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11" w:rsidRPr="008C5275" w:rsidRDefault="00407A11" w:rsidP="00407A11">
      <w:pPr>
        <w:spacing w:before="120"/>
        <w:jc w:val="center"/>
        <w:rPr>
          <w:rFonts w:ascii="Tahoma" w:eastAsia="Times New Roman" w:hAnsi="Tahoma" w:cs="Tahoma"/>
          <w:b/>
          <w:bCs/>
        </w:rPr>
      </w:pPr>
      <w:bookmarkStart w:id="0" w:name="_Toc5613343"/>
      <w:bookmarkStart w:id="1" w:name="_Toc5613519"/>
      <w:r w:rsidRPr="008C5275">
        <w:rPr>
          <w:rFonts w:ascii="Tahoma" w:eastAsia="Times New Roman" w:hAnsi="Tahoma" w:cs="Tahoma"/>
          <w:b/>
          <w:bCs/>
        </w:rPr>
        <w:t>Tájékoztatás a gyanúsítottat a nyomozás során megillető jogokról</w:t>
      </w:r>
      <w:bookmarkEnd w:id="0"/>
      <w:bookmarkEnd w:id="1"/>
    </w:p>
    <w:p w:rsidR="00407A11" w:rsidRDefault="00407A11" w:rsidP="00407A11">
      <w:pPr>
        <w:jc w:val="both"/>
        <w:rPr>
          <w:rFonts w:ascii="Tahoma" w:eastAsia="Calibri" w:hAnsi="Tahoma" w:cs="Tahoma"/>
          <w:b/>
          <w:sz w:val="19"/>
          <w:szCs w:val="19"/>
        </w:rPr>
      </w:pPr>
    </w:p>
    <w:p w:rsidR="00407A11" w:rsidRPr="00CE6DB8" w:rsidRDefault="00407A11" w:rsidP="00407A11">
      <w:pPr>
        <w:jc w:val="center"/>
        <w:rPr>
          <w:rFonts w:ascii="Tahoma" w:eastAsia="Calibri" w:hAnsi="Tahoma" w:cs="Tahoma"/>
          <w:bCs/>
          <w:sz w:val="19"/>
          <w:szCs w:val="19"/>
        </w:rPr>
      </w:pPr>
      <w:r w:rsidRPr="00CE6DB8">
        <w:rPr>
          <w:rFonts w:ascii="Tahoma" w:eastAsia="Calibri" w:hAnsi="Tahoma" w:cs="Tahoma"/>
          <w:bCs/>
          <w:sz w:val="19"/>
          <w:szCs w:val="19"/>
        </w:rPr>
        <w:t xml:space="preserve">Ez egy ügyvédi tájékoztató az </w:t>
      </w:r>
      <w:r>
        <w:rPr>
          <w:rFonts w:ascii="Tahoma" w:eastAsia="Calibri" w:hAnsi="Tahoma" w:cs="Tahoma"/>
          <w:bCs/>
          <w:sz w:val="19"/>
          <w:szCs w:val="19"/>
        </w:rPr>
        <w:t>Ö</w:t>
      </w:r>
      <w:r w:rsidRPr="00CE6DB8">
        <w:rPr>
          <w:rFonts w:ascii="Tahoma" w:eastAsia="Calibri" w:hAnsi="Tahoma" w:cs="Tahoma"/>
          <w:bCs/>
          <w:sz w:val="19"/>
          <w:szCs w:val="19"/>
        </w:rPr>
        <w:t xml:space="preserve">n számára arról, hogy milyen jogai vannak, </w:t>
      </w:r>
      <w:r>
        <w:rPr>
          <w:rFonts w:ascii="Tahoma" w:eastAsia="Calibri" w:hAnsi="Tahoma" w:cs="Tahoma"/>
          <w:bCs/>
          <w:sz w:val="19"/>
          <w:szCs w:val="19"/>
        </w:rPr>
        <w:br/>
      </w:r>
      <w:r w:rsidRPr="00CE6DB8">
        <w:rPr>
          <w:rFonts w:ascii="Tahoma" w:eastAsia="Calibri" w:hAnsi="Tahoma" w:cs="Tahoma"/>
          <w:bCs/>
          <w:sz w:val="19"/>
          <w:szCs w:val="19"/>
        </w:rPr>
        <w:t xml:space="preserve">ha egy büntetőeljárásban bűncselekmény elkövetésével gyanúsítják. </w:t>
      </w:r>
    </w:p>
    <w:p w:rsidR="00407A11" w:rsidRPr="001D068E" w:rsidRDefault="00407A11" w:rsidP="00407A11">
      <w:pPr>
        <w:jc w:val="both"/>
        <w:rPr>
          <w:rFonts w:ascii="Tahoma" w:eastAsia="Calibri" w:hAnsi="Tahoma" w:cs="Tahoma"/>
          <w:b/>
          <w:sz w:val="19"/>
          <w:szCs w:val="19"/>
        </w:rPr>
      </w:pPr>
    </w:p>
    <w:p w:rsidR="00407A11" w:rsidRPr="001D068E" w:rsidRDefault="00407A11" w:rsidP="00407A11">
      <w:p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Önt a rendőrség bűncselekmény elkövetésével gyanúsítja. </w:t>
      </w:r>
    </w:p>
    <w:p w:rsidR="00407A11" w:rsidRPr="001D068E" w:rsidRDefault="00407A11" w:rsidP="00407A11">
      <w:pPr>
        <w:jc w:val="both"/>
        <w:rPr>
          <w:rFonts w:ascii="Tahoma" w:eastAsia="Calibri" w:hAnsi="Tahoma" w:cs="Tahoma"/>
          <w:sz w:val="19"/>
          <w:szCs w:val="19"/>
        </w:rPr>
      </w:pPr>
    </w:p>
    <w:p w:rsidR="00407A11" w:rsidRPr="001D068E" w:rsidRDefault="00407A11" w:rsidP="00407A11">
      <w:p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A bűncselekmény lényege a következő: …………….</w:t>
      </w:r>
    </w:p>
    <w:p w:rsidR="00407A11" w:rsidRPr="001D068E" w:rsidRDefault="00407A11" w:rsidP="00407A11">
      <w:pPr>
        <w:jc w:val="both"/>
        <w:rPr>
          <w:rFonts w:ascii="Tahoma" w:eastAsia="Calibri" w:hAnsi="Tahoma" w:cs="Tahoma"/>
          <w:sz w:val="19"/>
          <w:szCs w:val="19"/>
        </w:rPr>
      </w:pPr>
    </w:p>
    <w:p w:rsidR="00407A11" w:rsidRPr="00B727D2" w:rsidRDefault="00407A11" w:rsidP="00407A11">
      <w:pPr>
        <w:pStyle w:val="ListParagraph"/>
        <w:numPr>
          <w:ilvl w:val="0"/>
          <w:numId w:val="13"/>
        </w:numPr>
        <w:spacing w:before="240" w:after="120"/>
        <w:ind w:left="601" w:hanging="567"/>
        <w:jc w:val="both"/>
        <w:rPr>
          <w:rFonts w:ascii="Tahoma" w:eastAsia="Calibri" w:hAnsi="Tahoma" w:cs="Tahoma"/>
          <w:b/>
          <w:sz w:val="19"/>
          <w:szCs w:val="19"/>
        </w:rPr>
      </w:pPr>
      <w:bookmarkStart w:id="2" w:name="_Toc5613344"/>
      <w:bookmarkStart w:id="3" w:name="_Toc7722694"/>
      <w:bookmarkStart w:id="4" w:name="_Toc8684392"/>
      <w:bookmarkStart w:id="5" w:name="_Toc9462564"/>
      <w:bookmarkStart w:id="6" w:name="_Toc9462632"/>
      <w:bookmarkStart w:id="7" w:name="_Toc9463775"/>
      <w:bookmarkStart w:id="8" w:name="_Toc9465011"/>
      <w:r w:rsidRPr="00B727D2">
        <w:rPr>
          <w:rFonts w:ascii="Tahoma" w:eastAsia="Calibri" w:hAnsi="Tahoma" w:cs="Tahoma"/>
          <w:b/>
          <w:sz w:val="19"/>
          <w:szCs w:val="19"/>
        </w:rPr>
        <w:t>Általános tudnivalók</w:t>
      </w:r>
      <w:bookmarkEnd w:id="2"/>
      <w:bookmarkEnd w:id="3"/>
      <w:bookmarkEnd w:id="4"/>
      <w:bookmarkEnd w:id="5"/>
      <w:bookmarkEnd w:id="6"/>
      <w:bookmarkEnd w:id="7"/>
      <w:bookmarkEnd w:id="8"/>
    </w:p>
    <w:p w:rsidR="00407A11" w:rsidRPr="001D068E" w:rsidRDefault="00407A11" w:rsidP="00407A11">
      <w:pPr>
        <w:spacing w:before="120" w:after="240"/>
        <w:jc w:val="both"/>
        <w:rPr>
          <w:rFonts w:ascii="Tahoma" w:eastAsia="Calibri" w:hAnsi="Tahoma" w:cs="Tahoma"/>
          <w:b/>
          <w:sz w:val="19"/>
          <w:szCs w:val="19"/>
        </w:rPr>
      </w:pPr>
      <w:r w:rsidRPr="001D068E">
        <w:rPr>
          <w:rFonts w:ascii="Tahoma" w:eastAsia="Calibri" w:hAnsi="Tahoma" w:cs="Tahoma"/>
          <w:b/>
          <w:sz w:val="19"/>
          <w:szCs w:val="19"/>
        </w:rPr>
        <w:t xml:space="preserve">A fenti bűncselekménnyel kapcsolatban semmit nem köteles mondani, </w:t>
      </w:r>
      <w:r>
        <w:rPr>
          <w:rFonts w:ascii="Tahoma" w:eastAsia="Calibri" w:hAnsi="Tahoma" w:cs="Tahoma"/>
          <w:b/>
          <w:sz w:val="19"/>
          <w:szCs w:val="19"/>
        </w:rPr>
        <w:t xml:space="preserve">és </w:t>
      </w:r>
      <w:r w:rsidRPr="001D068E">
        <w:rPr>
          <w:rFonts w:ascii="Tahoma" w:eastAsia="Calibri" w:hAnsi="Tahoma" w:cs="Tahoma"/>
          <w:b/>
          <w:sz w:val="19"/>
          <w:szCs w:val="19"/>
        </w:rPr>
        <w:t xml:space="preserve">nem köteles az igazat mondani. Lehetősége van arra, hogy ügyvédje legyen. Ha úgy gondolja, hogy nincs szüksége ügyvédre, akkor sem köteles vallomást tenni. </w:t>
      </w:r>
    </w:p>
    <w:p w:rsidR="00407A11" w:rsidRPr="001D068E" w:rsidRDefault="00407A11" w:rsidP="00407A11">
      <w:p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Nem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nnek kell bizonyítania azt, hogy ártatlan, hanem </w:t>
      </w:r>
      <w:r w:rsidRPr="001D068E">
        <w:rPr>
          <w:rFonts w:ascii="Tahoma" w:eastAsia="Calibri" w:hAnsi="Tahoma" w:cs="Tahoma"/>
          <w:b/>
          <w:sz w:val="19"/>
          <w:szCs w:val="19"/>
        </w:rPr>
        <w:t xml:space="preserve">a hatóságnak kell bizonyítania azt, hogy </w:t>
      </w:r>
      <w:r>
        <w:rPr>
          <w:rFonts w:ascii="Tahoma" w:eastAsia="Calibri" w:hAnsi="Tahoma" w:cs="Tahoma"/>
          <w:b/>
          <w:sz w:val="19"/>
          <w:szCs w:val="19"/>
        </w:rPr>
        <w:t>Ö</w:t>
      </w:r>
      <w:r w:rsidRPr="001D068E">
        <w:rPr>
          <w:rFonts w:ascii="Tahoma" w:eastAsia="Calibri" w:hAnsi="Tahoma" w:cs="Tahoma"/>
          <w:b/>
          <w:sz w:val="19"/>
          <w:szCs w:val="19"/>
        </w:rPr>
        <w:t>n bűnös</w:t>
      </w:r>
      <w:r w:rsidRPr="001D068E">
        <w:rPr>
          <w:rFonts w:ascii="Tahoma" w:eastAsia="Calibri" w:hAnsi="Tahoma" w:cs="Tahoma"/>
          <w:sz w:val="19"/>
          <w:szCs w:val="19"/>
        </w:rPr>
        <w:t>.</w:t>
      </w:r>
    </w:p>
    <w:p w:rsidR="00407A11" w:rsidRPr="001D068E" w:rsidRDefault="00407A11" w:rsidP="00407A11">
      <w:p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Joga van ahhoz, hogy az ügyével kapcsolatban </w:t>
      </w:r>
    </w:p>
    <w:p w:rsidR="00407A11" w:rsidRPr="001D068E" w:rsidRDefault="00407A11" w:rsidP="00407A11">
      <w:pPr>
        <w:numPr>
          <w:ilvl w:val="0"/>
          <w:numId w:val="8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közöljék önnel, hogy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pontosan milyen bűncselekmény elkövetésével gyanúsítják,</w:t>
      </w:r>
    </w:p>
    <w:p w:rsidR="00407A11" w:rsidRPr="001D068E" w:rsidRDefault="00407A11" w:rsidP="00407A11">
      <w:pPr>
        <w:numPr>
          <w:ilvl w:val="0"/>
          <w:numId w:val="8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ha változik a gyanúsítás, akkor közöljék a változásokat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>nnel,</w:t>
      </w:r>
    </w:p>
    <w:p w:rsidR="00407A11" w:rsidRPr="001D068E" w:rsidRDefault="00407A11" w:rsidP="00407A11">
      <w:pPr>
        <w:numPr>
          <w:ilvl w:val="0"/>
          <w:numId w:val="8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bizonyítékot mutasson be (tanúkat hozzon, dokumentumokat mutasson be stb.),</w:t>
      </w:r>
    </w:p>
    <w:p w:rsidR="00407A11" w:rsidRPr="001D068E" w:rsidRDefault="00407A11" w:rsidP="00407A11">
      <w:pPr>
        <w:numPr>
          <w:ilvl w:val="0"/>
          <w:numId w:val="8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bármikor észrevételt tegyen, </w:t>
      </w:r>
    </w:p>
    <w:p w:rsidR="00407A11" w:rsidRPr="001D068E" w:rsidRDefault="00407A11" w:rsidP="00407A11">
      <w:pPr>
        <w:numPr>
          <w:ilvl w:val="0"/>
          <w:numId w:val="8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bárkitől</w:t>
      </w:r>
      <w:r>
        <w:rPr>
          <w:rFonts w:ascii="Tahoma" w:eastAsia="Calibri" w:hAnsi="Tahoma" w:cs="Tahoma"/>
          <w:sz w:val="19"/>
          <w:szCs w:val="19"/>
        </w:rPr>
        <w:t>,</w:t>
      </w:r>
      <w:r w:rsidRPr="001D068E">
        <w:rPr>
          <w:rFonts w:ascii="Tahoma" w:eastAsia="Calibri" w:hAnsi="Tahoma" w:cs="Tahoma"/>
          <w:sz w:val="19"/>
          <w:szCs w:val="19"/>
        </w:rPr>
        <w:t xml:space="preserve"> bármit kérdezzen, vagy</w:t>
      </w:r>
    </w:p>
    <w:p w:rsidR="00407A11" w:rsidRPr="001D068E" w:rsidRDefault="00407A11" w:rsidP="00407A11">
      <w:pPr>
        <w:numPr>
          <w:ilvl w:val="0"/>
          <w:numId w:val="8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bármilyen javaslatot tegyen az ügyében eljáró hatóságok tagjainak,</w:t>
      </w:r>
    </w:p>
    <w:p w:rsidR="00407A11" w:rsidRPr="001D068E" w:rsidRDefault="00407A11" w:rsidP="00407A11">
      <w:pPr>
        <w:numPr>
          <w:ilvl w:val="0"/>
          <w:numId w:val="8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megismerje az ügyben beszerzett valamennyi bizonyítékot (ha ezt nem korlátozzák). </w:t>
      </w:r>
    </w:p>
    <w:p w:rsidR="00407A11" w:rsidRPr="001D068E" w:rsidRDefault="00407A11" w:rsidP="00407A11">
      <w:pPr>
        <w:spacing w:before="240" w:after="24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Mindehhez akkor is joga van, ha nem tesz vallomást.</w:t>
      </w:r>
    </w:p>
    <w:p w:rsidR="00407A11" w:rsidRPr="001D068E" w:rsidRDefault="00407A11" w:rsidP="00407A11">
      <w:pPr>
        <w:spacing w:after="240"/>
        <w:jc w:val="both"/>
        <w:rPr>
          <w:rFonts w:ascii="Tahoma" w:eastAsia="Calibri" w:hAnsi="Tahoma" w:cs="Tahoma"/>
          <w:b/>
          <w:sz w:val="19"/>
          <w:szCs w:val="19"/>
          <w:u w:val="single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A nyomozó hatóság tagja (általában a rendőr) köteles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nt a jogairól és kötelezettségeiről az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számára érthető módon tájékoztatni. Ön </w:t>
      </w:r>
      <w:r w:rsidRPr="001D068E">
        <w:rPr>
          <w:rFonts w:ascii="Tahoma" w:eastAsia="Calibri" w:hAnsi="Tahoma" w:cs="Tahoma"/>
          <w:b/>
          <w:sz w:val="19"/>
          <w:szCs w:val="19"/>
        </w:rPr>
        <w:t xml:space="preserve">bármikor meg is kérheti, hogy tájékoztassa a jogairól, illetve </w:t>
      </w:r>
      <w:r w:rsidRPr="00B727D2">
        <w:rPr>
          <w:rFonts w:ascii="Tahoma" w:eastAsia="Calibri" w:hAnsi="Tahoma" w:cs="Tahoma"/>
          <w:b/>
          <w:sz w:val="19"/>
          <w:szCs w:val="19"/>
        </w:rPr>
        <w:t xml:space="preserve">segítsen abban, hogy </w:t>
      </w:r>
      <w:r>
        <w:rPr>
          <w:rFonts w:ascii="Tahoma" w:eastAsia="Calibri" w:hAnsi="Tahoma" w:cs="Tahoma"/>
          <w:b/>
          <w:sz w:val="19"/>
          <w:szCs w:val="19"/>
        </w:rPr>
        <w:t>Ö</w:t>
      </w:r>
      <w:r w:rsidRPr="00B727D2">
        <w:rPr>
          <w:rFonts w:ascii="Tahoma" w:eastAsia="Calibri" w:hAnsi="Tahoma" w:cs="Tahoma"/>
          <w:b/>
          <w:sz w:val="19"/>
          <w:szCs w:val="19"/>
        </w:rPr>
        <w:t>n gyakorolhassa jogait</w:t>
      </w:r>
      <w:r w:rsidRPr="00B727D2">
        <w:rPr>
          <w:rFonts w:ascii="Tahoma" w:eastAsia="Calibri" w:hAnsi="Tahoma" w:cs="Tahoma"/>
          <w:sz w:val="19"/>
          <w:szCs w:val="19"/>
        </w:rPr>
        <w:t>.</w:t>
      </w:r>
    </w:p>
    <w:p w:rsidR="00407A11" w:rsidRPr="001D068E" w:rsidRDefault="00407A11" w:rsidP="00407A11">
      <w:pPr>
        <w:spacing w:after="24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Joga van ahhoz, hogy az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nre vonatkozó nyomozó hatósági és ügyészi döntésekkel szemben </w:t>
      </w:r>
      <w:r w:rsidRPr="00CE6DB8">
        <w:rPr>
          <w:rFonts w:ascii="Tahoma" w:eastAsia="Calibri" w:hAnsi="Tahoma" w:cs="Tahoma"/>
          <w:b/>
          <w:bCs/>
          <w:sz w:val="19"/>
          <w:szCs w:val="19"/>
        </w:rPr>
        <w:t>panaszt vagy fellebbezést nyújtson be</w:t>
      </w:r>
      <w:r w:rsidRPr="001D068E">
        <w:rPr>
          <w:rFonts w:ascii="Tahoma" w:eastAsia="Calibri" w:hAnsi="Tahoma" w:cs="Tahoma"/>
          <w:sz w:val="19"/>
          <w:szCs w:val="19"/>
        </w:rPr>
        <w:t xml:space="preserve">. Ennek részletes feltételeiről (határidők, elintézés módja stb.) a hatóság tagja, illetve az ügyész kötelesek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>nt tájékoztatni.</w:t>
      </w:r>
    </w:p>
    <w:p w:rsidR="00407A11" w:rsidRPr="001D068E" w:rsidRDefault="00407A11" w:rsidP="00407A11">
      <w:p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Ha a </w:t>
      </w:r>
      <w:r w:rsidRPr="001D068E">
        <w:rPr>
          <w:rFonts w:ascii="Tahoma" w:eastAsia="Calibri" w:hAnsi="Tahoma" w:cs="Tahoma"/>
          <w:b/>
          <w:sz w:val="19"/>
          <w:szCs w:val="19"/>
        </w:rPr>
        <w:t>lakóhelye vagy az értesítési címe megváltozik</w:t>
      </w:r>
      <w:r w:rsidRPr="001D068E">
        <w:rPr>
          <w:rFonts w:ascii="Tahoma" w:eastAsia="Calibri" w:hAnsi="Tahoma" w:cs="Tahoma"/>
          <w:sz w:val="19"/>
          <w:szCs w:val="19"/>
        </w:rPr>
        <w:t xml:space="preserve">, az új címet köteles három munkanapon belül bejelenteni a nyomozó hatóságnak. Ha nem jelenti be az új címet, akkor pénzbírságot kaphat, és bizonyos esetekben akár elfogatóparancsot is kiadhatnak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nnel szemben. Érdemes megadnia a telefonszámát és email címét, mert az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számára is fontos, hogy elérhető legyen a hatóságok számára. </w:t>
      </w:r>
    </w:p>
    <w:p w:rsidR="00407A11" w:rsidRPr="001D068E" w:rsidRDefault="00407A11" w:rsidP="00407A11">
      <w:pPr>
        <w:spacing w:before="60"/>
        <w:jc w:val="both"/>
        <w:rPr>
          <w:rFonts w:ascii="Tahoma" w:eastAsia="Calibri" w:hAnsi="Tahoma" w:cs="Tahoma"/>
          <w:sz w:val="19"/>
          <w:szCs w:val="19"/>
        </w:rPr>
      </w:pPr>
    </w:p>
    <w:p w:rsidR="00407A11" w:rsidRPr="001D068E" w:rsidRDefault="00407A11" w:rsidP="00407A11">
      <w:pPr>
        <w:spacing w:before="6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lastRenderedPageBreak/>
        <w:t>Ahhoz is joga van, hogy:</w:t>
      </w:r>
    </w:p>
    <w:p w:rsidR="00407A11" w:rsidRPr="001D068E" w:rsidRDefault="00407A11" w:rsidP="00407A11">
      <w:pPr>
        <w:numPr>
          <w:ilvl w:val="0"/>
          <w:numId w:val="1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védekezését szabadon válassza meg, szabadon hivatkozzon az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>nt mentő körülményekre.</w:t>
      </w:r>
    </w:p>
    <w:p w:rsidR="00407A11" w:rsidRPr="001D068E" w:rsidRDefault="00407A11" w:rsidP="00407A11">
      <w:pPr>
        <w:numPr>
          <w:ilvl w:val="0"/>
          <w:numId w:val="1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ügyvédje segítségével a vádemelés előtt egyezség („vádalku”) megkötését kezdeményezze az ügyészséggel.</w:t>
      </w:r>
    </w:p>
    <w:p w:rsidR="00407A11" w:rsidRPr="001D068E" w:rsidRDefault="00407A11" w:rsidP="00407A11">
      <w:pPr>
        <w:numPr>
          <w:ilvl w:val="0"/>
          <w:numId w:val="1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ügyvédje segítségével ügyészi intézkedésre tegyen javaslatot.</w:t>
      </w:r>
    </w:p>
    <w:p w:rsidR="00407A11" w:rsidRPr="001D068E" w:rsidRDefault="00407A11" w:rsidP="00407A11">
      <w:pPr>
        <w:numPr>
          <w:ilvl w:val="0"/>
          <w:numId w:val="1"/>
        </w:numPr>
        <w:spacing w:after="24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ha később vádat emelnek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>n ellen, akkor megtudja, hogy mivel vádolják.</w:t>
      </w:r>
    </w:p>
    <w:p w:rsidR="00407A11" w:rsidRPr="00B727D2" w:rsidRDefault="00407A11" w:rsidP="00407A11">
      <w:pPr>
        <w:pStyle w:val="ListParagraph"/>
        <w:numPr>
          <w:ilvl w:val="0"/>
          <w:numId w:val="13"/>
        </w:numPr>
        <w:spacing w:before="240" w:after="120"/>
        <w:ind w:left="601" w:hanging="567"/>
        <w:jc w:val="both"/>
        <w:rPr>
          <w:rFonts w:ascii="Tahoma" w:eastAsia="Calibri" w:hAnsi="Tahoma" w:cs="Tahoma"/>
          <w:b/>
          <w:sz w:val="19"/>
          <w:szCs w:val="19"/>
        </w:rPr>
      </w:pPr>
      <w:bookmarkStart w:id="9" w:name="_Toc5613345"/>
      <w:bookmarkStart w:id="10" w:name="_Toc7722695"/>
      <w:bookmarkStart w:id="11" w:name="_Toc8684393"/>
      <w:bookmarkStart w:id="12" w:name="_Toc9462565"/>
      <w:bookmarkStart w:id="13" w:name="_Toc9462633"/>
      <w:bookmarkStart w:id="14" w:name="_Toc9463776"/>
      <w:bookmarkStart w:id="15" w:name="_Toc9465012"/>
      <w:r w:rsidRPr="00B727D2">
        <w:rPr>
          <w:rFonts w:ascii="Tahoma" w:eastAsia="Calibri" w:hAnsi="Tahoma" w:cs="Tahoma"/>
          <w:b/>
          <w:sz w:val="19"/>
          <w:szCs w:val="19"/>
        </w:rPr>
        <w:t>Mit tehet a kihallgatás során?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407A11" w:rsidRPr="001D068E" w:rsidRDefault="00407A11" w:rsidP="00407A11">
      <w:pPr>
        <w:spacing w:before="12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Ha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nt gyanúsítottként hallgatják ki, akkor </w:t>
      </w:r>
      <w:r w:rsidRPr="001D068E">
        <w:rPr>
          <w:rFonts w:ascii="Tahoma" w:eastAsia="Calibri" w:hAnsi="Tahoma" w:cs="Tahoma"/>
          <w:b/>
          <w:sz w:val="19"/>
          <w:szCs w:val="19"/>
        </w:rPr>
        <w:t>joga van hallgatni, azaz megtagadhatja a vallomástételt.</w:t>
      </w:r>
      <w:r w:rsidRPr="001D068E">
        <w:rPr>
          <w:rFonts w:ascii="Tahoma" w:eastAsia="Calibri" w:hAnsi="Tahoma" w:cs="Tahoma"/>
          <w:sz w:val="19"/>
          <w:szCs w:val="19"/>
        </w:rPr>
        <w:t xml:space="preserve"> Személyazonosító adatait (pl. neve, anyja neve, születési dátuma, lakcíme) ebben az esetben is köteles közölni a hatósággal. Gyanúsításával szemben panaszt tehet.</w:t>
      </w:r>
    </w:p>
    <w:p w:rsidR="00407A11" w:rsidRPr="001D068E" w:rsidRDefault="00407A11" w:rsidP="00407A11">
      <w:pPr>
        <w:spacing w:before="240"/>
        <w:jc w:val="both"/>
        <w:rPr>
          <w:rFonts w:ascii="Tahoma" w:eastAsia="Calibri" w:hAnsi="Tahoma" w:cs="Tahoma"/>
          <w:b/>
          <w:sz w:val="19"/>
          <w:szCs w:val="19"/>
        </w:rPr>
      </w:pPr>
      <w:bookmarkStart w:id="16" w:name="_Toc453240809"/>
      <w:bookmarkStart w:id="17" w:name="_Toc453248674"/>
      <w:bookmarkStart w:id="18" w:name="_Toc5613346"/>
      <w:r w:rsidRPr="001D068E">
        <w:rPr>
          <w:rFonts w:ascii="Tahoma" w:eastAsia="Calibri" w:hAnsi="Tahoma" w:cs="Tahoma"/>
          <w:b/>
          <w:sz w:val="19"/>
          <w:szCs w:val="19"/>
        </w:rPr>
        <w:t>Ha nem tesz vallomást,</w:t>
      </w:r>
      <w:bookmarkEnd w:id="16"/>
      <w:bookmarkEnd w:id="17"/>
      <w:bookmarkEnd w:id="18"/>
      <w:r w:rsidRPr="001D068E">
        <w:rPr>
          <w:rFonts w:ascii="Tahoma" w:eastAsia="Calibri" w:hAnsi="Tahoma" w:cs="Tahoma"/>
          <w:b/>
          <w:sz w:val="19"/>
          <w:szCs w:val="19"/>
        </w:rPr>
        <w:t xml:space="preserve"> </w:t>
      </w:r>
    </w:p>
    <w:p w:rsidR="00407A11" w:rsidRPr="001D068E" w:rsidRDefault="00407A11" w:rsidP="00407A11">
      <w:pPr>
        <w:numPr>
          <w:ilvl w:val="0"/>
          <w:numId w:val="1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az nem jelenti azt, hogy beismerte volna a bűncselekményt, amivel gyanúsítják.</w:t>
      </w:r>
    </w:p>
    <w:p w:rsidR="00407A11" w:rsidRPr="001D068E" w:rsidRDefault="00407A11" w:rsidP="00407A11">
      <w:pPr>
        <w:numPr>
          <w:ilvl w:val="0"/>
          <w:numId w:val="1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az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>n által választott egyes kérdésekre válaszolhat, de nem kell mindegyikre válaszolnia.</w:t>
      </w:r>
    </w:p>
    <w:p w:rsidR="00407A11" w:rsidRPr="001D068E" w:rsidRDefault="00407A11" w:rsidP="00407A11">
      <w:pPr>
        <w:numPr>
          <w:ilvl w:val="0"/>
          <w:numId w:val="1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a nyomozás ettől még tovább folyik.</w:t>
      </w:r>
    </w:p>
    <w:p w:rsidR="00407A11" w:rsidRPr="001D068E" w:rsidRDefault="00407A11" w:rsidP="00407A11">
      <w:pPr>
        <w:numPr>
          <w:ilvl w:val="0"/>
          <w:numId w:val="1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nem tudja előadni a védekezését, de bármikor meggondolhatja magát, és tehet vallomást – akár úgy is, hogy csak egyes kérdésekre válaszol.</w:t>
      </w:r>
    </w:p>
    <w:p w:rsidR="00407A11" w:rsidRPr="001D068E" w:rsidRDefault="00407A11" w:rsidP="00407A11">
      <w:pPr>
        <w:spacing w:before="240"/>
        <w:jc w:val="both"/>
        <w:rPr>
          <w:rFonts w:ascii="Tahoma" w:eastAsia="Calibri" w:hAnsi="Tahoma" w:cs="Tahoma"/>
          <w:b/>
          <w:sz w:val="19"/>
          <w:szCs w:val="19"/>
        </w:rPr>
      </w:pPr>
      <w:bookmarkStart w:id="19" w:name="_Toc453240810"/>
      <w:bookmarkStart w:id="20" w:name="_Toc453248675"/>
      <w:bookmarkStart w:id="21" w:name="_Toc5613347"/>
      <w:r w:rsidRPr="001D068E">
        <w:rPr>
          <w:rFonts w:ascii="Tahoma" w:eastAsia="Calibri" w:hAnsi="Tahoma" w:cs="Tahoma"/>
          <w:b/>
          <w:sz w:val="19"/>
          <w:szCs w:val="19"/>
        </w:rPr>
        <w:t>Ha vallomást tesz,</w:t>
      </w:r>
      <w:bookmarkEnd w:id="19"/>
      <w:bookmarkEnd w:id="20"/>
      <w:bookmarkEnd w:id="21"/>
    </w:p>
    <w:p w:rsidR="00407A11" w:rsidRPr="001D068E" w:rsidRDefault="00407A11" w:rsidP="00407A11">
      <w:pPr>
        <w:numPr>
          <w:ilvl w:val="0"/>
          <w:numId w:val="2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előadhatja védekezését.</w:t>
      </w:r>
    </w:p>
    <w:p w:rsidR="00407A11" w:rsidRPr="001D068E" w:rsidRDefault="00407A11" w:rsidP="00407A11">
      <w:pPr>
        <w:numPr>
          <w:ilvl w:val="0"/>
          <w:numId w:val="2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bármit állíthat védekezésként, </w:t>
      </w:r>
      <w:r w:rsidRPr="001D068E">
        <w:rPr>
          <w:rFonts w:ascii="Tahoma" w:eastAsia="Calibri" w:hAnsi="Tahoma" w:cs="Tahoma"/>
          <w:b/>
          <w:sz w:val="19"/>
          <w:szCs w:val="19"/>
        </w:rPr>
        <w:t>nem köteles</w:t>
      </w:r>
      <w:r w:rsidRPr="001D068E">
        <w:rPr>
          <w:rFonts w:ascii="Tahoma" w:eastAsia="Calibri" w:hAnsi="Tahoma" w:cs="Tahoma"/>
          <w:sz w:val="19"/>
          <w:szCs w:val="19"/>
        </w:rPr>
        <w:t xml:space="preserve"> </w:t>
      </w:r>
      <w:r w:rsidRPr="001D068E">
        <w:rPr>
          <w:rFonts w:ascii="Tahoma" w:eastAsia="Calibri" w:hAnsi="Tahoma" w:cs="Tahoma"/>
          <w:b/>
          <w:sz w:val="19"/>
          <w:szCs w:val="19"/>
        </w:rPr>
        <w:t>igazat mondani</w:t>
      </w:r>
      <w:r w:rsidRPr="001D068E">
        <w:rPr>
          <w:rFonts w:ascii="Tahoma" w:eastAsia="Calibri" w:hAnsi="Tahoma" w:cs="Tahoma"/>
          <w:sz w:val="19"/>
          <w:szCs w:val="19"/>
        </w:rPr>
        <w:t>, de mást hamisan nem vádolhat bűncselekmény, szabálysértés, bírsággal járó más szabályszegés vagy fegyelmi vétség elkövetésével. Ha mégis ilyet tesz, az bűncselekménynek minősül.</w:t>
      </w:r>
    </w:p>
    <w:p w:rsidR="00407A11" w:rsidRPr="001D068E" w:rsidRDefault="00407A11" w:rsidP="00407A11">
      <w:pPr>
        <w:numPr>
          <w:ilvl w:val="0"/>
          <w:numId w:val="2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amit mond, vagy a rendőrségnek átad, bizonyítékként felhasználható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mellett, de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>nnel szemben is.</w:t>
      </w:r>
    </w:p>
    <w:p w:rsidR="00407A11" w:rsidRPr="001D068E" w:rsidRDefault="00407A11" w:rsidP="00407A11">
      <w:pPr>
        <w:numPr>
          <w:ilvl w:val="0"/>
          <w:numId w:val="2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vallomástétel közben bármikor meggondolhatja magát, és megtagadhatja a további vallomást. Lehetősége van arra is, hogy csak egyes kérdésekre válaszoljon.</w:t>
      </w:r>
    </w:p>
    <w:p w:rsidR="00407A11" w:rsidRPr="001D068E" w:rsidRDefault="00407A11" w:rsidP="00407A11">
      <w:pPr>
        <w:numPr>
          <w:ilvl w:val="0"/>
          <w:numId w:val="2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bármikor gondolkodási szünetet vagy pihenőt kérhet.</w:t>
      </w:r>
    </w:p>
    <w:p w:rsidR="00407A11" w:rsidRPr="001D068E" w:rsidRDefault="00407A11" w:rsidP="00407A11">
      <w:pPr>
        <w:numPr>
          <w:ilvl w:val="0"/>
          <w:numId w:val="2"/>
        </w:numPr>
        <w:spacing w:after="24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joga van hozzá, hogy írásban tegyen vallomást.</w:t>
      </w:r>
    </w:p>
    <w:p w:rsidR="00407A11" w:rsidRPr="00B727D2" w:rsidRDefault="00407A11" w:rsidP="00407A11">
      <w:pPr>
        <w:pStyle w:val="ListParagraph"/>
        <w:numPr>
          <w:ilvl w:val="0"/>
          <w:numId w:val="13"/>
        </w:numPr>
        <w:spacing w:before="240" w:after="120"/>
        <w:ind w:left="601" w:hanging="567"/>
        <w:jc w:val="both"/>
        <w:rPr>
          <w:rFonts w:ascii="Tahoma" w:eastAsia="Calibri" w:hAnsi="Tahoma" w:cs="Tahoma"/>
          <w:b/>
          <w:sz w:val="19"/>
          <w:szCs w:val="19"/>
        </w:rPr>
      </w:pPr>
      <w:bookmarkStart w:id="22" w:name="_Toc7722696"/>
      <w:bookmarkStart w:id="23" w:name="_Toc5613348"/>
      <w:bookmarkStart w:id="24" w:name="_Toc7722697"/>
      <w:bookmarkStart w:id="25" w:name="_Toc8684394"/>
      <w:bookmarkStart w:id="26" w:name="_Toc9462566"/>
      <w:bookmarkStart w:id="27" w:name="_Toc9462634"/>
      <w:bookmarkStart w:id="28" w:name="_Toc9463777"/>
      <w:bookmarkStart w:id="29" w:name="_Toc9465013"/>
      <w:bookmarkEnd w:id="22"/>
      <w:r w:rsidRPr="00B727D2">
        <w:rPr>
          <w:rFonts w:ascii="Tahoma" w:eastAsia="Calibri" w:hAnsi="Tahoma" w:cs="Tahoma"/>
          <w:b/>
          <w:sz w:val="19"/>
          <w:szCs w:val="19"/>
        </w:rPr>
        <w:t>A védelemhez való jog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407A11" w:rsidRPr="001D068E" w:rsidRDefault="00407A11" w:rsidP="00407A11">
      <w:pPr>
        <w:spacing w:before="120"/>
        <w:jc w:val="both"/>
        <w:rPr>
          <w:rFonts w:ascii="Tahoma" w:eastAsia="Calibri" w:hAnsi="Tahoma" w:cs="Tahoma"/>
          <w:b/>
          <w:sz w:val="19"/>
          <w:szCs w:val="19"/>
        </w:rPr>
      </w:pPr>
      <w:r w:rsidRPr="001D068E">
        <w:rPr>
          <w:rFonts w:ascii="Tahoma" w:eastAsia="Calibri" w:hAnsi="Tahoma" w:cs="Tahoma"/>
          <w:b/>
          <w:sz w:val="19"/>
          <w:szCs w:val="19"/>
        </w:rPr>
        <w:t xml:space="preserve">Joga van ahhoz, hogy ügyvéd (védő) segítse </w:t>
      </w:r>
      <w:r>
        <w:rPr>
          <w:rFonts w:ascii="Tahoma" w:eastAsia="Calibri" w:hAnsi="Tahoma" w:cs="Tahoma"/>
          <w:b/>
          <w:sz w:val="19"/>
          <w:szCs w:val="19"/>
        </w:rPr>
        <w:t>Ö</w:t>
      </w:r>
      <w:r w:rsidRPr="001D068E">
        <w:rPr>
          <w:rFonts w:ascii="Tahoma" w:eastAsia="Calibri" w:hAnsi="Tahoma" w:cs="Tahoma"/>
          <w:b/>
          <w:sz w:val="19"/>
          <w:szCs w:val="19"/>
        </w:rPr>
        <w:t>nt az eljárásban.</w:t>
      </w:r>
    </w:p>
    <w:p w:rsidR="00407A11" w:rsidRPr="00F04E9F" w:rsidRDefault="00407A11" w:rsidP="00407A11">
      <w:pPr>
        <w:spacing w:before="240" w:after="120"/>
        <w:jc w:val="both"/>
        <w:rPr>
          <w:rFonts w:ascii="Tahoma" w:eastAsia="Calibri" w:hAnsi="Tahoma" w:cs="Tahoma"/>
          <w:b/>
          <w:sz w:val="19"/>
          <w:szCs w:val="19"/>
        </w:rPr>
      </w:pPr>
      <w:bookmarkStart w:id="30" w:name="_Toc7722698"/>
      <w:bookmarkStart w:id="31" w:name="_Toc8684395"/>
      <w:bookmarkStart w:id="32" w:name="_Toc9462567"/>
      <w:bookmarkStart w:id="33" w:name="_Toc9462635"/>
      <w:bookmarkStart w:id="34" w:name="_Toc9463778"/>
      <w:bookmarkStart w:id="35" w:name="_Toc9465014"/>
      <w:r w:rsidRPr="00F04E9F">
        <w:rPr>
          <w:rFonts w:ascii="Tahoma" w:eastAsia="Calibri" w:hAnsi="Tahoma" w:cs="Tahoma"/>
          <w:b/>
          <w:sz w:val="19"/>
          <w:szCs w:val="19"/>
        </w:rPr>
        <w:t>Felkészülés a kihallgatásra</w:t>
      </w:r>
      <w:bookmarkEnd w:id="30"/>
      <w:bookmarkEnd w:id="31"/>
      <w:bookmarkEnd w:id="32"/>
      <w:bookmarkEnd w:id="33"/>
      <w:bookmarkEnd w:id="34"/>
      <w:bookmarkEnd w:id="35"/>
    </w:p>
    <w:p w:rsidR="00407A11" w:rsidRPr="001D068E" w:rsidRDefault="00407A11" w:rsidP="00407A11">
      <w:p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b/>
          <w:sz w:val="19"/>
          <w:szCs w:val="19"/>
        </w:rPr>
        <w:t>Az ügyvéd megérkezésére legalább egy órát kell várnia a hatóságnak, ezt követően Ön és az ügyvédje legalább egy órát beszélhetnek négyszemközt.</w:t>
      </w:r>
      <w:r w:rsidRPr="001D068E">
        <w:rPr>
          <w:rFonts w:ascii="Tahoma" w:eastAsia="Calibri" w:hAnsi="Tahoma" w:cs="Tahoma"/>
          <w:sz w:val="19"/>
          <w:szCs w:val="19"/>
        </w:rPr>
        <w:t xml:space="preserve"> Az ügyvédje és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között zajló beszélgetést senki sem hallgathatja. Az ügyvédjének titoktartási kötelezettsége van, azaz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bármit elmondhat neki, ő azt az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>n engedélye nélkül nem mondhatja el másnak, így a nyomozó hatóságnak vagy a bíróságnak sem.</w:t>
      </w:r>
    </w:p>
    <w:p w:rsidR="00407A11" w:rsidRPr="001D068E" w:rsidRDefault="00407A11" w:rsidP="00407A11">
      <w:pPr>
        <w:spacing w:before="24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A nyomozó hatóság </w:t>
      </w:r>
      <w:r w:rsidRPr="001D068E">
        <w:rPr>
          <w:rFonts w:ascii="Tahoma" w:eastAsia="Calibri" w:hAnsi="Tahoma" w:cs="Tahoma"/>
          <w:b/>
          <w:sz w:val="19"/>
          <w:szCs w:val="19"/>
        </w:rPr>
        <w:t xml:space="preserve">megkezdheti az </w:t>
      </w:r>
      <w:r>
        <w:rPr>
          <w:rFonts w:ascii="Tahoma" w:eastAsia="Calibri" w:hAnsi="Tahoma" w:cs="Tahoma"/>
          <w:b/>
          <w:sz w:val="19"/>
          <w:szCs w:val="19"/>
        </w:rPr>
        <w:t>Ö</w:t>
      </w:r>
      <w:r w:rsidRPr="001D068E">
        <w:rPr>
          <w:rFonts w:ascii="Tahoma" w:eastAsia="Calibri" w:hAnsi="Tahoma" w:cs="Tahoma"/>
          <w:b/>
          <w:sz w:val="19"/>
          <w:szCs w:val="19"/>
        </w:rPr>
        <w:t>n kihallgatását</w:t>
      </w:r>
      <w:r w:rsidRPr="001D068E">
        <w:rPr>
          <w:rFonts w:ascii="Tahoma" w:eastAsia="Calibri" w:hAnsi="Tahoma" w:cs="Tahoma"/>
          <w:sz w:val="19"/>
          <w:szCs w:val="19"/>
        </w:rPr>
        <w:t xml:space="preserve"> akkor is, ha értesítették az ügyvédjét, de ő </w:t>
      </w:r>
      <w:r w:rsidRPr="001D068E">
        <w:rPr>
          <w:rFonts w:ascii="Tahoma" w:eastAsia="Calibri" w:hAnsi="Tahoma" w:cs="Tahoma"/>
          <w:b/>
          <w:sz w:val="19"/>
          <w:szCs w:val="19"/>
        </w:rPr>
        <w:t>nem jelent meg</w:t>
      </w:r>
      <w:r w:rsidRPr="001D068E">
        <w:rPr>
          <w:rFonts w:ascii="Tahoma" w:eastAsia="Calibri" w:hAnsi="Tahoma" w:cs="Tahoma"/>
          <w:sz w:val="19"/>
          <w:szCs w:val="19"/>
        </w:rPr>
        <w:t xml:space="preserve"> a kihallgatás kezdetéig vagy jelezte, hogy nem jön el. </w:t>
      </w:r>
      <w:r w:rsidRPr="001D068E">
        <w:rPr>
          <w:rFonts w:ascii="Tahoma" w:eastAsia="Calibri" w:hAnsi="Tahoma" w:cs="Tahoma"/>
          <w:b/>
          <w:sz w:val="19"/>
          <w:szCs w:val="19"/>
        </w:rPr>
        <w:t xml:space="preserve">Vallomást </w:t>
      </w:r>
      <w:r>
        <w:rPr>
          <w:rFonts w:ascii="Tahoma" w:eastAsia="Calibri" w:hAnsi="Tahoma" w:cs="Tahoma"/>
          <w:b/>
          <w:sz w:val="19"/>
          <w:szCs w:val="19"/>
        </w:rPr>
        <w:t>Ö</w:t>
      </w:r>
      <w:r w:rsidRPr="001D068E">
        <w:rPr>
          <w:rFonts w:ascii="Tahoma" w:eastAsia="Calibri" w:hAnsi="Tahoma" w:cs="Tahoma"/>
          <w:b/>
          <w:sz w:val="19"/>
          <w:szCs w:val="19"/>
        </w:rPr>
        <w:t>n ebben az esetben sem köteles tenni</w:t>
      </w:r>
      <w:r w:rsidRPr="001D068E">
        <w:rPr>
          <w:rFonts w:ascii="Tahoma" w:eastAsia="Calibri" w:hAnsi="Tahoma" w:cs="Tahoma"/>
          <w:sz w:val="19"/>
          <w:szCs w:val="19"/>
        </w:rPr>
        <w:t>.</w:t>
      </w:r>
    </w:p>
    <w:p w:rsidR="00407A11" w:rsidRPr="00F04E9F" w:rsidRDefault="00407A11" w:rsidP="00407A11">
      <w:pPr>
        <w:spacing w:before="240" w:after="120"/>
        <w:jc w:val="both"/>
        <w:rPr>
          <w:rFonts w:ascii="Tahoma" w:eastAsia="Calibri" w:hAnsi="Tahoma" w:cs="Tahoma"/>
          <w:b/>
          <w:sz w:val="19"/>
          <w:szCs w:val="19"/>
        </w:rPr>
      </w:pPr>
      <w:bookmarkStart w:id="36" w:name="_Toc7722699"/>
      <w:bookmarkStart w:id="37" w:name="_Toc8684396"/>
      <w:bookmarkStart w:id="38" w:name="_Toc9462568"/>
      <w:bookmarkStart w:id="39" w:name="_Toc9462636"/>
      <w:bookmarkStart w:id="40" w:name="_Toc9463779"/>
      <w:bookmarkStart w:id="41" w:name="_Toc9465015"/>
      <w:r w:rsidRPr="00F04E9F">
        <w:rPr>
          <w:rFonts w:ascii="Tahoma" w:eastAsia="Calibri" w:hAnsi="Tahoma" w:cs="Tahoma"/>
          <w:b/>
          <w:sz w:val="19"/>
          <w:szCs w:val="19"/>
        </w:rPr>
        <w:lastRenderedPageBreak/>
        <w:t>A kirendelt védő</w:t>
      </w:r>
      <w:bookmarkEnd w:id="36"/>
      <w:bookmarkEnd w:id="37"/>
      <w:bookmarkEnd w:id="38"/>
      <w:bookmarkEnd w:id="39"/>
      <w:bookmarkEnd w:id="40"/>
      <w:bookmarkEnd w:id="41"/>
    </w:p>
    <w:p w:rsidR="00407A11" w:rsidRPr="001D068E" w:rsidRDefault="00407A11" w:rsidP="00407A11">
      <w:pPr>
        <w:spacing w:after="24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Ha az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nehéz anyagi helyzete vagy más fontos ok miatt </w:t>
      </w:r>
      <w:r w:rsidRPr="001D068E">
        <w:rPr>
          <w:rFonts w:ascii="Tahoma" w:eastAsia="Calibri" w:hAnsi="Tahoma" w:cs="Tahoma"/>
          <w:b/>
          <w:sz w:val="19"/>
          <w:szCs w:val="19"/>
        </w:rPr>
        <w:t>kéri, vagy a törvény alapján kötelező az ügyvédi védelem</w:t>
      </w:r>
      <w:r w:rsidRPr="001D068E">
        <w:rPr>
          <w:rFonts w:ascii="Tahoma" w:eastAsia="Calibri" w:hAnsi="Tahoma" w:cs="Tahoma"/>
          <w:sz w:val="19"/>
          <w:szCs w:val="19"/>
        </w:rPr>
        <w:t xml:space="preserve">, de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nem bíz meg ügyvédet, akkor az eljárási cselekmény (pl. kihallgatás, szembesítés) előtt ki kell rendelni egyet az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>n számára.</w:t>
      </w:r>
    </w:p>
    <w:p w:rsidR="00407A11" w:rsidRPr="001D068E" w:rsidRDefault="00407A11" w:rsidP="00407A11">
      <w:pPr>
        <w:spacing w:before="6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A kirendelt ügyvédet nem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választja meg, hanem az ügyvédi kamara automata eljárásban jelöli ki, de ha elégedetlen az ügyvéd munkájával, </w:t>
      </w:r>
      <w:r w:rsidRPr="001D068E">
        <w:rPr>
          <w:rFonts w:ascii="Tahoma" w:eastAsia="Calibri" w:hAnsi="Tahoma" w:cs="Tahoma"/>
          <w:b/>
          <w:sz w:val="19"/>
          <w:szCs w:val="19"/>
        </w:rPr>
        <w:t>kérheti, hogy másikat rendeljenek ki.</w:t>
      </w:r>
      <w:r w:rsidRPr="001D068E">
        <w:rPr>
          <w:rFonts w:ascii="Tahoma" w:eastAsia="Calibri" w:hAnsi="Tahoma" w:cs="Tahoma"/>
          <w:sz w:val="19"/>
          <w:szCs w:val="19"/>
        </w:rPr>
        <w:t xml:space="preserve"> </w:t>
      </w:r>
    </w:p>
    <w:p w:rsidR="00407A11" w:rsidRPr="00F04E9F" w:rsidRDefault="00407A11" w:rsidP="00407A11">
      <w:pPr>
        <w:spacing w:before="240" w:after="120"/>
        <w:jc w:val="both"/>
        <w:rPr>
          <w:rFonts w:ascii="Tahoma" w:eastAsia="Calibri" w:hAnsi="Tahoma" w:cs="Tahoma"/>
          <w:b/>
          <w:sz w:val="19"/>
          <w:szCs w:val="19"/>
        </w:rPr>
      </w:pPr>
      <w:bookmarkStart w:id="42" w:name="_Toc7722700"/>
      <w:bookmarkStart w:id="43" w:name="_Toc8684397"/>
      <w:bookmarkStart w:id="44" w:name="_Toc9462569"/>
      <w:bookmarkStart w:id="45" w:name="_Toc9462637"/>
      <w:bookmarkStart w:id="46" w:name="_Toc9463780"/>
      <w:bookmarkStart w:id="47" w:name="_Toc9465016"/>
      <w:r w:rsidRPr="00F04E9F">
        <w:rPr>
          <w:rFonts w:ascii="Tahoma" w:eastAsia="Calibri" w:hAnsi="Tahoma" w:cs="Tahoma"/>
          <w:b/>
          <w:sz w:val="19"/>
          <w:szCs w:val="19"/>
        </w:rPr>
        <w:t>A kirendelt védői díj</w:t>
      </w:r>
      <w:bookmarkEnd w:id="42"/>
      <w:bookmarkEnd w:id="43"/>
      <w:bookmarkEnd w:id="44"/>
      <w:bookmarkEnd w:id="45"/>
      <w:bookmarkEnd w:id="46"/>
      <w:bookmarkEnd w:id="47"/>
      <w:r w:rsidRPr="00F04E9F">
        <w:rPr>
          <w:rFonts w:ascii="Tahoma" w:eastAsia="Calibri" w:hAnsi="Tahoma" w:cs="Tahoma"/>
          <w:b/>
          <w:sz w:val="19"/>
          <w:szCs w:val="19"/>
        </w:rPr>
        <w:t xml:space="preserve"> </w:t>
      </w:r>
    </w:p>
    <w:p w:rsidR="00407A11" w:rsidRPr="001D068E" w:rsidRDefault="00407A11" w:rsidP="00407A11">
      <w:pPr>
        <w:spacing w:after="24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Ha kirendelt ügyvédje van, az nem jelenti azt, hogy az ügyvédi díjat az állam fizeti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helyett. Ha elítélik, akkor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nnek kell majd kifizetnie az ügyvéd díját. Ha rossz az anyagi helyzete, akkor kérhet úgynevezett </w:t>
      </w:r>
      <w:r w:rsidRPr="001D068E">
        <w:rPr>
          <w:rFonts w:ascii="Tahoma" w:eastAsia="Calibri" w:hAnsi="Tahoma" w:cs="Tahoma"/>
          <w:b/>
          <w:sz w:val="19"/>
          <w:szCs w:val="19"/>
        </w:rPr>
        <w:t>költségkedvezményt</w:t>
      </w:r>
      <w:r w:rsidRPr="001D068E">
        <w:rPr>
          <w:rFonts w:ascii="Tahoma" w:eastAsia="Calibri" w:hAnsi="Tahoma" w:cs="Tahoma"/>
          <w:sz w:val="19"/>
          <w:szCs w:val="19"/>
        </w:rPr>
        <w:t xml:space="preserve">. Ha ezt megkapja, akkor a kirendelt ügyvéd díját (és más bűnügyi költséget) nem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nnek, hanem az államnak kell előlegeznie vagy fizetnie. A költségkedvezményt nyomtatványon kell igényelni a jogi segítségnyújtó szolgálaton keresztül. </w:t>
      </w:r>
    </w:p>
    <w:p w:rsidR="00407A11" w:rsidRPr="00B727D2" w:rsidRDefault="00407A11" w:rsidP="00407A11">
      <w:pPr>
        <w:pStyle w:val="ListParagraph"/>
        <w:numPr>
          <w:ilvl w:val="0"/>
          <w:numId w:val="13"/>
        </w:numPr>
        <w:spacing w:before="240" w:after="120"/>
        <w:ind w:left="601" w:hanging="567"/>
        <w:jc w:val="both"/>
        <w:rPr>
          <w:rFonts w:ascii="Tahoma" w:eastAsia="Calibri" w:hAnsi="Tahoma" w:cs="Tahoma"/>
          <w:b/>
          <w:sz w:val="19"/>
          <w:szCs w:val="19"/>
        </w:rPr>
      </w:pPr>
      <w:bookmarkStart w:id="48" w:name="_Toc7722701"/>
      <w:bookmarkStart w:id="49" w:name="_Toc5613353"/>
      <w:bookmarkStart w:id="50" w:name="_Toc7722702"/>
      <w:bookmarkStart w:id="51" w:name="_Toc8684398"/>
      <w:bookmarkStart w:id="52" w:name="_Toc9462570"/>
      <w:bookmarkStart w:id="53" w:name="_Toc9462638"/>
      <w:bookmarkStart w:id="54" w:name="_Toc9463781"/>
      <w:bookmarkStart w:id="55" w:name="_Toc9465017"/>
      <w:bookmarkEnd w:id="48"/>
      <w:r w:rsidRPr="00B727D2">
        <w:rPr>
          <w:rFonts w:ascii="Tahoma" w:eastAsia="Calibri" w:hAnsi="Tahoma" w:cs="Tahoma"/>
          <w:b/>
          <w:sz w:val="19"/>
          <w:szCs w:val="19"/>
        </w:rPr>
        <w:t>Miről van joga tudni a büntetőeljárás során?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407A11" w:rsidRPr="001D068E" w:rsidRDefault="00407A11" w:rsidP="00407A11">
      <w:pPr>
        <w:spacing w:before="12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Önnek joga van ahhoz, hogy a </w:t>
      </w:r>
      <w:r w:rsidRPr="001D068E">
        <w:rPr>
          <w:rFonts w:ascii="Tahoma" w:eastAsia="Times New Roman" w:hAnsi="Tahoma" w:cs="Tahoma"/>
          <w:b/>
          <w:bCs/>
          <w:sz w:val="19"/>
          <w:szCs w:val="19"/>
        </w:rPr>
        <w:t>nyomozás során jelen legyen</w:t>
      </w:r>
    </w:p>
    <w:p w:rsidR="00407A11" w:rsidRPr="001D068E" w:rsidRDefault="00407A11" w:rsidP="00407A11">
      <w:pPr>
        <w:numPr>
          <w:ilvl w:val="0"/>
          <w:numId w:val="3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 szakértő meghallgatásánál, </w:t>
      </w:r>
    </w:p>
    <w:p w:rsidR="00407A11" w:rsidRPr="001D068E" w:rsidRDefault="00407A11" w:rsidP="00407A11">
      <w:pPr>
        <w:numPr>
          <w:ilvl w:val="0"/>
          <w:numId w:val="3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 szemlénél (személy, tárgy vagy helyszín megtekintése), </w:t>
      </w:r>
    </w:p>
    <w:p w:rsidR="00407A11" w:rsidRPr="001D068E" w:rsidRDefault="00407A11" w:rsidP="00407A11">
      <w:pPr>
        <w:numPr>
          <w:ilvl w:val="0"/>
          <w:numId w:val="3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>a bizonyítási kísérletnél (a bűncselekmény vagy annak egy részletének „újrajátszása”), és</w:t>
      </w:r>
    </w:p>
    <w:p w:rsidR="00407A11" w:rsidRPr="001D068E" w:rsidRDefault="00407A11" w:rsidP="00407A11">
      <w:pPr>
        <w:numPr>
          <w:ilvl w:val="0"/>
          <w:numId w:val="3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 felismerésre bemutatásnál (a sértett több emberből kiválasztja azt, akit látott a bűncselekmény helyszínén; vagy kiválasztja az általa korábban látott, a bűncselekménnyel összefüggő tárgyat). </w:t>
      </w:r>
    </w:p>
    <w:p w:rsidR="00407A11" w:rsidRPr="001D068E" w:rsidRDefault="00407A11" w:rsidP="00407A11">
      <w:pPr>
        <w:spacing w:before="60" w:after="24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>Ha szakértő van jelen a fenti esetekben, tőle kérdezhet is.</w:t>
      </w:r>
    </w:p>
    <w:p w:rsidR="00407A11" w:rsidRDefault="00407A11" w:rsidP="00407A11">
      <w:pPr>
        <w:spacing w:before="60" w:after="24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b/>
          <w:sz w:val="19"/>
          <w:szCs w:val="19"/>
        </w:rPr>
        <w:t xml:space="preserve">Főszabály szerint </w:t>
      </w:r>
      <w:r w:rsidRPr="001D068E">
        <w:rPr>
          <w:rFonts w:ascii="Tahoma" w:eastAsia="Calibri" w:hAnsi="Tahoma" w:cs="Tahoma"/>
          <w:sz w:val="19"/>
          <w:szCs w:val="19"/>
        </w:rPr>
        <w:t>a gyanúsítotti kihallgatása után – akkor is, ha nem tett vallomást –</w:t>
      </w:r>
      <w:r w:rsidRPr="001D068E">
        <w:rPr>
          <w:rFonts w:ascii="Tahoma" w:eastAsia="Calibri" w:hAnsi="Tahoma" w:cs="Tahoma"/>
          <w:b/>
          <w:sz w:val="19"/>
          <w:szCs w:val="19"/>
        </w:rPr>
        <w:t xml:space="preserve"> </w:t>
      </w:r>
      <w:r>
        <w:rPr>
          <w:rFonts w:ascii="Tahoma" w:eastAsia="Calibri" w:hAnsi="Tahoma" w:cs="Tahoma"/>
          <w:b/>
          <w:sz w:val="19"/>
          <w:szCs w:val="19"/>
        </w:rPr>
        <w:t>Ö</w:t>
      </w:r>
      <w:r w:rsidRPr="001D068E">
        <w:rPr>
          <w:rFonts w:ascii="Tahoma" w:eastAsia="Calibri" w:hAnsi="Tahoma" w:cs="Tahoma"/>
          <w:b/>
          <w:sz w:val="19"/>
          <w:szCs w:val="19"/>
        </w:rPr>
        <w:t>n az összes nyomozati iratot elolvashatja, és azokról másolatot kaphat.</w:t>
      </w:r>
      <w:r w:rsidRPr="001D068E">
        <w:rPr>
          <w:rFonts w:ascii="Tahoma" w:eastAsia="Calibri" w:hAnsi="Tahoma" w:cs="Tahoma"/>
          <w:sz w:val="19"/>
          <w:szCs w:val="19"/>
        </w:rPr>
        <w:t xml:space="preserve"> De ezt a jogát a nyomozási érdekeire hivatkozással (ezeket pontosan meghatározva) korlátozhatják.</w:t>
      </w:r>
    </w:p>
    <w:p w:rsidR="00407A11" w:rsidRDefault="00407A11" w:rsidP="00407A11">
      <w:pPr>
        <w:jc w:val="both"/>
        <w:rPr>
          <w:rFonts w:ascii="Tahoma" w:eastAsia="Calibri" w:hAnsi="Tahoma" w:cs="Tahoma"/>
          <w:b/>
          <w:sz w:val="19"/>
          <w:szCs w:val="19"/>
        </w:rPr>
      </w:pPr>
      <w:bookmarkStart w:id="56" w:name="_Toc453240818"/>
      <w:bookmarkStart w:id="57" w:name="_Toc453248682"/>
      <w:bookmarkStart w:id="58" w:name="_Toc5613354"/>
    </w:p>
    <w:p w:rsidR="00407A11" w:rsidRPr="001D068E" w:rsidRDefault="00407A11" w:rsidP="00407A11">
      <w:pPr>
        <w:jc w:val="both"/>
        <w:rPr>
          <w:rFonts w:ascii="Tahoma" w:eastAsia="Calibri" w:hAnsi="Tahoma" w:cs="Tahoma"/>
          <w:b/>
          <w:sz w:val="19"/>
          <w:szCs w:val="19"/>
        </w:rPr>
      </w:pPr>
      <w:r w:rsidRPr="001D068E">
        <w:rPr>
          <w:rFonts w:ascii="Tahoma" w:eastAsia="Calibri" w:hAnsi="Tahoma" w:cs="Tahoma"/>
          <w:b/>
          <w:sz w:val="19"/>
          <w:szCs w:val="19"/>
        </w:rPr>
        <w:t>Korlátozás nélkül elolvashatja</w:t>
      </w:r>
      <w:bookmarkEnd w:id="56"/>
      <w:bookmarkEnd w:id="57"/>
      <w:bookmarkEnd w:id="58"/>
      <w:r w:rsidRPr="001D068E">
        <w:rPr>
          <w:rFonts w:ascii="Tahoma" w:eastAsia="Calibri" w:hAnsi="Tahoma" w:cs="Tahoma"/>
          <w:b/>
          <w:sz w:val="19"/>
          <w:szCs w:val="19"/>
        </w:rPr>
        <w:t xml:space="preserve"> </w:t>
      </w:r>
    </w:p>
    <w:p w:rsidR="00407A11" w:rsidRPr="001D068E" w:rsidRDefault="00407A11" w:rsidP="00407A11">
      <w:pPr>
        <w:numPr>
          <w:ilvl w:val="0"/>
          <w:numId w:val="4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azokat a jegyzőkönyveket, amelyek a fenti eseményeken készültek, </w:t>
      </w:r>
    </w:p>
    <w:p w:rsidR="00407A11" w:rsidRPr="001D068E" w:rsidRDefault="00407A11" w:rsidP="00407A11">
      <w:pPr>
        <w:numPr>
          <w:ilvl w:val="0"/>
          <w:numId w:val="4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 saját vallomásának jegyzőkönyvét, és </w:t>
      </w:r>
    </w:p>
    <w:p w:rsidR="00407A11" w:rsidRPr="001D068E" w:rsidRDefault="00407A11" w:rsidP="00407A11">
      <w:pPr>
        <w:numPr>
          <w:ilvl w:val="0"/>
          <w:numId w:val="4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 szakvéleményeket. </w:t>
      </w:r>
    </w:p>
    <w:p w:rsidR="00407A11" w:rsidRPr="001D068E" w:rsidRDefault="00407A11" w:rsidP="00407A11">
      <w:pPr>
        <w:spacing w:before="60"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Mindezekről másolatot is kaphat. </w:t>
      </w:r>
    </w:p>
    <w:p w:rsidR="00407A11" w:rsidRPr="001D068E" w:rsidRDefault="00407A11" w:rsidP="00407A11">
      <w:pPr>
        <w:spacing w:after="240"/>
        <w:jc w:val="both"/>
        <w:rPr>
          <w:rFonts w:ascii="Tahoma" w:eastAsia="Times New Roman" w:hAnsi="Tahoma" w:cs="Tahoma"/>
          <w:color w:val="222222"/>
          <w:sz w:val="19"/>
          <w:szCs w:val="19"/>
        </w:rPr>
      </w:pPr>
      <w:r w:rsidRPr="001D068E">
        <w:rPr>
          <w:rFonts w:ascii="Tahoma" w:eastAsia="Times New Roman" w:hAnsi="Tahoma" w:cs="Tahoma"/>
          <w:b/>
          <w:bCs/>
          <w:sz w:val="19"/>
          <w:szCs w:val="19"/>
        </w:rPr>
        <w:t>A nyomozás befejezése után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 és ügyvédje korlátozás nélkül </w:t>
      </w:r>
      <w:r w:rsidRPr="001D068E">
        <w:rPr>
          <w:rFonts w:ascii="Tahoma" w:eastAsia="Times New Roman" w:hAnsi="Tahoma" w:cs="Tahoma"/>
          <w:color w:val="222222"/>
          <w:sz w:val="19"/>
          <w:szCs w:val="19"/>
        </w:rPr>
        <w:t>tanulmányozhatja az összes nyomozati iratot, és azokról másolatot kaphatnak. Az első másolat ingyenes, a többiért fizetni kell. Az ingyenes másolatot kérheti elektronikus formában is.</w:t>
      </w:r>
    </w:p>
    <w:p w:rsidR="00407A11" w:rsidRPr="001D068E" w:rsidRDefault="00407A11" w:rsidP="00407A11">
      <w:pPr>
        <w:jc w:val="both"/>
        <w:rPr>
          <w:rFonts w:ascii="Tahoma" w:eastAsia="Times New Roman" w:hAnsi="Tahoma" w:cs="Tahoma"/>
          <w:color w:val="222222"/>
          <w:sz w:val="19"/>
          <w:szCs w:val="19"/>
        </w:rPr>
      </w:pPr>
      <w:r w:rsidRPr="001D068E">
        <w:rPr>
          <w:rFonts w:ascii="Tahoma" w:eastAsia="Times New Roman" w:hAnsi="Tahoma" w:cs="Tahoma"/>
          <w:color w:val="222222"/>
          <w:sz w:val="19"/>
          <w:szCs w:val="19"/>
        </w:rPr>
        <w:t xml:space="preserve">Kérheti az ügyészségtől vagy a nyomozó hatóságtól, hogy az </w:t>
      </w:r>
      <w:r w:rsidRPr="001D068E">
        <w:rPr>
          <w:rFonts w:ascii="Tahoma" w:eastAsia="Times New Roman" w:hAnsi="Tahoma" w:cs="Tahoma"/>
          <w:b/>
          <w:color w:val="222222"/>
          <w:sz w:val="19"/>
          <w:szCs w:val="19"/>
        </w:rPr>
        <w:t xml:space="preserve">eljárásról kép- és hangfelvétel készüljön. </w:t>
      </w:r>
      <w:r w:rsidRPr="001D068E">
        <w:rPr>
          <w:rFonts w:ascii="Tahoma" w:eastAsia="Times New Roman" w:hAnsi="Tahoma" w:cs="Tahoma"/>
          <w:color w:val="222222"/>
          <w:sz w:val="19"/>
          <w:szCs w:val="19"/>
        </w:rPr>
        <w:t xml:space="preserve">Ennek a költségeit előre ki kell fizetnie legalább 5 nappal az eljárási cselekmény megkezdése előtt: </w:t>
      </w:r>
    </w:p>
    <w:p w:rsidR="00407A11" w:rsidRPr="001D068E" w:rsidRDefault="00407A11" w:rsidP="00407A11">
      <w:pPr>
        <w:numPr>
          <w:ilvl w:val="0"/>
          <w:numId w:val="9"/>
        </w:numPr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Times New Roman" w:hAnsi="Tahoma" w:cs="Tahoma"/>
          <w:color w:val="222222"/>
          <w:sz w:val="19"/>
          <w:szCs w:val="19"/>
        </w:rPr>
        <w:t>a kép- és hangfelvétel egyidejű készítésének költsége minden megkezdett óránként 5.000 forint, de legalább 10.000 forint,</w:t>
      </w:r>
    </w:p>
    <w:p w:rsidR="00407A11" w:rsidRPr="001D068E" w:rsidRDefault="00407A11" w:rsidP="00407A11">
      <w:pPr>
        <w:numPr>
          <w:ilvl w:val="0"/>
          <w:numId w:val="2"/>
        </w:numPr>
        <w:spacing w:after="24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lastRenderedPageBreak/>
        <w:t>a folyamatos hangfelvétel készítésének költsége egyszeri 2000 forint.</w:t>
      </w:r>
    </w:p>
    <w:p w:rsidR="00407A11" w:rsidRPr="00B727D2" w:rsidRDefault="00407A11" w:rsidP="00407A11">
      <w:pPr>
        <w:pStyle w:val="ListParagraph"/>
        <w:numPr>
          <w:ilvl w:val="0"/>
          <w:numId w:val="13"/>
        </w:numPr>
        <w:spacing w:before="240" w:after="120"/>
        <w:ind w:left="601" w:hanging="567"/>
        <w:jc w:val="both"/>
        <w:rPr>
          <w:rFonts w:ascii="Tahoma" w:eastAsia="Calibri" w:hAnsi="Tahoma" w:cs="Tahoma"/>
          <w:b/>
          <w:sz w:val="19"/>
          <w:szCs w:val="19"/>
        </w:rPr>
      </w:pPr>
      <w:bookmarkStart w:id="59" w:name="_Toc7722703"/>
      <w:bookmarkStart w:id="60" w:name="_Toc5613358"/>
      <w:bookmarkStart w:id="61" w:name="_Toc7722704"/>
      <w:bookmarkStart w:id="62" w:name="_Toc8684399"/>
      <w:bookmarkStart w:id="63" w:name="_Toc9462571"/>
      <w:bookmarkStart w:id="64" w:name="_Toc9462639"/>
      <w:bookmarkStart w:id="65" w:name="_Toc9463782"/>
      <w:bookmarkStart w:id="66" w:name="_Toc9465018"/>
      <w:bookmarkEnd w:id="59"/>
      <w:r w:rsidRPr="00B727D2">
        <w:rPr>
          <w:rFonts w:ascii="Tahoma" w:eastAsia="Calibri" w:hAnsi="Tahoma" w:cs="Tahoma"/>
          <w:b/>
          <w:sz w:val="19"/>
          <w:szCs w:val="19"/>
        </w:rPr>
        <w:t>A fogvatartottak további jogai</w:t>
      </w:r>
      <w:bookmarkEnd w:id="60"/>
      <w:bookmarkEnd w:id="61"/>
      <w:bookmarkEnd w:id="62"/>
      <w:bookmarkEnd w:id="63"/>
      <w:bookmarkEnd w:id="64"/>
      <w:bookmarkEnd w:id="65"/>
      <w:bookmarkEnd w:id="66"/>
    </w:p>
    <w:p w:rsidR="00407A11" w:rsidRPr="001D068E" w:rsidRDefault="00407A11" w:rsidP="00407A11">
      <w:pPr>
        <w:spacing w:before="120"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Ha ön fogva tartásba kerül,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továbbra is joga van az ügyvédjével ellenőrzés nélkül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 (telefonon vagy személyesen)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beszélni vagy levelezni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. Joga van egy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n által választott embert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 (családtag, ügyvéd, barát, stb.)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értesíteni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. Ha az ügyész vagy a bíróság megengedi, akkor később másokkal is beszélhet vagy levelezhet, de ezt ellenőrizni fogják. Ha ön külföldi, akkor az államát képviselő személlyel, például konzullal is ellenőrzés nélkül beszélhet.</w:t>
      </w:r>
    </w:p>
    <w:p w:rsidR="00407A11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 fogvatartásának leghosszabb lehetséges idejéről és a jogairól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nt írásban kell tájékoztatni. A tájékoztatót mindig magánál tarthatja. </w:t>
      </w:r>
    </w:p>
    <w:p w:rsidR="00407A11" w:rsidRPr="00F04E9F" w:rsidRDefault="00407A11" w:rsidP="00407A11">
      <w:pPr>
        <w:spacing w:before="240" w:after="120"/>
        <w:jc w:val="both"/>
        <w:rPr>
          <w:rFonts w:ascii="Tahoma" w:eastAsia="Calibri" w:hAnsi="Tahoma" w:cs="Tahoma"/>
          <w:b/>
          <w:sz w:val="19"/>
          <w:szCs w:val="19"/>
        </w:rPr>
      </w:pPr>
      <w:bookmarkStart w:id="67" w:name="_Toc5613359"/>
      <w:bookmarkStart w:id="68" w:name="_Toc7722705"/>
      <w:bookmarkStart w:id="69" w:name="_Toc8684400"/>
      <w:bookmarkStart w:id="70" w:name="_Toc9462572"/>
      <w:bookmarkStart w:id="71" w:name="_Toc9462640"/>
      <w:bookmarkStart w:id="72" w:name="_Toc9463783"/>
      <w:bookmarkStart w:id="73" w:name="_Toc9465019"/>
      <w:r w:rsidRPr="00F04E9F">
        <w:rPr>
          <w:rFonts w:ascii="Tahoma" w:eastAsia="Calibri" w:hAnsi="Tahoma" w:cs="Tahoma"/>
          <w:b/>
          <w:sz w:val="19"/>
          <w:szCs w:val="19"/>
        </w:rPr>
        <w:t>Az őrizetbe vétel</w:t>
      </w:r>
      <w:bookmarkEnd w:id="67"/>
      <w:bookmarkEnd w:id="68"/>
      <w:bookmarkEnd w:id="69"/>
      <w:bookmarkEnd w:id="70"/>
      <w:bookmarkEnd w:id="71"/>
      <w:bookmarkEnd w:id="72"/>
      <w:bookmarkEnd w:id="73"/>
    </w:p>
    <w:p w:rsidR="00407A11" w:rsidRPr="001D068E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 fogva tartás egyik fajtája az őrizetbe vétel, mely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legfeljebb 72 órán át tarthat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. Ennél tovább csak akkor lehet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nt fogva tartani, ha a bíróság elrendeli a letartóztatását. Az őrizetbe vételével szemben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panaszt tehet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. </w:t>
      </w:r>
    </w:p>
    <w:p w:rsidR="00407A11" w:rsidRPr="00F04E9F" w:rsidRDefault="00407A11" w:rsidP="00407A11">
      <w:pPr>
        <w:spacing w:before="240" w:after="120"/>
        <w:jc w:val="both"/>
        <w:rPr>
          <w:rFonts w:ascii="Tahoma" w:eastAsia="Calibri" w:hAnsi="Tahoma" w:cs="Tahoma"/>
          <w:b/>
          <w:sz w:val="19"/>
          <w:szCs w:val="19"/>
        </w:rPr>
      </w:pPr>
      <w:bookmarkStart w:id="74" w:name="_Toc5613360"/>
      <w:bookmarkStart w:id="75" w:name="_Toc7722706"/>
      <w:bookmarkStart w:id="76" w:name="_Toc8684401"/>
      <w:bookmarkStart w:id="77" w:name="_Toc9462573"/>
      <w:bookmarkStart w:id="78" w:name="_Toc9462641"/>
      <w:bookmarkStart w:id="79" w:name="_Toc9463784"/>
      <w:bookmarkStart w:id="80" w:name="_Toc9465020"/>
      <w:r w:rsidRPr="00F04E9F">
        <w:rPr>
          <w:rFonts w:ascii="Tahoma" w:eastAsia="Calibri" w:hAnsi="Tahoma" w:cs="Tahoma"/>
          <w:b/>
          <w:sz w:val="19"/>
          <w:szCs w:val="19"/>
        </w:rPr>
        <w:t>Hogyan döntenek a letartóztatásról?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407A11" w:rsidRPr="001D068E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Az ügyész javasolhatja a bíróságnak az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 letartóztatását. A bírósági meghallgatás előtt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nnek megfelelő időben meg kell kapnia azokat a nyomozati iratokat, amelyekre alapozva az ügyész az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 letartóztatását kéri. Ügyvédjével az ülés előtt négyszemközt beszélhet. </w:t>
      </w:r>
    </w:p>
    <w:p w:rsidR="00407A11" w:rsidRPr="001D068E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</w:p>
    <w:p w:rsidR="00407A11" w:rsidRPr="001D068E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>A bírósági meghallgatáson kérheti a szabadlábra helyezését, de azt is, hogy letartóztatás helyett:</w:t>
      </w:r>
    </w:p>
    <w:p w:rsidR="00407A11" w:rsidRPr="001D068E" w:rsidRDefault="00407A11" w:rsidP="00407A11">
      <w:pPr>
        <w:numPr>
          <w:ilvl w:val="0"/>
          <w:numId w:val="5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engedjék szabadon óvadék ellenében (ez visszajár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nnek, ha az eljárásban később mindig szabályszerűen megjelenik);</w:t>
      </w:r>
    </w:p>
    <w:p w:rsidR="00407A11" w:rsidRPr="001D068E" w:rsidRDefault="00407A11" w:rsidP="00407A11">
      <w:pPr>
        <w:numPr>
          <w:ilvl w:val="0"/>
          <w:numId w:val="5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>rendeljék el –</w:t>
      </w:r>
      <w:r>
        <w:rPr>
          <w:rFonts w:ascii="Tahoma" w:eastAsia="Calibri" w:hAnsi="Tahoma" w:cs="Tahoma"/>
          <w:color w:val="000000"/>
          <w:sz w:val="19"/>
          <w:szCs w:val="19"/>
        </w:rPr>
        <w:t xml:space="preserve"> a lábára szerelt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Calibri" w:hAnsi="Tahoma" w:cs="Tahoma"/>
          <w:color w:val="000000"/>
          <w:sz w:val="19"/>
          <w:szCs w:val="19"/>
        </w:rPr>
        <w:t xml:space="preserve">elektronikus nyomkövetővel 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vagy anélkül – a bűnügyi felügyeletét, amely során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n otthonát vagy lakhelyét csak meghatározott időben hagyhatja el (ilyenkor előírhatják, hogy rendszeresen jelentkezzen a rendőrségen),</w:t>
      </w:r>
    </w:p>
    <w:p w:rsidR="00407A11" w:rsidRPr="001D068E" w:rsidRDefault="00407A11" w:rsidP="00407A11">
      <w:pPr>
        <w:numPr>
          <w:ilvl w:val="0"/>
          <w:numId w:val="5"/>
        </w:num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>rendeljék el, hogy bizonyos helyekre vagy meghatározott emberek közelébe nem mehet (távoltartás).</w:t>
      </w:r>
    </w:p>
    <w:p w:rsidR="00407A11" w:rsidRPr="001D068E" w:rsidRDefault="00407A11" w:rsidP="00407A11">
      <w:p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Akkor nem rendelik el a letartóztatását, ha biztosnak látják azt, hogy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n a büntetőeljárásban részt fog venni, nem fog eltűnni a hatóságok elől, nem fogja elrejteni vagy megsemmisíteni a bizonyítékokat, nem fogja befolyásolni a tanúkat, és nem fog újabb bűncselekményt elkövetni.</w:t>
      </w:r>
    </w:p>
    <w:p w:rsidR="00407A11" w:rsidRPr="001D068E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 xml:space="preserve">Ha a bíróság elrendeli az </w:t>
      </w:r>
      <w:r>
        <w:rPr>
          <w:rFonts w:ascii="Tahoma" w:eastAsia="Calibri" w:hAnsi="Tahoma" w:cs="Tahoma"/>
          <w:b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n letartóztatását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, akkor: </w:t>
      </w:r>
    </w:p>
    <w:p w:rsidR="00407A11" w:rsidRPr="001D068E" w:rsidRDefault="00407A11" w:rsidP="00407A11">
      <w:pPr>
        <w:numPr>
          <w:ilvl w:val="0"/>
          <w:numId w:val="6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>a határozatnak tartalmaznia kell a letartóztatás célját és indokát.</w:t>
      </w:r>
    </w:p>
    <w:p w:rsidR="00407A11" w:rsidRPr="001D068E" w:rsidRDefault="00407A11" w:rsidP="00407A11">
      <w:pPr>
        <w:numPr>
          <w:ilvl w:val="0"/>
          <w:numId w:val="6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 határozattal szemben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n azonnal fellebbezhet, de a végleges döntésig fogva marad.</w:t>
      </w:r>
    </w:p>
    <w:p w:rsidR="00407A11" w:rsidRDefault="00407A11" w:rsidP="00407A11">
      <w:pPr>
        <w:numPr>
          <w:ilvl w:val="0"/>
          <w:numId w:val="6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ha külföldi állampolgár, akkor joga van értesíteni az államát képviselő személyt (pl. a konzult). </w:t>
      </w:r>
    </w:p>
    <w:p w:rsidR="00407A11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</w:p>
    <w:p w:rsidR="00407A11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</w:p>
    <w:p w:rsidR="00407A11" w:rsidRPr="001D068E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</w:p>
    <w:p w:rsidR="00407A11" w:rsidRPr="00F04E9F" w:rsidRDefault="00407A11" w:rsidP="00407A11">
      <w:pPr>
        <w:spacing w:before="240" w:after="120"/>
        <w:jc w:val="both"/>
        <w:rPr>
          <w:rFonts w:ascii="Tahoma" w:eastAsia="Calibri" w:hAnsi="Tahoma" w:cs="Tahoma"/>
          <w:b/>
          <w:sz w:val="19"/>
          <w:szCs w:val="19"/>
        </w:rPr>
      </w:pPr>
      <w:bookmarkStart w:id="81" w:name="_Toc5613361"/>
      <w:bookmarkStart w:id="82" w:name="_Toc7722707"/>
      <w:bookmarkStart w:id="83" w:name="_Toc8684402"/>
      <w:bookmarkStart w:id="84" w:name="_Toc9462574"/>
      <w:bookmarkStart w:id="85" w:name="_Toc9462642"/>
      <w:bookmarkStart w:id="86" w:name="_Toc9463785"/>
      <w:bookmarkStart w:id="87" w:name="_Toc9465021"/>
      <w:r w:rsidRPr="00F04E9F">
        <w:rPr>
          <w:rFonts w:ascii="Tahoma" w:eastAsia="Calibri" w:hAnsi="Tahoma" w:cs="Tahoma"/>
          <w:b/>
          <w:sz w:val="19"/>
          <w:szCs w:val="19"/>
        </w:rPr>
        <w:t>Mikor vizsgálják felül a letartóztatást?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407A11" w:rsidRPr="001D068E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lastRenderedPageBreak/>
        <w:t xml:space="preserve">Ha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n letartóztatásba kerül, bármikor kérheti ennek megszüntetését vagy enyhébb intézkedés (bűnügyi felügyelet, óvadék) alkalmazását. A bíróságnak azonban csak akkor kell érdemben foglalkoznia a kérelmével, ha</w:t>
      </w:r>
    </w:p>
    <w:p w:rsidR="00407A11" w:rsidRPr="001D068E" w:rsidRDefault="00407A11" w:rsidP="00407A11">
      <w:pPr>
        <w:numPr>
          <w:ilvl w:val="0"/>
          <w:numId w:val="7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abban valamilyen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új tényre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, körülményre hivatkozik, vagy</w:t>
      </w:r>
    </w:p>
    <w:p w:rsidR="00407A11" w:rsidRPr="001D068E" w:rsidRDefault="00407A11" w:rsidP="00407A11">
      <w:pPr>
        <w:numPr>
          <w:ilvl w:val="0"/>
          <w:numId w:val="7"/>
        </w:num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eltelt hat hónap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 azóta, mióta benyújtotta az előző kérelmét.</w:t>
      </w:r>
    </w:p>
    <w:p w:rsidR="00407A11" w:rsidRPr="001D068E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>A bíróságnak bizonyos időközönként automatikusan is döntenie kell a szabadlábra helyezéséről vagy a letartóztatás meghosszabbításáról vagy más kényszerintézkedés elrendeléséről a letartóztatás helyett. Ezekről az időpontokról tájékoztatást kérhet ügyvédjétől vagy a hatóságoktól.</w:t>
      </w:r>
    </w:p>
    <w:p w:rsidR="00407A11" w:rsidRPr="00F04E9F" w:rsidRDefault="00407A11" w:rsidP="00407A11">
      <w:pPr>
        <w:spacing w:before="240" w:after="120"/>
        <w:jc w:val="both"/>
        <w:rPr>
          <w:rFonts w:ascii="Tahoma" w:eastAsia="Calibri" w:hAnsi="Tahoma" w:cs="Tahoma"/>
          <w:b/>
          <w:sz w:val="19"/>
          <w:szCs w:val="19"/>
        </w:rPr>
      </w:pPr>
      <w:bookmarkStart w:id="88" w:name="_Toc5613362"/>
      <w:bookmarkStart w:id="89" w:name="_Toc7722708"/>
      <w:bookmarkStart w:id="90" w:name="_Toc8684403"/>
      <w:bookmarkStart w:id="91" w:name="_Toc9462575"/>
      <w:bookmarkStart w:id="92" w:name="_Toc9462643"/>
      <w:bookmarkStart w:id="93" w:name="_Toc9463786"/>
      <w:bookmarkStart w:id="94" w:name="_Toc9465022"/>
      <w:r w:rsidRPr="00F04E9F">
        <w:rPr>
          <w:rFonts w:ascii="Tahoma" w:eastAsia="Calibri" w:hAnsi="Tahoma" w:cs="Tahoma"/>
          <w:b/>
          <w:sz w:val="19"/>
          <w:szCs w:val="19"/>
        </w:rPr>
        <w:t>Meddig lehet ítélet nélkül letartóztatásban?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407A11" w:rsidRPr="001D068E" w:rsidRDefault="00407A11" w:rsidP="00407A11">
      <w:p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 nyomozás során elrendelt letartóztatása legfeljebb 1, 2, 3 vagy 4 évig tarthat attól függően, hogy milyen súlyú bűncselekménnyel gyanúsítják. Ha a gyanúsításban szereplő bűncselekmény életfogytig tartó szabadságvesztéssel büntethető, önnek 4 éven túl is fenntarthatják a letartóztatását. </w:t>
      </w:r>
    </w:p>
    <w:p w:rsidR="00407A11" w:rsidRPr="00B727D2" w:rsidRDefault="00407A11" w:rsidP="00407A11">
      <w:pPr>
        <w:pStyle w:val="ListParagraph"/>
        <w:numPr>
          <w:ilvl w:val="0"/>
          <w:numId w:val="13"/>
        </w:numPr>
        <w:spacing w:before="240" w:after="120"/>
        <w:ind w:left="601" w:hanging="567"/>
        <w:jc w:val="both"/>
        <w:rPr>
          <w:rFonts w:ascii="Tahoma" w:eastAsia="Calibri" w:hAnsi="Tahoma" w:cs="Tahoma"/>
          <w:b/>
          <w:sz w:val="19"/>
          <w:szCs w:val="19"/>
        </w:rPr>
      </w:pPr>
      <w:bookmarkStart w:id="95" w:name="_Toc5613363"/>
      <w:bookmarkStart w:id="96" w:name="_Toc7722709"/>
      <w:bookmarkStart w:id="97" w:name="_Toc8684404"/>
      <w:bookmarkStart w:id="98" w:name="_Toc9462576"/>
      <w:bookmarkStart w:id="99" w:name="_Toc9462644"/>
      <w:bookmarkStart w:id="100" w:name="_Toc9463787"/>
      <w:bookmarkStart w:id="101" w:name="_Toc9465023"/>
      <w:r w:rsidRPr="00B727D2">
        <w:rPr>
          <w:rFonts w:ascii="Tahoma" w:eastAsia="Calibri" w:hAnsi="Tahoma" w:cs="Tahoma"/>
          <w:b/>
          <w:sz w:val="19"/>
          <w:szCs w:val="19"/>
        </w:rPr>
        <w:t>Milyen ellátáshoz van joga, ha fogva tartják?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407A11" w:rsidRPr="001D068E" w:rsidRDefault="00407A11" w:rsidP="00407A11">
      <w:pPr>
        <w:spacing w:before="12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Az </w:t>
      </w:r>
      <w:r w:rsidRPr="001D068E">
        <w:rPr>
          <w:rFonts w:ascii="Tahoma" w:eastAsia="Calibri" w:hAnsi="Tahoma" w:cs="Tahoma"/>
          <w:b/>
          <w:sz w:val="19"/>
          <w:szCs w:val="19"/>
        </w:rPr>
        <w:t>őrizetet rendőrségi fogdán</w:t>
      </w:r>
      <w:r w:rsidRPr="001D068E">
        <w:rPr>
          <w:rFonts w:ascii="Tahoma" w:eastAsia="Calibri" w:hAnsi="Tahoma" w:cs="Tahoma"/>
          <w:sz w:val="19"/>
          <w:szCs w:val="19"/>
        </w:rPr>
        <w:t xml:space="preserve"> hajtják végre. Az őrizet és a letartóztatás során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saját ruháját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 viselheti. A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fogdának biztosítania kell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 az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n számára:</w:t>
      </w:r>
    </w:p>
    <w:p w:rsidR="00407A11" w:rsidRPr="001D068E" w:rsidRDefault="00407A11" w:rsidP="00407A11">
      <w:pPr>
        <w:numPr>
          <w:ilvl w:val="0"/>
          <w:numId w:val="11"/>
        </w:numPr>
        <w:ind w:left="714" w:hanging="357"/>
        <w:contextualSpacing/>
        <w:jc w:val="both"/>
        <w:rPr>
          <w:rFonts w:ascii="Tahoma" w:eastAsia="Times New Roman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egészséges </w:t>
      </w:r>
      <w:r w:rsidRPr="001D068E">
        <w:rPr>
          <w:rFonts w:ascii="Tahoma" w:eastAsia="Times New Roman" w:hAnsi="Tahoma" w:cs="Tahoma"/>
          <w:sz w:val="19"/>
          <w:szCs w:val="19"/>
        </w:rPr>
        <w:t>elhelyezést egy nem zsúfolt, megfelelően fűtött és szellőztetett helyiségben, ágyneműt, matracot</w:t>
      </w:r>
    </w:p>
    <w:p w:rsidR="00407A11" w:rsidRPr="001D068E" w:rsidRDefault="00407A11" w:rsidP="00407A11">
      <w:pPr>
        <w:numPr>
          <w:ilvl w:val="0"/>
          <w:numId w:val="11"/>
        </w:numPr>
        <w:spacing w:before="240"/>
        <w:contextualSpacing/>
        <w:jc w:val="both"/>
        <w:rPr>
          <w:rFonts w:ascii="Tahoma" w:eastAsia="Times New Roman" w:hAnsi="Tahoma" w:cs="Tahoma"/>
          <w:sz w:val="19"/>
          <w:szCs w:val="19"/>
        </w:rPr>
      </w:pPr>
      <w:r w:rsidRPr="001D068E">
        <w:rPr>
          <w:rFonts w:ascii="Tahoma" w:eastAsia="Times New Roman" w:hAnsi="Tahoma" w:cs="Tahoma"/>
          <w:sz w:val="19"/>
          <w:szCs w:val="19"/>
        </w:rPr>
        <w:t>egészségi állapotának megfelelő étkezést, és ehhez kanalat, poharat,</w:t>
      </w:r>
    </w:p>
    <w:p w:rsidR="00407A11" w:rsidRPr="001D068E" w:rsidRDefault="00407A11" w:rsidP="00407A11">
      <w:pPr>
        <w:numPr>
          <w:ilvl w:val="0"/>
          <w:numId w:val="11"/>
        </w:numPr>
        <w:spacing w:before="240"/>
        <w:contextualSpacing/>
        <w:jc w:val="both"/>
        <w:rPr>
          <w:rFonts w:ascii="Tahoma" w:eastAsia="Times New Roman" w:hAnsi="Tahoma" w:cs="Tahoma"/>
          <w:sz w:val="19"/>
          <w:szCs w:val="19"/>
        </w:rPr>
      </w:pPr>
      <w:r w:rsidRPr="001D068E">
        <w:rPr>
          <w:rFonts w:ascii="Tahoma" w:eastAsia="Times New Roman" w:hAnsi="Tahoma" w:cs="Tahoma"/>
          <w:sz w:val="19"/>
          <w:szCs w:val="19"/>
        </w:rPr>
        <w:t>kapcsolattartást külső személyekkel,</w:t>
      </w:r>
    </w:p>
    <w:p w:rsidR="00407A11" w:rsidRPr="001D068E" w:rsidRDefault="00407A11" w:rsidP="00407A11">
      <w:pPr>
        <w:numPr>
          <w:ilvl w:val="0"/>
          <w:numId w:val="11"/>
        </w:numPr>
        <w:spacing w:before="240"/>
        <w:contextualSpacing/>
        <w:jc w:val="both"/>
        <w:rPr>
          <w:rFonts w:ascii="Tahoma" w:eastAsia="Times New Roman" w:hAnsi="Tahoma" w:cs="Tahoma"/>
          <w:sz w:val="19"/>
          <w:szCs w:val="19"/>
        </w:rPr>
      </w:pPr>
      <w:r w:rsidRPr="001D068E">
        <w:rPr>
          <w:rFonts w:ascii="Tahoma" w:eastAsia="Times New Roman" w:hAnsi="Tahoma" w:cs="Tahoma"/>
          <w:sz w:val="19"/>
          <w:szCs w:val="19"/>
        </w:rPr>
        <w:t>az orvosi vizsgálatot,</w:t>
      </w:r>
    </w:p>
    <w:p w:rsidR="00407A11" w:rsidRPr="001D068E" w:rsidRDefault="00407A11" w:rsidP="00407A11">
      <w:pPr>
        <w:numPr>
          <w:ilvl w:val="0"/>
          <w:numId w:val="11"/>
        </w:numPr>
        <w:spacing w:before="240"/>
        <w:contextualSpacing/>
        <w:jc w:val="both"/>
        <w:rPr>
          <w:rFonts w:ascii="Tahoma" w:eastAsia="Times New Roman" w:hAnsi="Tahoma" w:cs="Tahoma"/>
          <w:sz w:val="19"/>
          <w:szCs w:val="19"/>
        </w:rPr>
      </w:pPr>
      <w:r w:rsidRPr="001D068E">
        <w:rPr>
          <w:rFonts w:ascii="Tahoma" w:eastAsia="Times New Roman" w:hAnsi="Tahoma" w:cs="Tahoma"/>
          <w:sz w:val="19"/>
          <w:szCs w:val="19"/>
        </w:rPr>
        <w:t>a tisztálkodás lehetőségét,</w:t>
      </w:r>
    </w:p>
    <w:p w:rsidR="00407A11" w:rsidRPr="001D068E" w:rsidRDefault="00407A11" w:rsidP="00407A11">
      <w:pPr>
        <w:numPr>
          <w:ilvl w:val="0"/>
          <w:numId w:val="11"/>
        </w:numPr>
        <w:spacing w:before="240"/>
        <w:contextualSpacing/>
        <w:jc w:val="both"/>
        <w:rPr>
          <w:rFonts w:ascii="Tahoma" w:eastAsia="Times New Roman" w:hAnsi="Tahoma" w:cs="Tahoma"/>
          <w:color w:val="474747"/>
          <w:sz w:val="19"/>
          <w:szCs w:val="19"/>
        </w:rPr>
      </w:pPr>
      <w:r w:rsidRPr="001D068E">
        <w:rPr>
          <w:rFonts w:ascii="Tahoma" w:eastAsia="Times New Roman" w:hAnsi="Tahoma" w:cs="Tahoma"/>
          <w:sz w:val="19"/>
          <w:szCs w:val="19"/>
        </w:rPr>
        <w:t>a szabad levegőn tartózkodást,</w:t>
      </w:r>
    </w:p>
    <w:p w:rsidR="00407A11" w:rsidRPr="001D068E" w:rsidRDefault="00407A11" w:rsidP="00407A11">
      <w:pPr>
        <w:numPr>
          <w:ilvl w:val="0"/>
          <w:numId w:val="11"/>
        </w:numPr>
        <w:spacing w:before="240"/>
        <w:contextualSpacing/>
        <w:jc w:val="both"/>
        <w:rPr>
          <w:rFonts w:ascii="Tahoma" w:eastAsia="Times New Roman" w:hAnsi="Tahoma" w:cs="Tahoma"/>
          <w:color w:val="474747"/>
          <w:sz w:val="19"/>
          <w:szCs w:val="19"/>
        </w:rPr>
      </w:pPr>
      <w:r w:rsidRPr="001D068E">
        <w:rPr>
          <w:rFonts w:ascii="Tahoma" w:eastAsia="Times New Roman" w:hAnsi="Tahoma" w:cs="Tahoma"/>
          <w:sz w:val="19"/>
          <w:szCs w:val="19"/>
        </w:rPr>
        <w:t xml:space="preserve">meghatározott dolgokat (bizonyos ételek, orvos által felírt gyógyszer, ruha, tisztálkodási eszköz, dohánytermék, stb.) tartalmazó csomag fogadásának lehetőségét, </w:t>
      </w:r>
    </w:p>
    <w:p w:rsidR="00407A11" w:rsidRPr="001D068E" w:rsidRDefault="00407A11" w:rsidP="00407A11">
      <w:pPr>
        <w:numPr>
          <w:ilvl w:val="0"/>
          <w:numId w:val="12"/>
        </w:numPr>
        <w:ind w:left="714" w:hanging="357"/>
        <w:contextualSpacing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Times New Roman" w:hAnsi="Tahoma" w:cs="Tahoma"/>
          <w:sz w:val="19"/>
          <w:szCs w:val="19"/>
        </w:rPr>
        <w:t xml:space="preserve">a ruházatot akkor, ha nincs megfelelő saját ruhája, és családtagjai, barátai sem tudnak ilyeneket beküldeni </w:t>
      </w:r>
      <w:r>
        <w:rPr>
          <w:rFonts w:ascii="Tahoma" w:eastAsia="Times New Roman" w:hAnsi="Tahoma" w:cs="Tahoma"/>
          <w:sz w:val="19"/>
          <w:szCs w:val="19"/>
        </w:rPr>
        <w:t>Ö</w:t>
      </w:r>
      <w:r w:rsidRPr="001D068E">
        <w:rPr>
          <w:rFonts w:ascii="Tahoma" w:eastAsia="Times New Roman" w:hAnsi="Tahoma" w:cs="Tahoma"/>
          <w:sz w:val="19"/>
          <w:szCs w:val="19"/>
        </w:rPr>
        <w:t xml:space="preserve">nnek, </w:t>
      </w:r>
    </w:p>
    <w:p w:rsidR="00407A11" w:rsidRPr="001D068E" w:rsidRDefault="00407A11" w:rsidP="00407A11">
      <w:pPr>
        <w:numPr>
          <w:ilvl w:val="0"/>
          <w:numId w:val="12"/>
        </w:numPr>
        <w:ind w:left="714" w:hanging="357"/>
        <w:contextualSpacing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a látogató fogadását a rendőrökkel előre egyeztetett időpontban. </w:t>
      </w:r>
    </w:p>
    <w:p w:rsidR="00407A11" w:rsidRPr="001D068E" w:rsidRDefault="00407A11" w:rsidP="00407A11">
      <w:pPr>
        <w:ind w:left="357"/>
        <w:contextualSpacing/>
        <w:jc w:val="both"/>
        <w:rPr>
          <w:rFonts w:ascii="Tahoma" w:eastAsia="Calibri" w:hAnsi="Tahoma" w:cs="Tahoma"/>
          <w:sz w:val="19"/>
          <w:szCs w:val="19"/>
        </w:rPr>
      </w:pPr>
    </w:p>
    <w:p w:rsidR="00407A11" w:rsidRPr="001D068E" w:rsidRDefault="00407A11" w:rsidP="00407A11">
      <w:pPr>
        <w:contextualSpacing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Az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által megjelölt nagykorú személyt a rendőrségnek nyolc órán belül tájékoztatnia kell arról, hogy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nt fogva tartják, a fogva tartás helyét is meg kell jelölniük. A tájékoztatást a nyomozás érdekére való hivatkozással megtagadhatja a rendőrség. Ebben az esetben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egy másik személy értesítését kérheti. </w:t>
      </w:r>
    </w:p>
    <w:p w:rsidR="00407A11" w:rsidRPr="001D068E" w:rsidRDefault="00407A11" w:rsidP="00407A11">
      <w:pPr>
        <w:spacing w:before="240"/>
        <w:jc w:val="both"/>
        <w:rPr>
          <w:rFonts w:ascii="Tahoma" w:eastAsia="Calibri" w:hAnsi="Tahoma" w:cs="Tahoma"/>
          <w:sz w:val="19"/>
          <w:szCs w:val="19"/>
        </w:rPr>
      </w:pPr>
      <w:r w:rsidRPr="001D068E">
        <w:rPr>
          <w:rFonts w:ascii="Tahoma" w:eastAsia="Calibri" w:hAnsi="Tahoma" w:cs="Tahoma"/>
          <w:sz w:val="19"/>
          <w:szCs w:val="19"/>
        </w:rPr>
        <w:t xml:space="preserve">A </w:t>
      </w:r>
      <w:r w:rsidRPr="001D068E">
        <w:rPr>
          <w:rFonts w:ascii="Tahoma" w:eastAsia="Calibri" w:hAnsi="Tahoma" w:cs="Tahoma"/>
          <w:b/>
          <w:sz w:val="19"/>
          <w:szCs w:val="19"/>
        </w:rPr>
        <w:t>letartóztatást vagy fogdán vagy büntetés-végrehajtási intézetben</w:t>
      </w:r>
      <w:r w:rsidRPr="001D068E">
        <w:rPr>
          <w:rFonts w:ascii="Tahoma" w:eastAsia="Calibri" w:hAnsi="Tahoma" w:cs="Tahoma"/>
          <w:sz w:val="19"/>
          <w:szCs w:val="19"/>
        </w:rPr>
        <w:t xml:space="preserve"> hajtják végre. Fogdán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 xml:space="preserve">n legfeljebb 60 napot tölthet letartóztatásban. A fentieken túl az </w:t>
      </w:r>
      <w:r w:rsidRPr="001D068E">
        <w:rPr>
          <w:rFonts w:ascii="Tahoma" w:eastAsia="Calibri" w:hAnsi="Tahoma" w:cs="Tahoma"/>
          <w:b/>
          <w:sz w:val="19"/>
          <w:szCs w:val="19"/>
        </w:rPr>
        <w:t>alábbi jogok illetik meg</w:t>
      </w:r>
      <w:r w:rsidRPr="001D068E">
        <w:rPr>
          <w:rFonts w:ascii="Tahoma" w:eastAsia="Calibri" w:hAnsi="Tahoma" w:cs="Tahoma"/>
          <w:sz w:val="19"/>
          <w:szCs w:val="19"/>
        </w:rPr>
        <w:t xml:space="preserve"> a letartóztatás ideje alatt:</w:t>
      </w:r>
    </w:p>
    <w:p w:rsidR="00407A11" w:rsidRPr="001D068E" w:rsidRDefault="00407A11" w:rsidP="00407A11">
      <w:pPr>
        <w:numPr>
          <w:ilvl w:val="0"/>
          <w:numId w:val="10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 az intézetbe kerülését </w:t>
      </w:r>
      <w:r w:rsidRPr="001D068E">
        <w:rPr>
          <w:rFonts w:ascii="Tahoma" w:eastAsia="Calibri" w:hAnsi="Tahoma" w:cs="Tahoma"/>
          <w:sz w:val="19"/>
          <w:szCs w:val="19"/>
        </w:rPr>
        <w:t xml:space="preserve">követő 72 órán belül, legfeljebb 15 percben fogadhat látogatót, látogatója hozhat </w:t>
      </w:r>
      <w:r>
        <w:rPr>
          <w:rFonts w:ascii="Tahoma" w:eastAsia="Calibri" w:hAnsi="Tahoma" w:cs="Tahoma"/>
          <w:sz w:val="19"/>
          <w:szCs w:val="19"/>
        </w:rPr>
        <w:t>Ö</w:t>
      </w:r>
      <w:r w:rsidRPr="001D068E">
        <w:rPr>
          <w:rFonts w:ascii="Tahoma" w:eastAsia="Calibri" w:hAnsi="Tahoma" w:cs="Tahoma"/>
          <w:sz w:val="19"/>
          <w:szCs w:val="19"/>
        </w:rPr>
        <w:t>nnek csomagot,</w:t>
      </w:r>
    </w:p>
    <w:p w:rsidR="00407A11" w:rsidRPr="001D068E" w:rsidRDefault="00407A11" w:rsidP="00407A11">
      <w:pPr>
        <w:numPr>
          <w:ilvl w:val="0"/>
          <w:numId w:val="10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>ezt követően a látogatás, telefonálás, levelezés és a csomagfogadás rendjét és gyakoriságát az intézet és a büntetőügyet tárgyaló ügyész vagy bíró határozza meg,</w:t>
      </w:r>
    </w:p>
    <w:p w:rsidR="00407A11" w:rsidRPr="001D068E" w:rsidRDefault="00407A11" w:rsidP="00407A11">
      <w:pPr>
        <w:numPr>
          <w:ilvl w:val="0"/>
          <w:numId w:val="10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kérelemre, ha az intézet biztosítani tudja, dolgozhat, </w:t>
      </w:r>
      <w:r>
        <w:rPr>
          <w:rFonts w:ascii="Tahoma" w:eastAsia="Calibri" w:hAnsi="Tahoma" w:cs="Tahoma"/>
          <w:color w:val="000000"/>
          <w:sz w:val="19"/>
          <w:szCs w:val="19"/>
        </w:rPr>
        <w:t>a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melyért díjazás jár.</w:t>
      </w:r>
    </w:p>
    <w:p w:rsidR="00407A11" w:rsidRPr="001D068E" w:rsidRDefault="00407A11" w:rsidP="00407A11">
      <w:pPr>
        <w:numPr>
          <w:ilvl w:val="0"/>
          <w:numId w:val="10"/>
        </w:num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>kérelemre, ha az intézet biztosítani tudja, rész vehet oktatásban, szakképzésen, reintegrációs programokon,</w:t>
      </w:r>
    </w:p>
    <w:p w:rsidR="00407A11" w:rsidRPr="001D068E" w:rsidRDefault="00407A11" w:rsidP="00407A11">
      <w:pPr>
        <w:numPr>
          <w:ilvl w:val="0"/>
          <w:numId w:val="10"/>
        </w:num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>szavazhat a választásokon és népszavazáson.</w:t>
      </w:r>
    </w:p>
    <w:p w:rsidR="00407A11" w:rsidRDefault="00407A11" w:rsidP="00407A11">
      <w:p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>Ha a fenti feltételeket nem biztosítják, akkor panaszt tehet.</w:t>
      </w:r>
    </w:p>
    <w:p w:rsidR="00407A11" w:rsidRDefault="00407A11" w:rsidP="00407A11">
      <w:p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</w:p>
    <w:p w:rsidR="00407A11" w:rsidRDefault="00407A11" w:rsidP="00407A11">
      <w:p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</w:p>
    <w:p w:rsidR="00407A11" w:rsidRDefault="00407A11" w:rsidP="00407A11">
      <w:p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</w:p>
    <w:p w:rsidR="00407A11" w:rsidRPr="00B727D2" w:rsidRDefault="00407A11" w:rsidP="00407A11">
      <w:pPr>
        <w:pStyle w:val="ListParagraph"/>
        <w:numPr>
          <w:ilvl w:val="0"/>
          <w:numId w:val="13"/>
        </w:numPr>
        <w:spacing w:before="240" w:after="120"/>
        <w:ind w:left="601" w:hanging="567"/>
        <w:jc w:val="both"/>
        <w:rPr>
          <w:rFonts w:ascii="Tahoma" w:eastAsia="Calibri" w:hAnsi="Tahoma" w:cs="Tahoma"/>
          <w:b/>
          <w:sz w:val="19"/>
          <w:szCs w:val="19"/>
        </w:rPr>
      </w:pPr>
      <w:bookmarkStart w:id="102" w:name="_Toc5613355"/>
      <w:bookmarkStart w:id="103" w:name="_Toc7722710"/>
      <w:bookmarkStart w:id="104" w:name="_Toc8684405"/>
      <w:bookmarkStart w:id="105" w:name="_Toc9462577"/>
      <w:bookmarkStart w:id="106" w:name="_Toc9462645"/>
      <w:bookmarkStart w:id="107" w:name="_Toc9463788"/>
      <w:bookmarkStart w:id="108" w:name="_Toc9465024"/>
      <w:r w:rsidRPr="00B727D2">
        <w:rPr>
          <w:rFonts w:ascii="Tahoma" w:eastAsia="Calibri" w:hAnsi="Tahoma" w:cs="Tahoma"/>
          <w:b/>
          <w:sz w:val="19"/>
          <w:szCs w:val="19"/>
        </w:rPr>
        <w:t xml:space="preserve">Mihez van joga az előzőeken túl, ha </w:t>
      </w:r>
      <w:r>
        <w:rPr>
          <w:rFonts w:ascii="Tahoma" w:eastAsia="Calibri" w:hAnsi="Tahoma" w:cs="Tahoma"/>
          <w:b/>
          <w:sz w:val="19"/>
          <w:szCs w:val="19"/>
        </w:rPr>
        <w:t>Ö</w:t>
      </w:r>
      <w:r w:rsidRPr="00B727D2">
        <w:rPr>
          <w:rFonts w:ascii="Tahoma" w:eastAsia="Calibri" w:hAnsi="Tahoma" w:cs="Tahoma"/>
          <w:b/>
          <w:sz w:val="19"/>
          <w:szCs w:val="19"/>
        </w:rPr>
        <w:t>n külföldi állampolgár vagy ha nem beszél magyarul?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407A11" w:rsidRPr="00F04E9F" w:rsidRDefault="00407A11" w:rsidP="00407A11">
      <w:pPr>
        <w:spacing w:before="240" w:after="120"/>
        <w:jc w:val="both"/>
        <w:rPr>
          <w:rFonts w:ascii="Tahoma" w:eastAsia="Calibri" w:hAnsi="Tahoma" w:cs="Tahoma"/>
          <w:b/>
          <w:sz w:val="19"/>
          <w:szCs w:val="19"/>
        </w:rPr>
      </w:pPr>
      <w:bookmarkStart w:id="109" w:name="_Toc5613357"/>
      <w:bookmarkStart w:id="110" w:name="_Toc7722711"/>
      <w:bookmarkStart w:id="111" w:name="_Toc8684406"/>
      <w:bookmarkStart w:id="112" w:name="_Toc9462578"/>
      <w:bookmarkStart w:id="113" w:name="_Toc9462646"/>
      <w:bookmarkStart w:id="114" w:name="_Toc9463789"/>
      <w:bookmarkStart w:id="115" w:name="_Toc9465025"/>
      <w:bookmarkStart w:id="116" w:name="_Toc5613356"/>
      <w:r w:rsidRPr="00F04E9F">
        <w:rPr>
          <w:rFonts w:ascii="Tahoma" w:eastAsia="Calibri" w:hAnsi="Tahoma" w:cs="Tahoma"/>
          <w:b/>
          <w:sz w:val="19"/>
          <w:szCs w:val="19"/>
        </w:rPr>
        <w:t>Ha nem beszél magyarul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407A11" w:rsidRPr="001D068E" w:rsidRDefault="00407A11" w:rsidP="00407A11">
      <w:p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Ha nem beszél elég jól magyarul ahhoz, hogy megfelelően tudjon védekezni, vagy jól értse a hatóságot vagy a hivatalos nyelvet, akkor a büntetőeljárás során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 xml:space="preserve">használhatja az anyanyelvét, vagy egy másik, </w:t>
      </w:r>
      <w:r>
        <w:rPr>
          <w:rFonts w:ascii="Tahoma" w:eastAsia="Calibri" w:hAnsi="Tahoma" w:cs="Tahoma"/>
          <w:b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n által ismert nyelvet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. Ha nem biztos benne, hogy jól fogja érteni az eljárást, inkább kérjen tolmácsot.</w:t>
      </w:r>
    </w:p>
    <w:p w:rsidR="00407A11" w:rsidRPr="001D068E" w:rsidRDefault="00407A11" w:rsidP="00407A11">
      <w:pPr>
        <w:spacing w:after="240"/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A kirendelt tolmácsért vagy fordításért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nem kell fizetnie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. A kihallgatás előtt a hatóságnak meg kell győződnie arról, hogy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 és a tolmács értik egymást. A tolmács csak akkor vehet részt az eljárásban, ha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 a tolmács személyét elfogadja. Ha nem megfelelő a tolmács munkája, kérheti másik tolmács kirendelését. A tolmács nem mondhatja el másnak azt, amit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 a kihallgatáson kívül mond neki. A tolmács köteles segíteni akkor is, amikor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n az ügyvédjével beszél, és ezt sem mondhatja el a hatóságnak.</w:t>
      </w:r>
    </w:p>
    <w:p w:rsidR="00407A11" w:rsidRPr="001D068E" w:rsidRDefault="00407A11" w:rsidP="00407A11">
      <w:pPr>
        <w:jc w:val="both"/>
        <w:rPr>
          <w:rFonts w:ascii="Tahoma" w:eastAsia="Calibri" w:hAnsi="Tahoma" w:cs="Tahoma"/>
          <w:color w:val="000000"/>
          <w:sz w:val="19"/>
          <w:szCs w:val="19"/>
        </w:rPr>
      </w:pP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Joga van ahhoz, hogy az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 által ismert nyelven, írásban tegyen vallomást vagy bármilyen nyilatkozatot, </w:t>
      </w:r>
      <w:r>
        <w:rPr>
          <w:rFonts w:ascii="Tahoma" w:eastAsia="Calibri" w:hAnsi="Tahoma" w:cs="Tahoma"/>
          <w:color w:val="000000"/>
          <w:sz w:val="19"/>
          <w:szCs w:val="19"/>
        </w:rPr>
        <w:t>a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melyet a magyar nyelvű fordítással együtt a nyomozási iratokhoz kell csatolni. Írásbeli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fordítást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 </w:t>
      </w:r>
      <w:r w:rsidRPr="001D068E">
        <w:rPr>
          <w:rFonts w:ascii="Tahoma" w:eastAsia="Calibri" w:hAnsi="Tahoma" w:cs="Tahoma"/>
          <w:b/>
          <w:color w:val="000000"/>
          <w:sz w:val="19"/>
          <w:szCs w:val="19"/>
        </w:rPr>
        <w:t>csak azokról az iratokról kell kapnia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, amelyeket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nnek a hatóság postai vagy más úton kézbesít is (pl. idézés, határozat, vádirat, ítélet). </w:t>
      </w:r>
    </w:p>
    <w:p w:rsidR="00407A11" w:rsidRPr="00F04E9F" w:rsidRDefault="00407A11" w:rsidP="00407A11">
      <w:pPr>
        <w:spacing w:before="240" w:after="120"/>
        <w:jc w:val="both"/>
        <w:rPr>
          <w:rFonts w:ascii="Tahoma" w:eastAsia="Calibri" w:hAnsi="Tahoma" w:cs="Tahoma"/>
          <w:b/>
          <w:sz w:val="19"/>
          <w:szCs w:val="19"/>
        </w:rPr>
      </w:pPr>
      <w:bookmarkStart w:id="117" w:name="_Toc7722712"/>
      <w:bookmarkStart w:id="118" w:name="_Toc8684407"/>
      <w:bookmarkStart w:id="119" w:name="_Toc9462579"/>
      <w:bookmarkStart w:id="120" w:name="_Toc9462647"/>
      <w:bookmarkStart w:id="121" w:name="_Toc9463790"/>
      <w:bookmarkStart w:id="122" w:name="_Toc9465026"/>
      <w:r w:rsidRPr="00F04E9F">
        <w:rPr>
          <w:rFonts w:ascii="Tahoma" w:eastAsia="Calibri" w:hAnsi="Tahoma" w:cs="Tahoma"/>
          <w:b/>
          <w:sz w:val="19"/>
          <w:szCs w:val="19"/>
        </w:rPr>
        <w:t xml:space="preserve">Ha </w:t>
      </w:r>
      <w:r>
        <w:rPr>
          <w:rFonts w:ascii="Tahoma" w:eastAsia="Calibri" w:hAnsi="Tahoma" w:cs="Tahoma"/>
          <w:b/>
          <w:sz w:val="19"/>
          <w:szCs w:val="19"/>
        </w:rPr>
        <w:t>Ö</w:t>
      </w:r>
      <w:r w:rsidRPr="00F04E9F">
        <w:rPr>
          <w:rFonts w:ascii="Tahoma" w:eastAsia="Calibri" w:hAnsi="Tahoma" w:cs="Tahoma"/>
          <w:b/>
          <w:sz w:val="19"/>
          <w:szCs w:val="19"/>
        </w:rPr>
        <w:t>n külföldi állampolgár</w:t>
      </w:r>
      <w:bookmarkEnd w:id="116"/>
      <w:bookmarkEnd w:id="117"/>
      <w:bookmarkEnd w:id="118"/>
      <w:bookmarkEnd w:id="119"/>
      <w:bookmarkEnd w:id="120"/>
      <w:bookmarkEnd w:id="121"/>
      <w:bookmarkEnd w:id="122"/>
    </w:p>
    <w:p w:rsidR="00010C8E" w:rsidRDefault="00407A11" w:rsidP="00407A11">
      <w:r w:rsidRPr="001D068E">
        <w:rPr>
          <w:rFonts w:ascii="Tahoma" w:eastAsia="Times New Roman" w:hAnsi="Tahoma" w:cs="Tahoma"/>
          <w:color w:val="222222"/>
          <w:sz w:val="19"/>
          <w:szCs w:val="19"/>
        </w:rPr>
        <w:t xml:space="preserve">Ha ön külföldi állampolgár, akkor joga van ahhoz, hogy az 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államát képviselő személlyel (pl. a konzullal) a kapcsolatot felvegye vagy őt értesítse. A nyomozó hatóság az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 xml:space="preserve">n kérésére ebben is segít, azonban akkor is kihallgathatják, ha az államát képviselő személy (pl. a konzul) nincs jelen. Természetesen a vallomástételt ebben az esetben is megtagadhatja. Az államát képviselő személlyel személyesen, telefonon vagy levélben ellenőrzés nélkül érintkezhet, ez a személy az </w:t>
      </w:r>
      <w:r>
        <w:rPr>
          <w:rFonts w:ascii="Tahoma" w:eastAsia="Calibri" w:hAnsi="Tahoma" w:cs="Tahoma"/>
          <w:color w:val="000000"/>
          <w:sz w:val="19"/>
          <w:szCs w:val="19"/>
        </w:rPr>
        <w:t>Ö</w:t>
      </w:r>
      <w:r w:rsidRPr="001D068E">
        <w:rPr>
          <w:rFonts w:ascii="Tahoma" w:eastAsia="Calibri" w:hAnsi="Tahoma" w:cs="Tahoma"/>
          <w:color w:val="000000"/>
          <w:sz w:val="19"/>
          <w:szCs w:val="19"/>
        </w:rPr>
        <w:t>n kihallgatásán (vagy más nyomozási cselekményen) jelen lehet, de nem kérdezhet, és nem tehet észrevételt vagy indítványt.</w:t>
      </w:r>
      <w:bookmarkStart w:id="123" w:name="_GoBack"/>
      <w:bookmarkEnd w:id="123"/>
    </w:p>
    <w:sectPr w:rsidR="00010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19A6"/>
    <w:multiLevelType w:val="hybridMultilevel"/>
    <w:tmpl w:val="3730A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017D"/>
    <w:multiLevelType w:val="hybridMultilevel"/>
    <w:tmpl w:val="A2808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8484C"/>
    <w:multiLevelType w:val="hybridMultilevel"/>
    <w:tmpl w:val="7C985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12E3D"/>
    <w:multiLevelType w:val="hybridMultilevel"/>
    <w:tmpl w:val="36C48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77345"/>
    <w:multiLevelType w:val="hybridMultilevel"/>
    <w:tmpl w:val="D310A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F1D16"/>
    <w:multiLevelType w:val="hybridMultilevel"/>
    <w:tmpl w:val="F384BE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3479"/>
    <w:multiLevelType w:val="hybridMultilevel"/>
    <w:tmpl w:val="6C6E2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D6BB2"/>
    <w:multiLevelType w:val="hybridMultilevel"/>
    <w:tmpl w:val="CEBA6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A25C5"/>
    <w:multiLevelType w:val="hybridMultilevel"/>
    <w:tmpl w:val="42CAB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4626D"/>
    <w:multiLevelType w:val="hybridMultilevel"/>
    <w:tmpl w:val="60645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37A62"/>
    <w:multiLevelType w:val="hybridMultilevel"/>
    <w:tmpl w:val="8A0A0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7530D"/>
    <w:multiLevelType w:val="hybridMultilevel"/>
    <w:tmpl w:val="C0B8E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1689B"/>
    <w:multiLevelType w:val="hybridMultilevel"/>
    <w:tmpl w:val="9B68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11"/>
    <w:rsid w:val="00407A11"/>
    <w:rsid w:val="00690BF8"/>
    <w:rsid w:val="00E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6069-51EB-410B-9C1E-646D6F3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11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lucika</dc:creator>
  <cp:keywords/>
  <dc:description/>
  <cp:lastModifiedBy>lucika</cp:lastModifiedBy>
  <cp:revision>1</cp:revision>
  <dcterms:created xsi:type="dcterms:W3CDTF">2019-07-15T19:01:00Z</dcterms:created>
  <dcterms:modified xsi:type="dcterms:W3CDTF">2019-07-15T19:02:00Z</dcterms:modified>
</cp:coreProperties>
</file>