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CEB" w:rsidRDefault="001957D8" w:rsidP="001957D8">
      <w:pPr>
        <w:jc w:val="center"/>
        <w:rPr>
          <w:rFonts w:ascii="Verdana" w:eastAsia="Verdana Bold" w:hAnsi="Verdana" w:cs="Verdana Bold"/>
          <w:b/>
          <w:sz w:val="19"/>
          <w:szCs w:val="19"/>
          <w:lang w:val="hu-HU"/>
        </w:rPr>
      </w:pPr>
      <w:r>
        <w:rPr>
          <w:rFonts w:ascii="Verdana" w:hAnsi="Verdana"/>
          <w:b/>
          <w:sz w:val="19"/>
          <w:szCs w:val="19"/>
          <w:lang w:val="hu-HU"/>
        </w:rPr>
        <w:t xml:space="preserve">Menedékkérők </w:t>
      </w:r>
      <w:proofErr w:type="spellStart"/>
      <w:r>
        <w:rPr>
          <w:rFonts w:ascii="Verdana" w:hAnsi="Verdana"/>
          <w:b/>
          <w:sz w:val="19"/>
          <w:szCs w:val="19"/>
          <w:lang w:val="hu-HU"/>
        </w:rPr>
        <w:t>fogvatartása</w:t>
      </w:r>
      <w:proofErr w:type="spellEnd"/>
    </w:p>
    <w:p w:rsidR="00345CEB" w:rsidRDefault="00345CEB" w:rsidP="001957D8">
      <w:pPr>
        <w:jc w:val="center"/>
        <w:rPr>
          <w:rFonts w:ascii="Verdana" w:eastAsia="Verdana Bold" w:hAnsi="Verdana" w:cs="Verdana Bold"/>
          <w:sz w:val="19"/>
          <w:szCs w:val="19"/>
          <w:lang w:val="hu-HU"/>
        </w:rPr>
      </w:pPr>
    </w:p>
    <w:p w:rsidR="00345CEB" w:rsidRDefault="001957D8" w:rsidP="001957D8">
      <w:pPr>
        <w:jc w:val="center"/>
        <w:rPr>
          <w:rFonts w:ascii="Verdana" w:eastAsia="Verdana Bold" w:hAnsi="Verdana" w:cs="Verdana Bold"/>
          <w:sz w:val="19"/>
          <w:szCs w:val="19"/>
          <w:lang w:val="hu-HU"/>
        </w:rPr>
      </w:pPr>
      <w:r>
        <w:rPr>
          <w:rFonts w:ascii="Verdana" w:hAnsi="Verdana"/>
          <w:sz w:val="19"/>
          <w:szCs w:val="19"/>
          <w:lang w:val="hu-HU"/>
        </w:rPr>
        <w:t>Európai Igazságügyi Képzés projekt</w:t>
      </w:r>
    </w:p>
    <w:p w:rsidR="00345CEB" w:rsidRDefault="00345CEB" w:rsidP="001957D8">
      <w:pPr>
        <w:jc w:val="center"/>
        <w:rPr>
          <w:rFonts w:ascii="Verdana" w:eastAsia="Verdana Bold" w:hAnsi="Verdana" w:cs="Verdana Bold"/>
          <w:sz w:val="19"/>
          <w:szCs w:val="19"/>
          <w:lang w:val="hu-HU"/>
        </w:rPr>
      </w:pPr>
    </w:p>
    <w:p w:rsidR="00345CEB" w:rsidRDefault="001957D8" w:rsidP="001957D8">
      <w:pPr>
        <w:jc w:val="center"/>
        <w:rPr>
          <w:rFonts w:ascii="Verdana" w:eastAsia="Verdana" w:hAnsi="Verdana" w:cs="Verdana"/>
          <w:i/>
          <w:iCs/>
          <w:sz w:val="19"/>
          <w:szCs w:val="19"/>
          <w:lang w:val="hu-HU"/>
        </w:rPr>
      </w:pPr>
      <w:r>
        <w:rPr>
          <w:rFonts w:ascii="Verdana" w:hAnsi="Verdana"/>
          <w:i/>
          <w:iCs/>
          <w:sz w:val="19"/>
          <w:szCs w:val="19"/>
          <w:lang w:val="hu-HU"/>
        </w:rPr>
        <w:t>- 2018. március -</w:t>
      </w:r>
    </w:p>
    <w:p w:rsidR="00345CEB" w:rsidRDefault="00345CEB" w:rsidP="001957D8">
      <w:pPr>
        <w:rPr>
          <w:rFonts w:ascii="Verdana" w:eastAsia="Verdana" w:hAnsi="Verdana" w:cs="Verdana"/>
          <w:sz w:val="19"/>
          <w:szCs w:val="19"/>
          <w:lang w:val="hu-HU"/>
        </w:rPr>
      </w:pPr>
    </w:p>
    <w:sdt>
      <w:sdtPr>
        <w:rPr>
          <w:rFonts w:asciiTheme="minorHAnsi" w:eastAsiaTheme="minorEastAsia" w:hAnsiTheme="minorHAnsi" w:cstheme="minorBidi"/>
          <w:b w:val="0"/>
          <w:bCs w:val="0"/>
          <w:color w:val="auto"/>
          <w:sz w:val="24"/>
          <w:szCs w:val="24"/>
        </w:rPr>
        <w:id w:val="644643691"/>
        <w:docPartObj>
          <w:docPartGallery w:val="Table of Contents"/>
          <w:docPartUnique/>
        </w:docPartObj>
      </w:sdtPr>
      <w:sdtContent>
        <w:p w:rsidR="00345CEB" w:rsidRDefault="001957D8" w:rsidP="001957D8">
          <w:pPr>
            <w:pStyle w:val="ContentsHeading"/>
            <w:spacing w:before="0" w:after="0"/>
          </w:pPr>
          <w:r>
            <w:rPr>
              <w:rFonts w:ascii="Verdana" w:hAnsi="Verdana"/>
              <w:color w:val="00000A"/>
              <w:sz w:val="19"/>
              <w:szCs w:val="19"/>
            </w:rPr>
            <w:t>Table of Contents</w:t>
          </w:r>
        </w:p>
        <w:p w:rsidR="00345CEB" w:rsidRDefault="001957D8" w:rsidP="001957D8">
          <w:pPr>
            <w:pStyle w:val="Contents1"/>
            <w:tabs>
              <w:tab w:val="right" w:leader="dot" w:pos="8290"/>
            </w:tabs>
            <w:spacing w:before="0"/>
            <w:rPr>
              <w:rFonts w:ascii="Verdana" w:hAnsi="Verdana" w:cstheme="minorBidi"/>
              <w:b w:val="0"/>
              <w:color w:val="00000A"/>
              <w:sz w:val="19"/>
              <w:szCs w:val="19"/>
              <w:lang w:val="hu-HU" w:eastAsia="hu-HU"/>
            </w:rPr>
          </w:pPr>
          <w:r>
            <w:fldChar w:fldCharType="begin"/>
          </w:r>
          <w:r>
            <w:instrText>TOC \z \o "1-3" \u \h</w:instrText>
          </w:r>
          <w:r>
            <w:fldChar w:fldCharType="separate"/>
          </w:r>
          <w:hyperlink w:anchor="_Toc512019237">
            <w:r>
              <w:rPr>
                <w:rStyle w:val="IndexLink"/>
                <w:rFonts w:ascii="Verdana" w:hAnsi="Verdana"/>
                <w:webHidden/>
                <w:sz w:val="19"/>
                <w:szCs w:val="19"/>
                <w:lang w:val="hu-HU"/>
              </w:rPr>
              <w:t>A. Általános tudnivalók</w:t>
            </w:r>
            <w:r>
              <w:rPr>
                <w:webHidden/>
              </w:rPr>
              <w:fldChar w:fldCharType="begin"/>
            </w:r>
            <w:r>
              <w:rPr>
                <w:webHidden/>
              </w:rPr>
              <w:instrText>PAGEREF _Toc512019237 \h</w:instrText>
            </w:r>
            <w:r>
              <w:rPr>
                <w:webHidden/>
              </w:rPr>
            </w:r>
            <w:r>
              <w:rPr>
                <w:webHidden/>
              </w:rPr>
              <w:fldChar w:fldCharType="separate"/>
            </w:r>
            <w:r>
              <w:rPr>
                <w:rStyle w:val="IndexLink"/>
                <w:rFonts w:ascii="Verdana" w:hAnsi="Verdana"/>
                <w:sz w:val="19"/>
                <w:szCs w:val="19"/>
              </w:rPr>
              <w:tab/>
              <w:t>2</w:t>
            </w:r>
            <w:r>
              <w:rPr>
                <w:webHidden/>
              </w:rPr>
              <w:fldChar w:fldCharType="end"/>
            </w:r>
          </w:hyperlink>
        </w:p>
        <w:p w:rsidR="00345CEB" w:rsidRDefault="001957D8" w:rsidP="001957D8">
          <w:pPr>
            <w:pStyle w:val="Contents2"/>
            <w:tabs>
              <w:tab w:val="right" w:leader="dot" w:pos="8290"/>
            </w:tabs>
            <w:rPr>
              <w:rFonts w:ascii="Verdana" w:hAnsi="Verdana" w:cstheme="minorBidi"/>
              <w:b w:val="0"/>
              <w:color w:val="00000A"/>
              <w:sz w:val="19"/>
              <w:szCs w:val="19"/>
              <w:lang w:val="hu-HU" w:eastAsia="hu-HU"/>
            </w:rPr>
          </w:pPr>
          <w:hyperlink w:anchor="_Toc512019238">
            <w:r>
              <w:rPr>
                <w:rStyle w:val="IndexLink"/>
                <w:rFonts w:ascii="Verdana" w:hAnsi="Verdana"/>
                <w:webHidden/>
                <w:sz w:val="19"/>
                <w:szCs w:val="19"/>
                <w:u w:color="4F81BD"/>
                <w:lang w:val="hu-HU"/>
              </w:rPr>
              <w:t>1. A „fogvatartás” természete</w:t>
            </w:r>
            <w:r>
              <w:rPr>
                <w:webHidden/>
              </w:rPr>
              <w:fldChar w:fldCharType="begin"/>
            </w:r>
            <w:r>
              <w:rPr>
                <w:webHidden/>
              </w:rPr>
              <w:instrText>PAGEREF _Toc512019238 \h</w:instrText>
            </w:r>
            <w:r>
              <w:rPr>
                <w:webHidden/>
              </w:rPr>
            </w:r>
            <w:r>
              <w:rPr>
                <w:webHidden/>
              </w:rPr>
              <w:fldChar w:fldCharType="separate"/>
            </w:r>
            <w:r>
              <w:rPr>
                <w:rStyle w:val="IndexLink"/>
                <w:rFonts w:ascii="Verdana" w:hAnsi="Verdana"/>
                <w:sz w:val="19"/>
                <w:szCs w:val="19"/>
              </w:rPr>
              <w:tab/>
              <w:t>2</w:t>
            </w:r>
            <w:r>
              <w:rPr>
                <w:webHidden/>
              </w:rPr>
              <w:fldChar w:fldCharType="end"/>
            </w:r>
          </w:hyperlink>
        </w:p>
        <w:p w:rsidR="00345CEB" w:rsidRDefault="001957D8" w:rsidP="001957D8">
          <w:pPr>
            <w:pStyle w:val="Contents2"/>
            <w:tabs>
              <w:tab w:val="right" w:leader="dot" w:pos="8290"/>
            </w:tabs>
            <w:rPr>
              <w:rFonts w:ascii="Verdana" w:hAnsi="Verdana" w:cstheme="minorBidi"/>
              <w:b w:val="0"/>
              <w:color w:val="00000A"/>
              <w:sz w:val="19"/>
              <w:szCs w:val="19"/>
              <w:lang w:val="hu-HU" w:eastAsia="hu-HU"/>
            </w:rPr>
          </w:pPr>
          <w:hyperlink w:anchor="_Toc512019239">
            <w:r>
              <w:rPr>
                <w:rStyle w:val="IndexLink"/>
                <w:rFonts w:ascii="Verdana" w:hAnsi="Verdana"/>
                <w:webHidden/>
                <w:sz w:val="19"/>
                <w:szCs w:val="19"/>
                <w:u w:color="4F81BD"/>
                <w:lang w:val="hu-HU"/>
              </w:rPr>
              <w:t>2. Az idegenrendészeti őrizet igazolása</w:t>
            </w:r>
            <w:r>
              <w:rPr>
                <w:webHidden/>
              </w:rPr>
              <w:fldChar w:fldCharType="begin"/>
            </w:r>
            <w:r>
              <w:rPr>
                <w:webHidden/>
              </w:rPr>
              <w:instrText>PAGEREF _Toc512019239 \h</w:instrText>
            </w:r>
            <w:r>
              <w:rPr>
                <w:webHidden/>
              </w:rPr>
            </w:r>
            <w:r>
              <w:rPr>
                <w:webHidden/>
              </w:rPr>
              <w:fldChar w:fldCharType="separate"/>
            </w:r>
            <w:r>
              <w:rPr>
                <w:rStyle w:val="IndexLink"/>
                <w:rFonts w:ascii="Verdana" w:hAnsi="Verdana"/>
                <w:sz w:val="19"/>
                <w:szCs w:val="19"/>
              </w:rPr>
              <w:tab/>
              <w:t>6</w:t>
            </w:r>
            <w:r>
              <w:rPr>
                <w:webHidden/>
              </w:rPr>
              <w:fldChar w:fldCharType="end"/>
            </w:r>
          </w:hyperlink>
        </w:p>
        <w:p w:rsidR="00345CEB" w:rsidRDefault="001957D8" w:rsidP="001957D8">
          <w:pPr>
            <w:pStyle w:val="Contents1"/>
            <w:tabs>
              <w:tab w:val="right" w:leader="dot" w:pos="8290"/>
            </w:tabs>
            <w:spacing w:before="0"/>
            <w:rPr>
              <w:rFonts w:ascii="Verdana" w:hAnsi="Verdana" w:cstheme="minorBidi"/>
              <w:b w:val="0"/>
              <w:color w:val="00000A"/>
              <w:sz w:val="19"/>
              <w:szCs w:val="19"/>
              <w:lang w:val="hu-HU" w:eastAsia="hu-HU"/>
            </w:rPr>
          </w:pPr>
          <w:hyperlink w:anchor="_Toc512019240">
            <w:r>
              <w:rPr>
                <w:rStyle w:val="IndexLink"/>
                <w:rFonts w:ascii="Verdana" w:hAnsi="Verdana"/>
                <w:webHidden/>
                <w:sz w:val="19"/>
                <w:szCs w:val="19"/>
                <w:lang w:val="hu-HU"/>
              </w:rPr>
              <w:t>B. A különlegesen sérülékeny kérelmezők fogvatartása</w:t>
            </w:r>
            <w:r>
              <w:rPr>
                <w:webHidden/>
              </w:rPr>
              <w:fldChar w:fldCharType="begin"/>
            </w:r>
            <w:r>
              <w:rPr>
                <w:webHidden/>
              </w:rPr>
              <w:instrText>PAGEREF _Toc512019240 \h</w:instrText>
            </w:r>
            <w:r>
              <w:rPr>
                <w:webHidden/>
              </w:rPr>
            </w:r>
            <w:r>
              <w:rPr>
                <w:webHidden/>
              </w:rPr>
              <w:fldChar w:fldCharType="separate"/>
            </w:r>
            <w:r>
              <w:rPr>
                <w:rStyle w:val="IndexLink"/>
                <w:rFonts w:ascii="Verdana" w:hAnsi="Verdana"/>
                <w:sz w:val="19"/>
                <w:szCs w:val="19"/>
              </w:rPr>
              <w:tab/>
              <w:t>14</w:t>
            </w:r>
            <w:r>
              <w:rPr>
                <w:webHidden/>
              </w:rPr>
              <w:fldChar w:fldCharType="end"/>
            </w:r>
          </w:hyperlink>
        </w:p>
        <w:p w:rsidR="00345CEB" w:rsidRDefault="001957D8" w:rsidP="001957D8">
          <w:pPr>
            <w:pStyle w:val="Contents3"/>
            <w:tabs>
              <w:tab w:val="left" w:pos="1200"/>
              <w:tab w:val="right" w:leader="dot" w:pos="8290"/>
            </w:tabs>
            <w:rPr>
              <w:rFonts w:ascii="Verdana" w:hAnsi="Verdana" w:cstheme="minorBidi"/>
              <w:color w:val="00000A"/>
              <w:sz w:val="19"/>
              <w:szCs w:val="19"/>
              <w:lang w:val="hu-HU" w:eastAsia="hu-HU"/>
            </w:rPr>
          </w:pPr>
          <w:hyperlink w:anchor="_Toc512019241">
            <w:r>
              <w:rPr>
                <w:rStyle w:val="IndexLink"/>
                <w:rFonts w:ascii="Verdana" w:eastAsia="Verdana Bold" w:hAnsi="Verdana" w:cs="Verdana Bold"/>
                <w:webHidden/>
                <w:sz w:val="19"/>
                <w:szCs w:val="19"/>
                <w:lang w:val="hu-HU"/>
              </w:rPr>
              <w:t>(a)</w:t>
            </w:r>
            <w:r>
              <w:rPr>
                <w:rStyle w:val="IndexLink"/>
                <w:rFonts w:ascii="Verdana" w:hAnsi="Verdana" w:cstheme="minorBidi"/>
                <w:color w:val="00000A"/>
                <w:sz w:val="19"/>
                <w:szCs w:val="19"/>
                <w:lang w:val="hu-HU" w:eastAsia="hu-HU"/>
              </w:rPr>
              <w:tab/>
            </w:r>
            <w:r>
              <w:rPr>
                <w:rStyle w:val="IndexLink"/>
                <w:rFonts w:ascii="Verdana" w:hAnsi="Verdana"/>
                <w:sz w:val="19"/>
                <w:szCs w:val="19"/>
                <w:lang w:val="hu-HU"/>
              </w:rPr>
              <w:t>Gyermekek fogvatartása</w:t>
            </w:r>
            <w:r>
              <w:rPr>
                <w:webHidden/>
              </w:rPr>
              <w:fldChar w:fldCharType="begin"/>
            </w:r>
            <w:r>
              <w:rPr>
                <w:webHidden/>
              </w:rPr>
              <w:instrText>PAGEREF _Toc512019241 \h</w:instrText>
            </w:r>
            <w:r>
              <w:rPr>
                <w:webHidden/>
              </w:rPr>
            </w:r>
            <w:r>
              <w:rPr>
                <w:webHidden/>
              </w:rPr>
              <w:fldChar w:fldCharType="separate"/>
            </w:r>
            <w:r>
              <w:rPr>
                <w:rStyle w:val="IndexLink"/>
                <w:rFonts w:ascii="Verdana" w:hAnsi="Verdana"/>
                <w:sz w:val="19"/>
                <w:szCs w:val="19"/>
              </w:rPr>
              <w:tab/>
              <w:t>14</w:t>
            </w:r>
            <w:r>
              <w:rPr>
                <w:webHidden/>
              </w:rPr>
              <w:fldChar w:fldCharType="end"/>
            </w:r>
          </w:hyperlink>
        </w:p>
        <w:p w:rsidR="00345CEB" w:rsidRDefault="001957D8" w:rsidP="001957D8">
          <w:pPr>
            <w:pStyle w:val="Contents3"/>
            <w:tabs>
              <w:tab w:val="left" w:pos="1200"/>
              <w:tab w:val="right" w:leader="dot" w:pos="8290"/>
            </w:tabs>
            <w:rPr>
              <w:rFonts w:ascii="Verdana" w:hAnsi="Verdana" w:cstheme="minorBidi"/>
              <w:color w:val="00000A"/>
              <w:sz w:val="19"/>
              <w:szCs w:val="19"/>
              <w:lang w:val="hu-HU" w:eastAsia="hu-HU"/>
            </w:rPr>
          </w:pPr>
          <w:hyperlink w:anchor="_Toc512019242">
            <w:r>
              <w:rPr>
                <w:rStyle w:val="IndexLink"/>
                <w:rFonts w:ascii="Verdana" w:eastAsia="Verdana Bold" w:hAnsi="Verdana" w:cs="Verdana Bold"/>
                <w:webHidden/>
                <w:sz w:val="19"/>
                <w:szCs w:val="19"/>
                <w:lang w:val="hu-HU"/>
              </w:rPr>
              <w:t>(b)</w:t>
            </w:r>
            <w:r>
              <w:rPr>
                <w:rStyle w:val="IndexLink"/>
                <w:rFonts w:ascii="Verdana" w:hAnsi="Verdana" w:cstheme="minorBidi"/>
                <w:color w:val="00000A"/>
                <w:sz w:val="19"/>
                <w:szCs w:val="19"/>
                <w:lang w:val="hu-HU" w:eastAsia="hu-HU"/>
              </w:rPr>
              <w:tab/>
            </w:r>
            <w:r>
              <w:rPr>
                <w:rStyle w:val="IndexLink"/>
                <w:rFonts w:ascii="Verdana" w:hAnsi="Verdana"/>
                <w:sz w:val="19"/>
                <w:szCs w:val="19"/>
                <w:lang w:val="hu-HU"/>
              </w:rPr>
              <w:t>Mentális zavarral élő fogvatartottak</w:t>
            </w:r>
            <w:r>
              <w:rPr>
                <w:webHidden/>
              </w:rPr>
              <w:fldChar w:fldCharType="begin"/>
            </w:r>
            <w:r>
              <w:rPr>
                <w:webHidden/>
              </w:rPr>
              <w:instrText>PAGEREF _Toc512019242 \h</w:instrText>
            </w:r>
            <w:r>
              <w:rPr>
                <w:webHidden/>
              </w:rPr>
            </w:r>
            <w:r>
              <w:rPr>
                <w:webHidden/>
              </w:rPr>
              <w:fldChar w:fldCharType="separate"/>
            </w:r>
            <w:r>
              <w:rPr>
                <w:rStyle w:val="IndexLink"/>
                <w:rFonts w:ascii="Verdana" w:hAnsi="Verdana"/>
                <w:sz w:val="19"/>
                <w:szCs w:val="19"/>
              </w:rPr>
              <w:tab/>
              <w:t>19</w:t>
            </w:r>
            <w:r>
              <w:rPr>
                <w:webHidden/>
              </w:rPr>
              <w:fldChar w:fldCharType="end"/>
            </w:r>
          </w:hyperlink>
        </w:p>
        <w:p w:rsidR="00345CEB" w:rsidRDefault="001957D8" w:rsidP="001957D8">
          <w:pPr>
            <w:pStyle w:val="Contents3"/>
            <w:tabs>
              <w:tab w:val="left" w:pos="1200"/>
              <w:tab w:val="right" w:leader="dot" w:pos="8290"/>
            </w:tabs>
            <w:rPr>
              <w:rFonts w:ascii="Verdana" w:hAnsi="Verdana" w:cstheme="minorBidi"/>
              <w:color w:val="00000A"/>
              <w:sz w:val="19"/>
              <w:szCs w:val="19"/>
              <w:lang w:val="hu-HU" w:eastAsia="hu-HU"/>
            </w:rPr>
          </w:pPr>
          <w:hyperlink w:anchor="_Toc512019243">
            <w:r>
              <w:rPr>
                <w:rStyle w:val="IndexLink"/>
                <w:rFonts w:ascii="Verdana" w:eastAsia="Verdana Bold" w:hAnsi="Verdana" w:cs="Verdana Bold"/>
                <w:webHidden/>
                <w:sz w:val="19"/>
                <w:szCs w:val="19"/>
                <w:lang w:val="hu-HU"/>
              </w:rPr>
              <w:t>(c)</w:t>
            </w:r>
            <w:r>
              <w:rPr>
                <w:rStyle w:val="IndexLink"/>
                <w:rFonts w:ascii="Verdana" w:hAnsi="Verdana" w:cstheme="minorBidi"/>
                <w:color w:val="00000A"/>
                <w:sz w:val="19"/>
                <w:szCs w:val="19"/>
                <w:lang w:val="hu-HU" w:eastAsia="hu-HU"/>
              </w:rPr>
              <w:tab/>
            </w:r>
            <w:r>
              <w:rPr>
                <w:rStyle w:val="IndexLink"/>
                <w:rFonts w:ascii="Verdana" w:hAnsi="Verdana"/>
                <w:sz w:val="19"/>
                <w:szCs w:val="19"/>
                <w:lang w:val="hu-HU"/>
              </w:rPr>
              <w:t>Súlyosan beteg fogvatartottak</w:t>
            </w:r>
            <w:r>
              <w:rPr>
                <w:webHidden/>
              </w:rPr>
              <w:fldChar w:fldCharType="begin"/>
            </w:r>
            <w:r>
              <w:rPr>
                <w:webHidden/>
              </w:rPr>
              <w:instrText>PAGEREF _Toc512019243 \h</w:instrText>
            </w:r>
            <w:r>
              <w:rPr>
                <w:webHidden/>
              </w:rPr>
            </w:r>
            <w:r>
              <w:rPr>
                <w:webHidden/>
              </w:rPr>
              <w:fldChar w:fldCharType="separate"/>
            </w:r>
            <w:r>
              <w:rPr>
                <w:rStyle w:val="IndexLink"/>
                <w:rFonts w:ascii="Verdana" w:hAnsi="Verdana"/>
                <w:sz w:val="19"/>
                <w:szCs w:val="19"/>
              </w:rPr>
              <w:tab/>
              <w:t>19</w:t>
            </w:r>
            <w:r>
              <w:rPr>
                <w:webHidden/>
              </w:rPr>
              <w:fldChar w:fldCharType="end"/>
            </w:r>
          </w:hyperlink>
        </w:p>
        <w:p w:rsidR="00345CEB" w:rsidRDefault="001957D8" w:rsidP="001957D8">
          <w:pPr>
            <w:pStyle w:val="Contents3"/>
            <w:tabs>
              <w:tab w:val="left" w:pos="1200"/>
              <w:tab w:val="right" w:leader="dot" w:pos="8290"/>
            </w:tabs>
            <w:rPr>
              <w:rFonts w:ascii="Verdana" w:hAnsi="Verdana" w:cstheme="minorBidi"/>
              <w:color w:val="00000A"/>
              <w:sz w:val="19"/>
              <w:szCs w:val="19"/>
              <w:lang w:val="hu-HU" w:eastAsia="hu-HU"/>
            </w:rPr>
          </w:pPr>
          <w:hyperlink w:anchor="_Toc512019244">
            <w:r>
              <w:rPr>
                <w:rStyle w:val="IndexLink"/>
                <w:rFonts w:ascii="Verdana" w:eastAsia="Verdana Bold" w:hAnsi="Verdana" w:cs="Verdana Bold"/>
                <w:webHidden/>
                <w:sz w:val="19"/>
                <w:szCs w:val="19"/>
                <w:lang w:val="hu-HU"/>
              </w:rPr>
              <w:t>(d)</w:t>
            </w:r>
            <w:r>
              <w:rPr>
                <w:rStyle w:val="IndexLink"/>
                <w:rFonts w:ascii="Verdana" w:hAnsi="Verdana" w:cstheme="minorBidi"/>
                <w:color w:val="00000A"/>
                <w:sz w:val="19"/>
                <w:szCs w:val="19"/>
                <w:lang w:val="hu-HU" w:eastAsia="hu-HU"/>
              </w:rPr>
              <w:tab/>
            </w:r>
            <w:r>
              <w:rPr>
                <w:rStyle w:val="IndexLink"/>
                <w:rFonts w:ascii="Verdana" w:hAnsi="Verdana"/>
                <w:sz w:val="19"/>
                <w:szCs w:val="19"/>
                <w:lang w:val="hu-HU"/>
              </w:rPr>
              <w:t>Fogyatékossággal élő személyek</w:t>
            </w:r>
            <w:r>
              <w:rPr>
                <w:webHidden/>
              </w:rPr>
              <w:fldChar w:fldCharType="begin"/>
            </w:r>
            <w:r>
              <w:rPr>
                <w:webHidden/>
              </w:rPr>
              <w:instrText>PAGEREF _Toc512019244 \h</w:instrText>
            </w:r>
            <w:r>
              <w:rPr>
                <w:webHidden/>
              </w:rPr>
            </w:r>
            <w:r>
              <w:rPr>
                <w:webHidden/>
              </w:rPr>
              <w:fldChar w:fldCharType="separate"/>
            </w:r>
            <w:r>
              <w:rPr>
                <w:rStyle w:val="IndexLink"/>
                <w:rFonts w:ascii="Verdana" w:hAnsi="Verdana"/>
                <w:sz w:val="19"/>
                <w:szCs w:val="19"/>
              </w:rPr>
              <w:tab/>
              <w:t>20</w:t>
            </w:r>
            <w:r>
              <w:rPr>
                <w:webHidden/>
              </w:rPr>
              <w:fldChar w:fldCharType="end"/>
            </w:r>
          </w:hyperlink>
        </w:p>
        <w:p w:rsidR="00345CEB" w:rsidRDefault="001957D8" w:rsidP="001957D8">
          <w:pPr>
            <w:pStyle w:val="Contents3"/>
            <w:tabs>
              <w:tab w:val="left" w:pos="1200"/>
              <w:tab w:val="right" w:leader="dot" w:pos="8290"/>
            </w:tabs>
            <w:rPr>
              <w:rFonts w:ascii="Verdana" w:hAnsi="Verdana" w:cstheme="minorBidi"/>
              <w:color w:val="00000A"/>
              <w:sz w:val="19"/>
              <w:szCs w:val="19"/>
              <w:lang w:val="hu-HU" w:eastAsia="hu-HU"/>
            </w:rPr>
          </w:pPr>
          <w:hyperlink w:anchor="_Toc512019245">
            <w:r>
              <w:rPr>
                <w:rStyle w:val="IndexLink"/>
                <w:rFonts w:ascii="Verdana" w:eastAsia="Verdana Bold" w:hAnsi="Verdana" w:cs="Verdana Bold"/>
                <w:webHidden/>
                <w:sz w:val="19"/>
                <w:szCs w:val="19"/>
                <w:lang w:val="hu-HU"/>
              </w:rPr>
              <w:t>(e)</w:t>
            </w:r>
            <w:r>
              <w:rPr>
                <w:rStyle w:val="IndexLink"/>
                <w:rFonts w:ascii="Verdana" w:hAnsi="Verdana" w:cstheme="minorBidi"/>
                <w:color w:val="00000A"/>
                <w:sz w:val="19"/>
                <w:szCs w:val="19"/>
                <w:lang w:val="hu-HU" w:eastAsia="hu-HU"/>
              </w:rPr>
              <w:tab/>
            </w:r>
            <w:r>
              <w:rPr>
                <w:rStyle w:val="IndexLink"/>
                <w:rFonts w:ascii="Verdana" w:hAnsi="Verdana"/>
                <w:sz w:val="19"/>
                <w:szCs w:val="19"/>
                <w:lang w:val="hu-HU"/>
              </w:rPr>
              <w:t>Kínzás túlélői</w:t>
            </w:r>
            <w:r>
              <w:rPr>
                <w:webHidden/>
              </w:rPr>
              <w:fldChar w:fldCharType="begin"/>
            </w:r>
            <w:r>
              <w:rPr>
                <w:webHidden/>
              </w:rPr>
              <w:instrText>PAGEREF _Toc512019245 \h</w:instrText>
            </w:r>
            <w:r>
              <w:rPr>
                <w:webHidden/>
              </w:rPr>
            </w:r>
            <w:r>
              <w:rPr>
                <w:webHidden/>
              </w:rPr>
              <w:fldChar w:fldCharType="separate"/>
            </w:r>
            <w:r>
              <w:rPr>
                <w:rStyle w:val="IndexLink"/>
                <w:rFonts w:ascii="Verdana" w:hAnsi="Verdana"/>
                <w:sz w:val="19"/>
                <w:szCs w:val="19"/>
              </w:rPr>
              <w:tab/>
              <w:t>20</w:t>
            </w:r>
            <w:r>
              <w:rPr>
                <w:webHidden/>
              </w:rPr>
              <w:fldChar w:fldCharType="end"/>
            </w:r>
          </w:hyperlink>
        </w:p>
        <w:p w:rsidR="00345CEB" w:rsidRDefault="001957D8" w:rsidP="001957D8">
          <w:pPr>
            <w:pStyle w:val="Contents3"/>
            <w:tabs>
              <w:tab w:val="left" w:pos="1200"/>
              <w:tab w:val="right" w:leader="dot" w:pos="8290"/>
            </w:tabs>
            <w:rPr>
              <w:rFonts w:ascii="Verdana" w:hAnsi="Verdana" w:cstheme="minorBidi"/>
              <w:color w:val="00000A"/>
              <w:sz w:val="19"/>
              <w:szCs w:val="19"/>
              <w:lang w:val="hu-HU" w:eastAsia="hu-HU"/>
            </w:rPr>
          </w:pPr>
          <w:hyperlink w:anchor="_Toc512019246">
            <w:r>
              <w:rPr>
                <w:rStyle w:val="IndexLink"/>
                <w:rFonts w:ascii="Verdana" w:eastAsia="Verdana Bold" w:hAnsi="Verdana" w:cs="Verdana Bold"/>
                <w:webHidden/>
                <w:sz w:val="19"/>
                <w:szCs w:val="19"/>
                <w:lang w:val="hu-HU"/>
              </w:rPr>
              <w:t>(f)</w:t>
            </w:r>
            <w:r>
              <w:rPr>
                <w:rStyle w:val="IndexLink"/>
                <w:rFonts w:ascii="Verdana" w:hAnsi="Verdana" w:cstheme="minorBidi"/>
                <w:color w:val="00000A"/>
                <w:sz w:val="19"/>
                <w:szCs w:val="19"/>
                <w:lang w:val="hu-HU" w:eastAsia="hu-HU"/>
              </w:rPr>
              <w:tab/>
            </w:r>
            <w:r>
              <w:rPr>
                <w:rStyle w:val="IndexLink"/>
                <w:rFonts w:ascii="Verdana" w:hAnsi="Verdana"/>
                <w:sz w:val="19"/>
                <w:szCs w:val="19"/>
                <w:lang w:val="hu-HU"/>
              </w:rPr>
              <w:t>Fogvatartott nők</w:t>
            </w:r>
            <w:r>
              <w:rPr>
                <w:webHidden/>
              </w:rPr>
              <w:fldChar w:fldCharType="begin"/>
            </w:r>
            <w:r>
              <w:rPr>
                <w:webHidden/>
              </w:rPr>
              <w:instrText>PAGEREF _Toc512019246 \h</w:instrText>
            </w:r>
            <w:r>
              <w:rPr>
                <w:webHidden/>
              </w:rPr>
            </w:r>
            <w:r>
              <w:rPr>
                <w:webHidden/>
              </w:rPr>
              <w:fldChar w:fldCharType="separate"/>
            </w:r>
            <w:r>
              <w:rPr>
                <w:rStyle w:val="IndexLink"/>
                <w:rFonts w:ascii="Verdana" w:hAnsi="Verdana"/>
                <w:sz w:val="19"/>
                <w:szCs w:val="19"/>
              </w:rPr>
              <w:tab/>
              <w:t>20</w:t>
            </w:r>
            <w:r>
              <w:rPr>
                <w:webHidden/>
              </w:rPr>
              <w:fldChar w:fldCharType="end"/>
            </w:r>
          </w:hyperlink>
        </w:p>
        <w:p w:rsidR="00345CEB" w:rsidRDefault="001957D8" w:rsidP="001957D8">
          <w:pPr>
            <w:pStyle w:val="Contents1"/>
            <w:tabs>
              <w:tab w:val="right" w:leader="dot" w:pos="8290"/>
            </w:tabs>
            <w:spacing w:before="0"/>
            <w:rPr>
              <w:rFonts w:ascii="Verdana" w:hAnsi="Verdana" w:cstheme="minorBidi"/>
              <w:b w:val="0"/>
              <w:color w:val="00000A"/>
              <w:sz w:val="19"/>
              <w:szCs w:val="19"/>
              <w:lang w:val="hu-HU" w:eastAsia="hu-HU"/>
            </w:rPr>
          </w:pPr>
          <w:hyperlink w:anchor="_Toc512019247">
            <w:r>
              <w:rPr>
                <w:rStyle w:val="IndexLink"/>
                <w:rFonts w:ascii="Verdana" w:hAnsi="Verdana"/>
                <w:webHidden/>
                <w:sz w:val="19"/>
                <w:szCs w:val="19"/>
                <w:lang w:val="hu-HU"/>
              </w:rPr>
              <w:t>C. A fogvatartás időtartama</w:t>
            </w:r>
            <w:r>
              <w:rPr>
                <w:webHidden/>
              </w:rPr>
              <w:fldChar w:fldCharType="begin"/>
            </w:r>
            <w:r>
              <w:rPr>
                <w:webHidden/>
              </w:rPr>
              <w:instrText>PAGEREF _Toc512019247 \h</w:instrText>
            </w:r>
            <w:r>
              <w:rPr>
                <w:webHidden/>
              </w:rPr>
            </w:r>
            <w:r>
              <w:rPr>
                <w:webHidden/>
              </w:rPr>
              <w:fldChar w:fldCharType="separate"/>
            </w:r>
            <w:r>
              <w:rPr>
                <w:rStyle w:val="IndexLink"/>
                <w:rFonts w:ascii="Verdana" w:hAnsi="Verdana"/>
                <w:sz w:val="19"/>
                <w:szCs w:val="19"/>
              </w:rPr>
              <w:tab/>
              <w:t>22</w:t>
            </w:r>
            <w:r>
              <w:rPr>
                <w:webHidden/>
              </w:rPr>
              <w:fldChar w:fldCharType="end"/>
            </w:r>
          </w:hyperlink>
        </w:p>
        <w:p w:rsidR="00345CEB" w:rsidRDefault="001957D8" w:rsidP="001957D8">
          <w:pPr>
            <w:pStyle w:val="Contents1"/>
            <w:tabs>
              <w:tab w:val="right" w:leader="dot" w:pos="8290"/>
            </w:tabs>
            <w:spacing w:before="0"/>
            <w:rPr>
              <w:rFonts w:ascii="Verdana" w:hAnsi="Verdana" w:cstheme="minorBidi"/>
              <w:b w:val="0"/>
              <w:color w:val="00000A"/>
              <w:sz w:val="19"/>
              <w:szCs w:val="19"/>
              <w:lang w:val="hu-HU" w:eastAsia="hu-HU"/>
            </w:rPr>
          </w:pPr>
          <w:hyperlink w:anchor="_Toc512019248">
            <w:r>
              <w:rPr>
                <w:rStyle w:val="IndexLink"/>
                <w:rFonts w:ascii="Verdana" w:hAnsi="Verdana"/>
                <w:webHidden/>
                <w:sz w:val="19"/>
                <w:szCs w:val="19"/>
                <w:lang w:val="hu-HU"/>
              </w:rPr>
              <w:t>D. A fogvatartás eljárási garanciái</w:t>
            </w:r>
            <w:r>
              <w:rPr>
                <w:webHidden/>
              </w:rPr>
              <w:fldChar w:fldCharType="begin"/>
            </w:r>
            <w:r>
              <w:rPr>
                <w:webHidden/>
              </w:rPr>
              <w:instrText>PAGEREF _Toc512019248 \h</w:instrText>
            </w:r>
            <w:r>
              <w:rPr>
                <w:webHidden/>
              </w:rPr>
            </w:r>
            <w:r>
              <w:rPr>
                <w:webHidden/>
              </w:rPr>
              <w:fldChar w:fldCharType="separate"/>
            </w:r>
            <w:r>
              <w:rPr>
                <w:rStyle w:val="IndexLink"/>
                <w:rFonts w:ascii="Verdana" w:hAnsi="Verdana"/>
                <w:sz w:val="19"/>
                <w:szCs w:val="19"/>
              </w:rPr>
              <w:tab/>
              <w:t>23</w:t>
            </w:r>
            <w:r>
              <w:rPr>
                <w:webHidden/>
              </w:rPr>
              <w:fldChar w:fldCharType="end"/>
            </w:r>
          </w:hyperlink>
        </w:p>
        <w:p w:rsidR="00345CEB" w:rsidRDefault="001957D8" w:rsidP="001957D8">
          <w:pPr>
            <w:pStyle w:val="Contents2"/>
            <w:tabs>
              <w:tab w:val="right" w:leader="dot" w:pos="8290"/>
            </w:tabs>
            <w:rPr>
              <w:rFonts w:ascii="Verdana" w:hAnsi="Verdana" w:cstheme="minorBidi"/>
              <w:b w:val="0"/>
              <w:color w:val="00000A"/>
              <w:sz w:val="19"/>
              <w:szCs w:val="19"/>
              <w:lang w:val="hu-HU" w:eastAsia="hu-HU"/>
            </w:rPr>
          </w:pPr>
          <w:hyperlink w:anchor="_Toc512019249">
            <w:r>
              <w:rPr>
                <w:rStyle w:val="IndexLink"/>
                <w:rFonts w:ascii="Verdana" w:hAnsi="Verdana"/>
                <w:webHidden/>
                <w:sz w:val="19"/>
                <w:szCs w:val="19"/>
                <w:u w:color="4F81BD"/>
                <w:lang w:val="hu-HU"/>
              </w:rPr>
              <w:t>1. Tájékoztatás a fogvatartás okairól</w:t>
            </w:r>
            <w:r>
              <w:rPr>
                <w:webHidden/>
              </w:rPr>
              <w:fldChar w:fldCharType="begin"/>
            </w:r>
            <w:r>
              <w:rPr>
                <w:webHidden/>
              </w:rPr>
              <w:instrText>PAGEREF _Toc512019249 \h</w:instrText>
            </w:r>
            <w:r>
              <w:rPr>
                <w:webHidden/>
              </w:rPr>
            </w:r>
            <w:r>
              <w:rPr>
                <w:webHidden/>
              </w:rPr>
              <w:fldChar w:fldCharType="separate"/>
            </w:r>
            <w:r>
              <w:rPr>
                <w:rStyle w:val="IndexLink"/>
                <w:rFonts w:ascii="Verdana" w:hAnsi="Verdana"/>
                <w:sz w:val="19"/>
                <w:szCs w:val="19"/>
              </w:rPr>
              <w:tab/>
              <w:t>23</w:t>
            </w:r>
            <w:r>
              <w:rPr>
                <w:webHidden/>
              </w:rPr>
              <w:fldChar w:fldCharType="end"/>
            </w:r>
          </w:hyperlink>
        </w:p>
        <w:p w:rsidR="00345CEB" w:rsidRDefault="001957D8" w:rsidP="001957D8">
          <w:pPr>
            <w:pStyle w:val="Contents2"/>
            <w:tabs>
              <w:tab w:val="right" w:leader="dot" w:pos="8290"/>
            </w:tabs>
            <w:rPr>
              <w:rFonts w:ascii="Verdana" w:hAnsi="Verdana" w:cstheme="minorBidi"/>
              <w:b w:val="0"/>
              <w:color w:val="00000A"/>
              <w:sz w:val="19"/>
              <w:szCs w:val="19"/>
              <w:lang w:val="hu-HU" w:eastAsia="hu-HU"/>
            </w:rPr>
          </w:pPr>
          <w:hyperlink w:anchor="_Toc512019250">
            <w:r>
              <w:rPr>
                <w:rStyle w:val="IndexLink"/>
                <w:rFonts w:ascii="Verdana" w:hAnsi="Verdana"/>
                <w:webHidden/>
                <w:sz w:val="19"/>
                <w:szCs w:val="19"/>
                <w:u w:color="4F81BD"/>
                <w:lang w:val="hu-HU"/>
              </w:rPr>
              <w:t>2. A fogvatartás elrendelésének jogi felülvizsgálata</w:t>
            </w:r>
            <w:r>
              <w:rPr>
                <w:webHidden/>
              </w:rPr>
              <w:fldChar w:fldCharType="begin"/>
            </w:r>
            <w:r>
              <w:rPr>
                <w:webHidden/>
              </w:rPr>
              <w:instrText>PAGEREF _Toc512019250 \h</w:instrText>
            </w:r>
            <w:r>
              <w:rPr>
                <w:webHidden/>
              </w:rPr>
            </w:r>
            <w:r>
              <w:rPr>
                <w:webHidden/>
              </w:rPr>
              <w:fldChar w:fldCharType="separate"/>
            </w:r>
            <w:r>
              <w:rPr>
                <w:rStyle w:val="IndexLink"/>
                <w:rFonts w:ascii="Verdana" w:hAnsi="Verdana"/>
                <w:sz w:val="19"/>
                <w:szCs w:val="19"/>
              </w:rPr>
              <w:tab/>
              <w:t>25</w:t>
            </w:r>
            <w:r>
              <w:rPr>
                <w:webHidden/>
              </w:rPr>
              <w:fldChar w:fldCharType="end"/>
            </w:r>
          </w:hyperlink>
        </w:p>
        <w:p w:rsidR="00345CEB" w:rsidRDefault="001957D8" w:rsidP="001957D8">
          <w:pPr>
            <w:pStyle w:val="Contents3"/>
            <w:tabs>
              <w:tab w:val="left" w:pos="960"/>
              <w:tab w:val="right" w:leader="dot" w:pos="8290"/>
            </w:tabs>
            <w:rPr>
              <w:rFonts w:ascii="Verdana" w:hAnsi="Verdana" w:cstheme="minorBidi"/>
              <w:color w:val="00000A"/>
              <w:sz w:val="19"/>
              <w:szCs w:val="19"/>
              <w:lang w:val="hu-HU" w:eastAsia="hu-HU"/>
            </w:rPr>
          </w:pPr>
          <w:hyperlink w:anchor="_Toc512019251">
            <w:r>
              <w:rPr>
                <w:rStyle w:val="IndexLink"/>
                <w:rFonts w:ascii="Verdana" w:eastAsia="Times New Roman Bold" w:hAnsi="Verdana" w:cs="Times New Roman Bold"/>
                <w:webHidden/>
                <w:sz w:val="19"/>
                <w:szCs w:val="19"/>
                <w:lang w:val="hu-HU"/>
              </w:rPr>
              <w:t>a)</w:t>
            </w:r>
            <w:r>
              <w:rPr>
                <w:rStyle w:val="IndexLink"/>
                <w:rFonts w:ascii="Verdana" w:hAnsi="Verdana" w:cstheme="minorBidi"/>
                <w:color w:val="00000A"/>
                <w:sz w:val="19"/>
                <w:szCs w:val="19"/>
                <w:lang w:val="hu-HU" w:eastAsia="hu-HU"/>
              </w:rPr>
              <w:tab/>
            </w:r>
            <w:r>
              <w:rPr>
                <w:rStyle w:val="IndexLink"/>
                <w:rFonts w:ascii="Verdana" w:hAnsi="Verdana"/>
                <w:sz w:val="19"/>
                <w:szCs w:val="19"/>
                <w:lang w:val="hu-HU"/>
              </w:rPr>
              <w:t>A hatékony jogi felülvizsgálat követelménye</w:t>
            </w:r>
            <w:r>
              <w:rPr>
                <w:webHidden/>
              </w:rPr>
              <w:fldChar w:fldCharType="begin"/>
            </w:r>
            <w:r>
              <w:rPr>
                <w:webHidden/>
              </w:rPr>
              <w:instrText>PAGEREF _Toc512019251 \h</w:instrText>
            </w:r>
            <w:r>
              <w:rPr>
                <w:webHidden/>
              </w:rPr>
            </w:r>
            <w:r>
              <w:rPr>
                <w:webHidden/>
              </w:rPr>
              <w:fldChar w:fldCharType="separate"/>
            </w:r>
            <w:r>
              <w:rPr>
                <w:rStyle w:val="IndexLink"/>
                <w:rFonts w:ascii="Verdana" w:hAnsi="Verdana"/>
                <w:sz w:val="19"/>
                <w:szCs w:val="19"/>
              </w:rPr>
              <w:tab/>
              <w:t>25</w:t>
            </w:r>
            <w:r>
              <w:rPr>
                <w:webHidden/>
              </w:rPr>
              <w:fldChar w:fldCharType="end"/>
            </w:r>
          </w:hyperlink>
        </w:p>
        <w:p w:rsidR="00345CEB" w:rsidRDefault="001957D8" w:rsidP="001957D8">
          <w:pPr>
            <w:pStyle w:val="Contents3"/>
            <w:tabs>
              <w:tab w:val="left" w:pos="960"/>
              <w:tab w:val="right" w:leader="dot" w:pos="8290"/>
            </w:tabs>
            <w:rPr>
              <w:rFonts w:ascii="Verdana" w:hAnsi="Verdana" w:cstheme="minorBidi"/>
              <w:color w:val="00000A"/>
              <w:sz w:val="19"/>
              <w:szCs w:val="19"/>
              <w:lang w:val="hu-HU" w:eastAsia="hu-HU"/>
            </w:rPr>
          </w:pPr>
          <w:hyperlink w:anchor="_Toc512019252">
            <w:r>
              <w:rPr>
                <w:rStyle w:val="IndexLink"/>
                <w:rFonts w:ascii="Verdana" w:eastAsia="Times New Roman Bold" w:hAnsi="Verdana" w:cs="Times New Roman Bold"/>
                <w:webHidden/>
                <w:sz w:val="19"/>
                <w:szCs w:val="19"/>
                <w:lang w:val="hu-HU"/>
              </w:rPr>
              <w:t>b)</w:t>
            </w:r>
            <w:r>
              <w:rPr>
                <w:rStyle w:val="IndexLink"/>
                <w:rFonts w:ascii="Verdana" w:hAnsi="Verdana" w:cstheme="minorBidi"/>
                <w:color w:val="00000A"/>
                <w:sz w:val="19"/>
                <w:szCs w:val="19"/>
                <w:lang w:val="hu-HU" w:eastAsia="hu-HU"/>
              </w:rPr>
              <w:tab/>
            </w:r>
            <w:r>
              <w:rPr>
                <w:rStyle w:val="IndexLink"/>
                <w:rFonts w:ascii="Verdana" w:hAnsi="Verdana"/>
                <w:sz w:val="19"/>
                <w:szCs w:val="19"/>
                <w:lang w:val="hu-HU"/>
              </w:rPr>
              <w:t>Hatékony jogi felülvizsgálat nemzetbiztonsági ügyekben</w:t>
            </w:r>
            <w:r>
              <w:rPr>
                <w:webHidden/>
              </w:rPr>
              <w:fldChar w:fldCharType="begin"/>
            </w:r>
            <w:r>
              <w:rPr>
                <w:webHidden/>
              </w:rPr>
              <w:instrText>PAGEREF _Toc512019252 \h</w:instrText>
            </w:r>
            <w:r>
              <w:rPr>
                <w:webHidden/>
              </w:rPr>
            </w:r>
            <w:r>
              <w:rPr>
                <w:webHidden/>
              </w:rPr>
              <w:fldChar w:fldCharType="separate"/>
            </w:r>
            <w:r>
              <w:rPr>
                <w:rStyle w:val="IndexLink"/>
                <w:rFonts w:ascii="Verdana" w:hAnsi="Verdana"/>
                <w:sz w:val="19"/>
                <w:szCs w:val="19"/>
              </w:rPr>
              <w:tab/>
              <w:t>29</w:t>
            </w:r>
            <w:r>
              <w:rPr>
                <w:webHidden/>
              </w:rPr>
              <w:fldChar w:fldCharType="end"/>
            </w:r>
          </w:hyperlink>
        </w:p>
        <w:p w:rsidR="00345CEB" w:rsidRDefault="001957D8" w:rsidP="001957D8">
          <w:pPr>
            <w:pStyle w:val="Contents3"/>
            <w:tabs>
              <w:tab w:val="left" w:pos="960"/>
              <w:tab w:val="right" w:leader="dot" w:pos="8290"/>
            </w:tabs>
            <w:rPr>
              <w:rFonts w:ascii="Verdana" w:hAnsi="Verdana" w:cstheme="minorBidi"/>
              <w:color w:val="00000A"/>
              <w:sz w:val="19"/>
              <w:szCs w:val="19"/>
              <w:lang w:val="hu-HU" w:eastAsia="hu-HU"/>
            </w:rPr>
          </w:pPr>
          <w:hyperlink w:anchor="_Toc512019253">
            <w:r>
              <w:rPr>
                <w:rStyle w:val="IndexLink"/>
                <w:rFonts w:ascii="Verdana" w:eastAsia="Times New Roman Bold" w:hAnsi="Verdana" w:cs="Times New Roman Bold"/>
                <w:webHidden/>
                <w:sz w:val="19"/>
                <w:szCs w:val="19"/>
                <w:lang w:val="hu-HU"/>
              </w:rPr>
              <w:t>c)</w:t>
            </w:r>
            <w:r>
              <w:rPr>
                <w:rStyle w:val="IndexLink"/>
                <w:rFonts w:ascii="Verdana" w:hAnsi="Verdana" w:cstheme="minorBidi"/>
                <w:color w:val="00000A"/>
                <w:sz w:val="19"/>
                <w:szCs w:val="19"/>
                <w:lang w:val="hu-HU" w:eastAsia="hu-HU"/>
              </w:rPr>
              <w:tab/>
            </w:r>
            <w:r>
              <w:rPr>
                <w:rStyle w:val="IndexLink"/>
                <w:rFonts w:ascii="Verdana" w:hAnsi="Verdana"/>
                <w:sz w:val="19"/>
                <w:szCs w:val="19"/>
                <w:lang w:val="hu-HU"/>
              </w:rPr>
              <w:t>Jóvátétel jogszerűtlen fogvatartás esetén</w:t>
            </w:r>
            <w:r>
              <w:rPr>
                <w:webHidden/>
              </w:rPr>
              <w:fldChar w:fldCharType="begin"/>
            </w:r>
            <w:r>
              <w:rPr>
                <w:webHidden/>
              </w:rPr>
              <w:instrText>PAGEREF _Toc512019253 \h</w:instrText>
            </w:r>
            <w:r>
              <w:rPr>
                <w:webHidden/>
              </w:rPr>
            </w:r>
            <w:r>
              <w:rPr>
                <w:webHidden/>
              </w:rPr>
              <w:fldChar w:fldCharType="separate"/>
            </w:r>
            <w:r>
              <w:rPr>
                <w:rStyle w:val="IndexLink"/>
                <w:rFonts w:ascii="Verdana" w:hAnsi="Verdana"/>
                <w:sz w:val="19"/>
                <w:szCs w:val="19"/>
              </w:rPr>
              <w:tab/>
              <w:t>30</w:t>
            </w:r>
            <w:r>
              <w:rPr>
                <w:webHidden/>
              </w:rPr>
              <w:fldChar w:fldCharType="end"/>
            </w:r>
          </w:hyperlink>
        </w:p>
        <w:p w:rsidR="00345CEB" w:rsidRDefault="001957D8" w:rsidP="001957D8">
          <w:pPr>
            <w:pStyle w:val="Contents2"/>
            <w:tabs>
              <w:tab w:val="right" w:leader="dot" w:pos="8290"/>
            </w:tabs>
            <w:rPr>
              <w:rFonts w:ascii="Verdana" w:hAnsi="Verdana" w:cstheme="minorBidi"/>
              <w:b w:val="0"/>
              <w:color w:val="00000A"/>
              <w:sz w:val="19"/>
              <w:szCs w:val="19"/>
              <w:lang w:val="hu-HU" w:eastAsia="hu-HU"/>
            </w:rPr>
          </w:pPr>
          <w:hyperlink w:anchor="_Toc512019254">
            <w:r>
              <w:rPr>
                <w:rStyle w:val="IndexLink"/>
                <w:rFonts w:ascii="Verdana" w:hAnsi="Verdana"/>
                <w:webHidden/>
                <w:sz w:val="19"/>
                <w:szCs w:val="19"/>
                <w:u w:color="4F81BD"/>
                <w:lang w:val="hu-HU"/>
              </w:rPr>
              <w:t>3. Ügyvédhez, a UNHCR-hoz és orvosi vizsgálathoz való hozzáférés és a családtagok tájékoztatása</w:t>
            </w:r>
            <w:r>
              <w:rPr>
                <w:webHidden/>
              </w:rPr>
              <w:fldChar w:fldCharType="begin"/>
            </w:r>
            <w:r>
              <w:rPr>
                <w:webHidden/>
              </w:rPr>
              <w:instrText>PAGEREF _Toc512019254 \h</w:instrText>
            </w:r>
            <w:r>
              <w:rPr>
                <w:webHidden/>
              </w:rPr>
            </w:r>
            <w:r>
              <w:rPr>
                <w:webHidden/>
              </w:rPr>
              <w:fldChar w:fldCharType="separate"/>
            </w:r>
            <w:r>
              <w:rPr>
                <w:rStyle w:val="IndexLink"/>
                <w:rFonts w:ascii="Verdana" w:hAnsi="Verdana"/>
                <w:sz w:val="19"/>
                <w:szCs w:val="19"/>
              </w:rPr>
              <w:tab/>
              <w:t>32</w:t>
            </w:r>
            <w:r>
              <w:rPr>
                <w:webHidden/>
              </w:rPr>
              <w:fldChar w:fldCharType="end"/>
            </w:r>
          </w:hyperlink>
        </w:p>
        <w:p w:rsidR="00345CEB" w:rsidRDefault="001957D8" w:rsidP="001957D8">
          <w:pPr>
            <w:pStyle w:val="Contents3"/>
            <w:tabs>
              <w:tab w:val="left" w:pos="960"/>
              <w:tab w:val="right" w:leader="dot" w:pos="8290"/>
            </w:tabs>
            <w:rPr>
              <w:rFonts w:ascii="Verdana" w:hAnsi="Verdana" w:cstheme="minorBidi"/>
              <w:color w:val="00000A"/>
              <w:sz w:val="19"/>
              <w:szCs w:val="19"/>
              <w:lang w:val="hu-HU" w:eastAsia="hu-HU"/>
            </w:rPr>
          </w:pPr>
          <w:hyperlink w:anchor="_Toc512019255">
            <w:r>
              <w:rPr>
                <w:rStyle w:val="IndexLink"/>
                <w:rFonts w:ascii="Verdana" w:eastAsia="Times New Roman Bold" w:hAnsi="Verdana" w:cs="Times New Roman Bold"/>
                <w:webHidden/>
                <w:sz w:val="19"/>
                <w:szCs w:val="19"/>
                <w:lang w:val="hu-HU"/>
              </w:rPr>
              <w:t>a)</w:t>
            </w:r>
            <w:r>
              <w:rPr>
                <w:rStyle w:val="IndexLink"/>
                <w:rFonts w:ascii="Verdana" w:hAnsi="Verdana" w:cstheme="minorBidi"/>
                <w:color w:val="00000A"/>
                <w:sz w:val="19"/>
                <w:szCs w:val="19"/>
                <w:lang w:val="hu-HU" w:eastAsia="hu-HU"/>
              </w:rPr>
              <w:tab/>
            </w:r>
            <w:r>
              <w:rPr>
                <w:rStyle w:val="IndexLink"/>
                <w:rFonts w:ascii="Verdana" w:eastAsia="Verdana Bold" w:hAnsi="Verdana" w:cs="Verdana Bold"/>
                <w:sz w:val="19"/>
                <w:szCs w:val="19"/>
                <w:lang w:val="hu-HU"/>
              </w:rPr>
              <w:t>Ügyvédhez való hozzáférés</w:t>
            </w:r>
            <w:r>
              <w:rPr>
                <w:webHidden/>
              </w:rPr>
              <w:fldChar w:fldCharType="begin"/>
            </w:r>
            <w:r>
              <w:rPr>
                <w:webHidden/>
              </w:rPr>
              <w:instrText>PAGEREF _Toc512019255 \h</w:instrText>
            </w:r>
            <w:r>
              <w:rPr>
                <w:webHidden/>
              </w:rPr>
            </w:r>
            <w:r>
              <w:rPr>
                <w:webHidden/>
              </w:rPr>
              <w:fldChar w:fldCharType="separate"/>
            </w:r>
            <w:r>
              <w:rPr>
                <w:rStyle w:val="IndexLink"/>
                <w:rFonts w:ascii="Verdana" w:hAnsi="Verdana"/>
                <w:sz w:val="19"/>
                <w:szCs w:val="19"/>
              </w:rPr>
              <w:tab/>
              <w:t>32</w:t>
            </w:r>
            <w:r>
              <w:rPr>
                <w:webHidden/>
              </w:rPr>
              <w:fldChar w:fldCharType="end"/>
            </w:r>
          </w:hyperlink>
        </w:p>
        <w:p w:rsidR="00345CEB" w:rsidRDefault="001957D8" w:rsidP="001957D8">
          <w:pPr>
            <w:pStyle w:val="Contents3"/>
            <w:tabs>
              <w:tab w:val="left" w:pos="960"/>
              <w:tab w:val="right" w:leader="dot" w:pos="8290"/>
            </w:tabs>
            <w:rPr>
              <w:rFonts w:ascii="Verdana" w:hAnsi="Verdana" w:cstheme="minorBidi"/>
              <w:color w:val="00000A"/>
              <w:sz w:val="19"/>
              <w:szCs w:val="19"/>
              <w:lang w:val="hu-HU" w:eastAsia="hu-HU"/>
            </w:rPr>
          </w:pPr>
          <w:hyperlink w:anchor="_Toc512019256">
            <w:r>
              <w:rPr>
                <w:rStyle w:val="IndexLink"/>
                <w:rFonts w:ascii="Verdana" w:eastAsia="Times New Roman Bold" w:hAnsi="Verdana" w:cs="Times New Roman Bold"/>
                <w:webHidden/>
                <w:sz w:val="19"/>
                <w:szCs w:val="19"/>
                <w:lang w:val="hu-HU"/>
              </w:rPr>
              <w:t>b)</w:t>
            </w:r>
            <w:r>
              <w:rPr>
                <w:rStyle w:val="IndexLink"/>
                <w:rFonts w:ascii="Verdana" w:hAnsi="Verdana" w:cstheme="minorBidi"/>
                <w:color w:val="00000A"/>
                <w:sz w:val="19"/>
                <w:szCs w:val="19"/>
                <w:lang w:val="hu-HU" w:eastAsia="hu-HU"/>
              </w:rPr>
              <w:tab/>
            </w:r>
            <w:r>
              <w:rPr>
                <w:rStyle w:val="IndexLink"/>
                <w:rFonts w:ascii="Verdana" w:hAnsi="Verdana"/>
                <w:sz w:val="19"/>
                <w:szCs w:val="19"/>
                <w:lang w:val="hu-HU"/>
              </w:rPr>
              <w:t>Orvosi vizsgálathoz való hozzáférés</w:t>
            </w:r>
            <w:r>
              <w:rPr>
                <w:webHidden/>
              </w:rPr>
              <w:fldChar w:fldCharType="begin"/>
            </w:r>
            <w:r>
              <w:rPr>
                <w:webHidden/>
              </w:rPr>
              <w:instrText>PAGEREF _Toc512019256 \h</w:instrText>
            </w:r>
            <w:r>
              <w:rPr>
                <w:webHidden/>
              </w:rPr>
            </w:r>
            <w:r>
              <w:rPr>
                <w:webHidden/>
              </w:rPr>
              <w:fldChar w:fldCharType="separate"/>
            </w:r>
            <w:r>
              <w:rPr>
                <w:rStyle w:val="IndexLink"/>
                <w:rFonts w:ascii="Verdana" w:hAnsi="Verdana"/>
                <w:sz w:val="19"/>
                <w:szCs w:val="19"/>
              </w:rPr>
              <w:tab/>
              <w:t>33</w:t>
            </w:r>
            <w:r>
              <w:rPr>
                <w:webHidden/>
              </w:rPr>
              <w:fldChar w:fldCharType="end"/>
            </w:r>
          </w:hyperlink>
        </w:p>
        <w:p w:rsidR="00345CEB" w:rsidRDefault="001957D8" w:rsidP="001957D8">
          <w:pPr>
            <w:pStyle w:val="Contents3"/>
            <w:tabs>
              <w:tab w:val="left" w:pos="960"/>
              <w:tab w:val="right" w:leader="dot" w:pos="8290"/>
            </w:tabs>
            <w:rPr>
              <w:rFonts w:ascii="Verdana" w:hAnsi="Verdana" w:cstheme="minorBidi"/>
              <w:color w:val="00000A"/>
              <w:sz w:val="19"/>
              <w:szCs w:val="19"/>
              <w:lang w:val="hu-HU" w:eastAsia="hu-HU"/>
            </w:rPr>
          </w:pPr>
          <w:hyperlink w:anchor="_Toc512019257">
            <w:r>
              <w:rPr>
                <w:rStyle w:val="IndexLink"/>
                <w:rFonts w:ascii="Verdana" w:eastAsia="Times New Roman Bold" w:hAnsi="Verdana" w:cs="Times New Roman Bold"/>
                <w:webHidden/>
                <w:sz w:val="19"/>
                <w:szCs w:val="19"/>
                <w:lang w:val="hu-HU"/>
              </w:rPr>
              <w:t>c)</w:t>
            </w:r>
            <w:r>
              <w:rPr>
                <w:rStyle w:val="IndexLink"/>
                <w:rFonts w:ascii="Verdana" w:hAnsi="Verdana" w:cstheme="minorBidi"/>
                <w:color w:val="00000A"/>
                <w:sz w:val="19"/>
                <w:szCs w:val="19"/>
                <w:lang w:val="hu-HU" w:eastAsia="hu-HU"/>
              </w:rPr>
              <w:tab/>
            </w:r>
            <w:r>
              <w:rPr>
                <w:rStyle w:val="IndexLink"/>
                <w:rFonts w:ascii="Verdana" w:hAnsi="Verdana"/>
                <w:sz w:val="19"/>
                <w:szCs w:val="19"/>
                <w:lang w:val="hu-HU"/>
              </w:rPr>
              <w:t>Családtagok vagy mások fogvatartásról történő tájékoztatásának joga</w:t>
            </w:r>
            <w:r>
              <w:rPr>
                <w:webHidden/>
              </w:rPr>
              <w:fldChar w:fldCharType="begin"/>
            </w:r>
            <w:r>
              <w:rPr>
                <w:webHidden/>
              </w:rPr>
              <w:instrText>PAGEREF _Toc512019257 \h</w:instrText>
            </w:r>
            <w:r>
              <w:rPr>
                <w:webHidden/>
              </w:rPr>
            </w:r>
            <w:r>
              <w:rPr>
                <w:webHidden/>
              </w:rPr>
              <w:fldChar w:fldCharType="separate"/>
            </w:r>
            <w:r>
              <w:rPr>
                <w:rStyle w:val="IndexLink"/>
                <w:rFonts w:ascii="Verdana" w:hAnsi="Verdana"/>
                <w:sz w:val="19"/>
                <w:szCs w:val="19"/>
              </w:rPr>
              <w:tab/>
              <w:t>33</w:t>
            </w:r>
            <w:r>
              <w:rPr>
                <w:webHidden/>
              </w:rPr>
              <w:fldChar w:fldCharType="end"/>
            </w:r>
          </w:hyperlink>
        </w:p>
        <w:p w:rsidR="00345CEB" w:rsidRDefault="001957D8" w:rsidP="001957D8">
          <w:pPr>
            <w:pStyle w:val="Contents3"/>
            <w:tabs>
              <w:tab w:val="left" w:pos="960"/>
              <w:tab w:val="right" w:leader="dot" w:pos="8290"/>
            </w:tabs>
            <w:rPr>
              <w:rFonts w:ascii="Verdana" w:hAnsi="Verdana" w:cstheme="minorBidi"/>
              <w:color w:val="00000A"/>
              <w:sz w:val="19"/>
              <w:szCs w:val="19"/>
              <w:lang w:val="hu-HU" w:eastAsia="hu-HU"/>
            </w:rPr>
          </w:pPr>
          <w:hyperlink w:anchor="_Toc512019258">
            <w:r>
              <w:rPr>
                <w:rStyle w:val="IndexLink"/>
                <w:rFonts w:ascii="Verdana" w:eastAsia="Times New Roman Bold" w:hAnsi="Verdana" w:cs="Times New Roman Bold"/>
                <w:webHidden/>
                <w:sz w:val="19"/>
                <w:szCs w:val="19"/>
                <w:lang w:val="hu-HU"/>
              </w:rPr>
              <w:t>d)</w:t>
            </w:r>
            <w:r>
              <w:rPr>
                <w:rStyle w:val="IndexLink"/>
                <w:rFonts w:ascii="Verdana" w:hAnsi="Verdana" w:cstheme="minorBidi"/>
                <w:color w:val="00000A"/>
                <w:sz w:val="19"/>
                <w:szCs w:val="19"/>
                <w:lang w:val="hu-HU" w:eastAsia="hu-HU"/>
              </w:rPr>
              <w:tab/>
            </w:r>
            <w:r>
              <w:rPr>
                <w:rStyle w:val="IndexLink"/>
                <w:rFonts w:ascii="Verdana" w:hAnsi="Verdana"/>
                <w:sz w:val="19"/>
                <w:szCs w:val="19"/>
                <w:lang w:val="hu-HU"/>
              </w:rPr>
              <w:t>UNHCR-hoz való hozzáférés</w:t>
            </w:r>
            <w:r>
              <w:rPr>
                <w:webHidden/>
              </w:rPr>
              <w:fldChar w:fldCharType="begin"/>
            </w:r>
            <w:r>
              <w:rPr>
                <w:webHidden/>
              </w:rPr>
              <w:instrText>PAGEREF _Toc512019258 \h</w:instrText>
            </w:r>
            <w:r>
              <w:rPr>
                <w:webHidden/>
              </w:rPr>
            </w:r>
            <w:r>
              <w:rPr>
                <w:webHidden/>
              </w:rPr>
              <w:fldChar w:fldCharType="separate"/>
            </w:r>
            <w:r>
              <w:rPr>
                <w:rStyle w:val="IndexLink"/>
                <w:rFonts w:ascii="Verdana" w:hAnsi="Verdana"/>
                <w:sz w:val="19"/>
                <w:szCs w:val="19"/>
              </w:rPr>
              <w:tab/>
              <w:t>34</w:t>
            </w:r>
            <w:r>
              <w:rPr>
                <w:webHidden/>
              </w:rPr>
              <w:fldChar w:fldCharType="end"/>
            </w:r>
          </w:hyperlink>
        </w:p>
        <w:p w:rsidR="00345CEB" w:rsidRDefault="001957D8" w:rsidP="001957D8">
          <w:pPr>
            <w:pStyle w:val="Contents1"/>
            <w:tabs>
              <w:tab w:val="right" w:leader="dot" w:pos="8290"/>
            </w:tabs>
            <w:spacing w:before="0"/>
            <w:rPr>
              <w:rFonts w:ascii="Verdana" w:hAnsi="Verdana" w:cstheme="minorBidi"/>
              <w:b w:val="0"/>
              <w:color w:val="00000A"/>
              <w:sz w:val="19"/>
              <w:szCs w:val="19"/>
              <w:lang w:val="hu-HU" w:eastAsia="hu-HU"/>
            </w:rPr>
          </w:pPr>
          <w:hyperlink w:anchor="_Toc512019259">
            <w:r>
              <w:rPr>
                <w:rStyle w:val="IndexLink"/>
                <w:rFonts w:ascii="Verdana" w:hAnsi="Verdana"/>
                <w:webHidden/>
                <w:sz w:val="19"/>
                <w:szCs w:val="19"/>
                <w:lang w:val="hu-HU"/>
              </w:rPr>
              <w:t>E. A fogvatartás körülményei</w:t>
            </w:r>
            <w:r>
              <w:rPr>
                <w:webHidden/>
              </w:rPr>
              <w:fldChar w:fldCharType="begin"/>
            </w:r>
            <w:r>
              <w:rPr>
                <w:webHidden/>
              </w:rPr>
              <w:instrText>PAGEREF _Toc512019259 \h</w:instrText>
            </w:r>
            <w:r>
              <w:rPr>
                <w:webHidden/>
              </w:rPr>
            </w:r>
            <w:r>
              <w:rPr>
                <w:webHidden/>
              </w:rPr>
              <w:fldChar w:fldCharType="separate"/>
            </w:r>
            <w:r>
              <w:rPr>
                <w:rStyle w:val="IndexLink"/>
                <w:rFonts w:ascii="Verdana" w:hAnsi="Verdana"/>
                <w:sz w:val="19"/>
                <w:szCs w:val="19"/>
              </w:rPr>
              <w:tab/>
              <w:t>35</w:t>
            </w:r>
            <w:r>
              <w:rPr>
                <w:webHidden/>
              </w:rPr>
              <w:fldChar w:fldCharType="end"/>
            </w:r>
          </w:hyperlink>
        </w:p>
        <w:p w:rsidR="00345CEB" w:rsidRDefault="001957D8" w:rsidP="001957D8">
          <w:pPr>
            <w:pStyle w:val="Contents2"/>
            <w:tabs>
              <w:tab w:val="right" w:leader="dot" w:pos="8290"/>
            </w:tabs>
            <w:rPr>
              <w:rFonts w:ascii="Verdana" w:hAnsi="Verdana" w:cstheme="minorBidi"/>
              <w:b w:val="0"/>
              <w:color w:val="00000A"/>
              <w:sz w:val="19"/>
              <w:szCs w:val="19"/>
              <w:lang w:val="hu-HU" w:eastAsia="hu-HU"/>
            </w:rPr>
          </w:pPr>
          <w:hyperlink w:anchor="_Toc512019260">
            <w:r>
              <w:rPr>
                <w:rStyle w:val="IndexLink"/>
                <w:rFonts w:ascii="Verdana" w:hAnsi="Verdana"/>
                <w:webHidden/>
                <w:sz w:val="19"/>
                <w:szCs w:val="19"/>
                <w:u w:color="4F81BD"/>
                <w:lang w:val="hu-HU"/>
              </w:rPr>
              <w:t>1. A fogvatartás helye</w:t>
            </w:r>
            <w:r>
              <w:rPr>
                <w:webHidden/>
              </w:rPr>
              <w:fldChar w:fldCharType="begin"/>
            </w:r>
            <w:r>
              <w:rPr>
                <w:webHidden/>
              </w:rPr>
              <w:instrText>PAGEREF _Toc512019260 \h</w:instrText>
            </w:r>
            <w:r>
              <w:rPr>
                <w:webHidden/>
              </w:rPr>
            </w:r>
            <w:r>
              <w:rPr>
                <w:webHidden/>
              </w:rPr>
              <w:fldChar w:fldCharType="separate"/>
            </w:r>
            <w:r>
              <w:rPr>
                <w:rStyle w:val="IndexLink"/>
                <w:rFonts w:ascii="Verdana" w:hAnsi="Verdana"/>
                <w:sz w:val="19"/>
                <w:szCs w:val="19"/>
              </w:rPr>
              <w:tab/>
              <w:t>35</w:t>
            </w:r>
            <w:r>
              <w:rPr>
                <w:webHidden/>
              </w:rPr>
              <w:fldChar w:fldCharType="end"/>
            </w:r>
          </w:hyperlink>
        </w:p>
        <w:p w:rsidR="00345CEB" w:rsidRDefault="001957D8" w:rsidP="001957D8">
          <w:pPr>
            <w:pStyle w:val="Contents2"/>
            <w:tabs>
              <w:tab w:val="right" w:leader="dot" w:pos="8290"/>
            </w:tabs>
            <w:rPr>
              <w:rFonts w:ascii="Verdana" w:hAnsi="Verdana" w:cstheme="minorBidi"/>
              <w:b w:val="0"/>
              <w:color w:val="00000A"/>
              <w:sz w:val="19"/>
              <w:szCs w:val="19"/>
              <w:lang w:val="hu-HU" w:eastAsia="hu-HU"/>
            </w:rPr>
          </w:pPr>
          <w:hyperlink w:anchor="_Toc512019261">
            <w:r>
              <w:rPr>
                <w:rStyle w:val="IndexLink"/>
                <w:rFonts w:ascii="Verdana" w:hAnsi="Verdana"/>
                <w:webHidden/>
                <w:sz w:val="19"/>
                <w:szCs w:val="19"/>
                <w:u w:color="4F81BD"/>
                <w:lang w:val="hu-HU"/>
              </w:rPr>
              <w:t>2. Körülmények a fogvatartó létesítményekben</w:t>
            </w:r>
            <w:r>
              <w:rPr>
                <w:webHidden/>
              </w:rPr>
              <w:fldChar w:fldCharType="begin"/>
            </w:r>
            <w:r>
              <w:rPr>
                <w:webHidden/>
              </w:rPr>
              <w:instrText>PAGEREF _Toc512019261 \h</w:instrText>
            </w:r>
            <w:r>
              <w:rPr>
                <w:webHidden/>
              </w:rPr>
            </w:r>
            <w:r>
              <w:rPr>
                <w:webHidden/>
              </w:rPr>
              <w:fldChar w:fldCharType="separate"/>
            </w:r>
            <w:r>
              <w:rPr>
                <w:rStyle w:val="IndexLink"/>
                <w:rFonts w:ascii="Verdana" w:hAnsi="Verdana"/>
                <w:sz w:val="19"/>
                <w:szCs w:val="19"/>
              </w:rPr>
              <w:tab/>
              <w:t>35</w:t>
            </w:r>
            <w:r>
              <w:rPr>
                <w:webHidden/>
              </w:rPr>
              <w:fldChar w:fldCharType="end"/>
            </w:r>
          </w:hyperlink>
        </w:p>
        <w:p w:rsidR="00345CEB" w:rsidRDefault="001957D8" w:rsidP="001957D8">
          <w:pPr>
            <w:pStyle w:val="Contents3"/>
            <w:tabs>
              <w:tab w:val="left" w:pos="1200"/>
              <w:tab w:val="right" w:leader="dot" w:pos="8290"/>
            </w:tabs>
            <w:rPr>
              <w:rFonts w:ascii="Verdana" w:hAnsi="Verdana" w:cstheme="minorBidi"/>
              <w:color w:val="00000A"/>
              <w:sz w:val="19"/>
              <w:szCs w:val="19"/>
              <w:lang w:val="hu-HU" w:eastAsia="hu-HU"/>
            </w:rPr>
          </w:pPr>
          <w:hyperlink w:anchor="_Toc512019262">
            <w:r>
              <w:rPr>
                <w:rStyle w:val="IndexLink"/>
                <w:rFonts w:ascii="Verdana" w:eastAsia="Verdana Bold" w:hAnsi="Verdana" w:cs="Verdana Bold"/>
                <w:webHidden/>
                <w:sz w:val="19"/>
                <w:szCs w:val="19"/>
                <w:lang w:val="hu-HU"/>
              </w:rPr>
              <w:t>(a)</w:t>
            </w:r>
            <w:r>
              <w:rPr>
                <w:rStyle w:val="IndexLink"/>
                <w:rFonts w:ascii="Verdana" w:hAnsi="Verdana" w:cstheme="minorBidi"/>
                <w:color w:val="00000A"/>
                <w:sz w:val="19"/>
                <w:szCs w:val="19"/>
                <w:lang w:val="hu-HU" w:eastAsia="hu-HU"/>
              </w:rPr>
              <w:tab/>
            </w:r>
            <w:r>
              <w:rPr>
                <w:rStyle w:val="IndexLink"/>
                <w:rFonts w:ascii="Verdana" w:hAnsi="Verdana"/>
                <w:sz w:val="19"/>
                <w:szCs w:val="19"/>
                <w:lang w:val="hu-HU"/>
              </w:rPr>
              <w:t>A rossz körülmények összesített hatása</w:t>
            </w:r>
            <w:r>
              <w:rPr>
                <w:webHidden/>
              </w:rPr>
              <w:fldChar w:fldCharType="begin"/>
            </w:r>
            <w:r>
              <w:rPr>
                <w:webHidden/>
              </w:rPr>
              <w:instrText>PAGEREF _Toc512019262 \h</w:instrText>
            </w:r>
            <w:r>
              <w:rPr>
                <w:webHidden/>
              </w:rPr>
            </w:r>
            <w:r>
              <w:rPr>
                <w:webHidden/>
              </w:rPr>
              <w:fldChar w:fldCharType="separate"/>
            </w:r>
            <w:r>
              <w:rPr>
                <w:rStyle w:val="IndexLink"/>
                <w:rFonts w:ascii="Verdana" w:hAnsi="Verdana"/>
                <w:sz w:val="19"/>
                <w:szCs w:val="19"/>
              </w:rPr>
              <w:tab/>
              <w:t>37</w:t>
            </w:r>
            <w:r>
              <w:rPr>
                <w:webHidden/>
              </w:rPr>
              <w:fldChar w:fldCharType="end"/>
            </w:r>
          </w:hyperlink>
        </w:p>
        <w:p w:rsidR="00345CEB" w:rsidRDefault="001957D8" w:rsidP="001957D8">
          <w:pPr>
            <w:pStyle w:val="Contents3"/>
            <w:tabs>
              <w:tab w:val="left" w:pos="1200"/>
              <w:tab w:val="right" w:leader="dot" w:pos="8290"/>
            </w:tabs>
            <w:rPr>
              <w:rFonts w:ascii="Verdana" w:hAnsi="Verdana" w:cstheme="minorBidi"/>
              <w:color w:val="00000A"/>
              <w:sz w:val="19"/>
              <w:szCs w:val="19"/>
              <w:lang w:val="hu-HU" w:eastAsia="hu-HU"/>
            </w:rPr>
          </w:pPr>
          <w:hyperlink w:anchor="_Toc512019263">
            <w:r>
              <w:rPr>
                <w:rStyle w:val="IndexLink"/>
                <w:rFonts w:ascii="Verdana" w:eastAsia="Verdana Bold" w:hAnsi="Verdana" w:cs="Verdana Bold"/>
                <w:webHidden/>
                <w:sz w:val="19"/>
                <w:szCs w:val="19"/>
                <w:lang w:val="hu-HU"/>
              </w:rPr>
              <w:t>(b)</w:t>
            </w:r>
            <w:r>
              <w:rPr>
                <w:rStyle w:val="IndexLink"/>
                <w:rFonts w:ascii="Verdana" w:hAnsi="Verdana" w:cstheme="minorBidi"/>
                <w:color w:val="00000A"/>
                <w:sz w:val="19"/>
                <w:szCs w:val="19"/>
                <w:lang w:val="hu-HU" w:eastAsia="hu-HU"/>
              </w:rPr>
              <w:tab/>
            </w:r>
            <w:r>
              <w:rPr>
                <w:rStyle w:val="IndexLink"/>
                <w:rFonts w:ascii="Verdana" w:hAnsi="Verdana"/>
                <w:sz w:val="19"/>
                <w:szCs w:val="19"/>
                <w:lang w:val="hu-HU"/>
              </w:rPr>
              <w:t>Személyes tér és túlzsúfoltság</w:t>
            </w:r>
            <w:r>
              <w:rPr>
                <w:webHidden/>
              </w:rPr>
              <w:fldChar w:fldCharType="begin"/>
            </w:r>
            <w:r>
              <w:rPr>
                <w:webHidden/>
              </w:rPr>
              <w:instrText>PAGEREF _Toc512019263 \h</w:instrText>
            </w:r>
            <w:r>
              <w:rPr>
                <w:webHidden/>
              </w:rPr>
            </w:r>
            <w:r>
              <w:rPr>
                <w:webHidden/>
              </w:rPr>
              <w:fldChar w:fldCharType="separate"/>
            </w:r>
            <w:r>
              <w:rPr>
                <w:rStyle w:val="IndexLink"/>
                <w:rFonts w:ascii="Verdana" w:hAnsi="Verdana"/>
                <w:sz w:val="19"/>
                <w:szCs w:val="19"/>
              </w:rPr>
              <w:tab/>
              <w:t>38</w:t>
            </w:r>
            <w:r>
              <w:rPr>
                <w:webHidden/>
              </w:rPr>
              <w:fldChar w:fldCharType="end"/>
            </w:r>
          </w:hyperlink>
        </w:p>
        <w:p w:rsidR="00345CEB" w:rsidRDefault="001957D8" w:rsidP="001957D8">
          <w:pPr>
            <w:pStyle w:val="Contents3"/>
            <w:tabs>
              <w:tab w:val="left" w:pos="1200"/>
              <w:tab w:val="right" w:leader="dot" w:pos="8290"/>
            </w:tabs>
            <w:rPr>
              <w:rFonts w:ascii="Verdana" w:hAnsi="Verdana" w:cstheme="minorBidi"/>
              <w:color w:val="00000A"/>
              <w:sz w:val="19"/>
              <w:szCs w:val="19"/>
              <w:lang w:val="hu-HU" w:eastAsia="hu-HU"/>
            </w:rPr>
          </w:pPr>
          <w:hyperlink w:anchor="_Toc512019264">
            <w:r>
              <w:rPr>
                <w:rStyle w:val="IndexLink"/>
                <w:rFonts w:ascii="Verdana" w:eastAsia="Verdana Bold" w:hAnsi="Verdana" w:cs="Verdana Bold"/>
                <w:webHidden/>
                <w:sz w:val="19"/>
                <w:szCs w:val="19"/>
                <w:lang w:val="hu-HU"/>
              </w:rPr>
              <w:t>(c)</w:t>
            </w:r>
            <w:r>
              <w:rPr>
                <w:rStyle w:val="IndexLink"/>
                <w:rFonts w:ascii="Verdana" w:hAnsi="Verdana" w:cstheme="minorBidi"/>
                <w:color w:val="00000A"/>
                <w:sz w:val="19"/>
                <w:szCs w:val="19"/>
                <w:lang w:val="hu-HU" w:eastAsia="hu-HU"/>
              </w:rPr>
              <w:tab/>
            </w:r>
            <w:r>
              <w:rPr>
                <w:rStyle w:val="IndexLink"/>
                <w:rFonts w:ascii="Verdana" w:hAnsi="Verdana"/>
                <w:sz w:val="19"/>
                <w:szCs w:val="19"/>
                <w:lang w:val="hu-HU"/>
              </w:rPr>
              <w:t>Az egészségügyi ellátáshoz való hozzáférés</w:t>
            </w:r>
            <w:r>
              <w:rPr>
                <w:webHidden/>
              </w:rPr>
              <w:fldChar w:fldCharType="begin"/>
            </w:r>
            <w:r>
              <w:rPr>
                <w:webHidden/>
              </w:rPr>
              <w:instrText>PAGEREF _Toc512019264 \h</w:instrText>
            </w:r>
            <w:r>
              <w:rPr>
                <w:webHidden/>
              </w:rPr>
            </w:r>
            <w:r>
              <w:rPr>
                <w:webHidden/>
              </w:rPr>
              <w:fldChar w:fldCharType="separate"/>
            </w:r>
            <w:r>
              <w:rPr>
                <w:rStyle w:val="IndexLink"/>
                <w:rFonts w:ascii="Verdana" w:hAnsi="Verdana"/>
                <w:sz w:val="19"/>
                <w:szCs w:val="19"/>
              </w:rPr>
              <w:tab/>
              <w:t>38</w:t>
            </w:r>
            <w:r>
              <w:rPr>
                <w:webHidden/>
              </w:rPr>
              <w:fldChar w:fldCharType="end"/>
            </w:r>
          </w:hyperlink>
        </w:p>
        <w:p w:rsidR="00345CEB" w:rsidRDefault="001957D8" w:rsidP="001957D8">
          <w:pPr>
            <w:pStyle w:val="Contents3"/>
            <w:tabs>
              <w:tab w:val="left" w:pos="1200"/>
              <w:tab w:val="right" w:leader="dot" w:pos="8290"/>
            </w:tabs>
            <w:rPr>
              <w:rFonts w:ascii="Verdana" w:hAnsi="Verdana" w:cstheme="minorBidi"/>
              <w:color w:val="00000A"/>
              <w:sz w:val="19"/>
              <w:szCs w:val="19"/>
              <w:lang w:val="hu-HU" w:eastAsia="hu-HU"/>
            </w:rPr>
          </w:pPr>
          <w:hyperlink w:anchor="_Toc512019265">
            <w:r>
              <w:rPr>
                <w:rStyle w:val="IndexLink"/>
                <w:rFonts w:ascii="Verdana" w:eastAsia="Verdana Bold" w:hAnsi="Verdana" w:cs="Verdana Bold"/>
                <w:webHidden/>
                <w:sz w:val="19"/>
                <w:szCs w:val="19"/>
                <w:lang w:val="hu-HU"/>
              </w:rPr>
              <w:t>(d)</w:t>
            </w:r>
            <w:r>
              <w:rPr>
                <w:rStyle w:val="IndexLink"/>
                <w:rFonts w:ascii="Verdana" w:hAnsi="Verdana" w:cstheme="minorBidi"/>
                <w:color w:val="00000A"/>
                <w:sz w:val="19"/>
                <w:szCs w:val="19"/>
                <w:lang w:val="hu-HU" w:eastAsia="hu-HU"/>
              </w:rPr>
              <w:tab/>
            </w:r>
            <w:r>
              <w:rPr>
                <w:rStyle w:val="IndexLink"/>
                <w:rFonts w:ascii="Verdana" w:hAnsi="Verdana"/>
                <w:sz w:val="19"/>
                <w:szCs w:val="19"/>
                <w:lang w:val="hu-HU"/>
              </w:rPr>
              <w:t>A bántalmazás és a fogvatartás során történő erőszak elleni védelem</w:t>
            </w:r>
            <w:r>
              <w:rPr>
                <w:webHidden/>
              </w:rPr>
              <w:fldChar w:fldCharType="begin"/>
            </w:r>
            <w:r>
              <w:rPr>
                <w:webHidden/>
              </w:rPr>
              <w:instrText>PAGEREF _Toc512019265 \h</w:instrText>
            </w:r>
            <w:r>
              <w:rPr>
                <w:webHidden/>
              </w:rPr>
            </w:r>
            <w:r>
              <w:rPr>
                <w:webHidden/>
              </w:rPr>
              <w:fldChar w:fldCharType="separate"/>
            </w:r>
            <w:r>
              <w:rPr>
                <w:rStyle w:val="IndexLink"/>
                <w:rFonts w:ascii="Verdana" w:hAnsi="Verdana"/>
                <w:sz w:val="19"/>
                <w:szCs w:val="19"/>
              </w:rPr>
              <w:tab/>
              <w:t>39</w:t>
            </w:r>
            <w:r>
              <w:rPr>
                <w:webHidden/>
              </w:rPr>
              <w:fldChar w:fldCharType="end"/>
            </w:r>
          </w:hyperlink>
        </w:p>
        <w:p w:rsidR="00345CEB" w:rsidRDefault="001957D8" w:rsidP="001957D8">
          <w:pPr>
            <w:pStyle w:val="Contents1"/>
            <w:tabs>
              <w:tab w:val="right" w:leader="dot" w:pos="8290"/>
            </w:tabs>
            <w:spacing w:before="0"/>
            <w:rPr>
              <w:rFonts w:ascii="Verdana" w:hAnsi="Verdana" w:cstheme="minorBidi"/>
              <w:b w:val="0"/>
              <w:color w:val="00000A"/>
              <w:sz w:val="19"/>
              <w:szCs w:val="19"/>
              <w:lang w:val="hu-HU" w:eastAsia="hu-HU"/>
            </w:rPr>
          </w:pPr>
          <w:hyperlink w:anchor="_Toc512019266">
            <w:r>
              <w:rPr>
                <w:rStyle w:val="IndexLink"/>
                <w:rFonts w:ascii="Verdana" w:hAnsi="Verdana"/>
                <w:webHidden/>
                <w:sz w:val="19"/>
                <w:szCs w:val="19"/>
              </w:rPr>
              <w:t>Annex I. – International and EU legal standards</w:t>
            </w:r>
            <w:r>
              <w:rPr>
                <w:webHidden/>
              </w:rPr>
              <w:fldChar w:fldCharType="begin"/>
            </w:r>
            <w:r>
              <w:rPr>
                <w:webHidden/>
              </w:rPr>
              <w:instrText>PAGEREF _Toc512019266 \h</w:instrText>
            </w:r>
            <w:r>
              <w:rPr>
                <w:webHidden/>
              </w:rPr>
            </w:r>
            <w:r>
              <w:rPr>
                <w:webHidden/>
              </w:rPr>
              <w:fldChar w:fldCharType="separate"/>
            </w:r>
            <w:r>
              <w:rPr>
                <w:rStyle w:val="IndexLink"/>
                <w:rFonts w:ascii="Verdana" w:hAnsi="Verdana"/>
                <w:sz w:val="19"/>
                <w:szCs w:val="19"/>
              </w:rPr>
              <w:tab/>
              <w:t>41</w:t>
            </w:r>
            <w:r>
              <w:rPr>
                <w:webHidden/>
              </w:rPr>
              <w:fldChar w:fldCharType="end"/>
            </w:r>
          </w:hyperlink>
        </w:p>
        <w:p w:rsidR="00345CEB" w:rsidRDefault="001957D8" w:rsidP="001957D8">
          <w:pPr>
            <w:pStyle w:val="Contents2"/>
            <w:tabs>
              <w:tab w:val="right" w:leader="dot" w:pos="8290"/>
            </w:tabs>
            <w:rPr>
              <w:rFonts w:ascii="Verdana" w:hAnsi="Verdana" w:cstheme="minorBidi"/>
              <w:b w:val="0"/>
              <w:color w:val="00000A"/>
              <w:sz w:val="19"/>
              <w:szCs w:val="19"/>
              <w:lang w:val="hu-HU" w:eastAsia="hu-HU"/>
            </w:rPr>
          </w:pPr>
          <w:hyperlink w:anchor="_Toc512019267">
            <w:r>
              <w:rPr>
                <w:rStyle w:val="IndexLink"/>
                <w:rFonts w:ascii="Verdana" w:hAnsi="Verdana"/>
                <w:webHidden/>
                <w:sz w:val="19"/>
                <w:szCs w:val="19"/>
                <w:u w:color="548DD4"/>
              </w:rPr>
              <w:t>I. International law</w:t>
            </w:r>
            <w:r>
              <w:rPr>
                <w:webHidden/>
              </w:rPr>
              <w:fldChar w:fldCharType="begin"/>
            </w:r>
            <w:r>
              <w:rPr>
                <w:webHidden/>
              </w:rPr>
              <w:instrText>PAGEREF _Toc512019267 \h</w:instrText>
            </w:r>
            <w:r>
              <w:rPr>
                <w:webHidden/>
              </w:rPr>
            </w:r>
            <w:r>
              <w:rPr>
                <w:webHidden/>
              </w:rPr>
              <w:fldChar w:fldCharType="separate"/>
            </w:r>
            <w:r>
              <w:rPr>
                <w:rStyle w:val="IndexLink"/>
                <w:rFonts w:ascii="Verdana" w:hAnsi="Verdana"/>
                <w:sz w:val="19"/>
                <w:szCs w:val="19"/>
              </w:rPr>
              <w:tab/>
              <w:t>41</w:t>
            </w:r>
            <w:r>
              <w:rPr>
                <w:webHidden/>
              </w:rPr>
              <w:fldChar w:fldCharType="end"/>
            </w:r>
          </w:hyperlink>
        </w:p>
        <w:p w:rsidR="00345CEB" w:rsidRDefault="001957D8" w:rsidP="001957D8">
          <w:pPr>
            <w:pStyle w:val="Contents2"/>
            <w:tabs>
              <w:tab w:val="right" w:leader="dot" w:pos="8290"/>
            </w:tabs>
            <w:rPr>
              <w:rFonts w:ascii="Verdana" w:hAnsi="Verdana" w:cstheme="minorBidi"/>
              <w:b w:val="0"/>
              <w:color w:val="00000A"/>
              <w:sz w:val="19"/>
              <w:szCs w:val="19"/>
              <w:lang w:val="hu-HU" w:eastAsia="hu-HU"/>
            </w:rPr>
          </w:pPr>
          <w:hyperlink w:anchor="_Toc512019268">
            <w:r>
              <w:rPr>
                <w:rStyle w:val="IndexLink"/>
                <w:rFonts w:ascii="Verdana" w:hAnsi="Verdana"/>
                <w:webHidden/>
                <w:sz w:val="19"/>
                <w:szCs w:val="19"/>
                <w:u w:color="548DD4"/>
              </w:rPr>
              <w:t>II. EU law</w:t>
            </w:r>
            <w:r>
              <w:rPr>
                <w:webHidden/>
              </w:rPr>
              <w:fldChar w:fldCharType="begin"/>
            </w:r>
            <w:r>
              <w:rPr>
                <w:webHidden/>
              </w:rPr>
              <w:instrText>PAGEREF _Toc512019268 \h</w:instrText>
            </w:r>
            <w:r>
              <w:rPr>
                <w:webHidden/>
              </w:rPr>
            </w:r>
            <w:r>
              <w:rPr>
                <w:webHidden/>
              </w:rPr>
              <w:fldChar w:fldCharType="separate"/>
            </w:r>
            <w:r>
              <w:rPr>
                <w:rStyle w:val="IndexLink"/>
                <w:rFonts w:ascii="Verdana" w:hAnsi="Verdana"/>
                <w:sz w:val="19"/>
                <w:szCs w:val="19"/>
              </w:rPr>
              <w:tab/>
              <w:t>53</w:t>
            </w:r>
            <w:r>
              <w:rPr>
                <w:webHidden/>
              </w:rPr>
              <w:fldChar w:fldCharType="end"/>
            </w:r>
          </w:hyperlink>
        </w:p>
        <w:p w:rsidR="00345CEB" w:rsidRDefault="001957D8" w:rsidP="001957D8">
          <w:pPr>
            <w:pStyle w:val="Contents1"/>
            <w:tabs>
              <w:tab w:val="right" w:leader="dot" w:pos="8290"/>
            </w:tabs>
            <w:spacing w:before="0"/>
            <w:rPr>
              <w:rFonts w:ascii="Verdana" w:hAnsi="Verdana" w:cstheme="minorBidi"/>
              <w:b w:val="0"/>
              <w:color w:val="00000A"/>
              <w:sz w:val="19"/>
              <w:szCs w:val="19"/>
              <w:lang w:val="hu-HU" w:eastAsia="hu-HU"/>
            </w:rPr>
          </w:pPr>
          <w:hyperlink w:anchor="_Toc512019269">
            <w:r>
              <w:rPr>
                <w:rStyle w:val="IndexLink"/>
                <w:rFonts w:ascii="Verdana" w:hAnsi="Verdana"/>
                <w:webHidden/>
                <w:sz w:val="19"/>
                <w:szCs w:val="19"/>
                <w:lang w:val="hu-HU"/>
              </w:rPr>
              <w:t>II. Melléklet – A fogvatartással kapcsolatos legfrissebb joggyakorlat</w:t>
            </w:r>
            <w:r>
              <w:rPr>
                <w:webHidden/>
              </w:rPr>
              <w:fldChar w:fldCharType="begin"/>
            </w:r>
            <w:r>
              <w:rPr>
                <w:webHidden/>
              </w:rPr>
              <w:instrText>PAGEREF _Toc512019269 \h</w:instrText>
            </w:r>
            <w:r>
              <w:rPr>
                <w:webHidden/>
              </w:rPr>
            </w:r>
            <w:r>
              <w:rPr>
                <w:webHidden/>
              </w:rPr>
              <w:fldChar w:fldCharType="separate"/>
            </w:r>
            <w:r>
              <w:rPr>
                <w:rStyle w:val="IndexLink"/>
                <w:rFonts w:ascii="Verdana" w:hAnsi="Verdana"/>
                <w:sz w:val="19"/>
                <w:szCs w:val="19"/>
              </w:rPr>
              <w:tab/>
              <w:t>58</w:t>
            </w:r>
            <w:r>
              <w:rPr>
                <w:webHidden/>
              </w:rPr>
              <w:fldChar w:fldCharType="end"/>
            </w:r>
          </w:hyperlink>
        </w:p>
        <w:p w:rsidR="00345CEB" w:rsidRDefault="001957D8" w:rsidP="001957D8">
          <w:pPr>
            <w:rPr>
              <w:rFonts w:ascii="Verdana" w:hAnsi="Verdana"/>
              <w:sz w:val="19"/>
              <w:szCs w:val="19"/>
            </w:rPr>
          </w:pPr>
          <w:r>
            <w:fldChar w:fldCharType="end"/>
          </w:r>
        </w:p>
      </w:sdtContent>
    </w:sdt>
    <w:p w:rsidR="00345CEB" w:rsidRDefault="001957D8" w:rsidP="001957D8">
      <w:pPr>
        <w:rPr>
          <w:rFonts w:ascii="Verdana" w:hAnsi="Verdana"/>
          <w:sz w:val="19"/>
          <w:szCs w:val="19"/>
        </w:rPr>
      </w:pPr>
      <w:r>
        <w:br w:type="page"/>
      </w:r>
    </w:p>
    <w:p w:rsidR="00345CEB" w:rsidRDefault="001957D8" w:rsidP="001957D8">
      <w:pPr>
        <w:pStyle w:val="Cmsor1"/>
        <w:spacing w:before="0" w:after="0"/>
        <w:rPr>
          <w:rFonts w:ascii="Verdana" w:hAnsi="Verdana"/>
          <w:b/>
          <w:color w:val="548DD4" w:themeColor="text2" w:themeTint="99"/>
          <w:sz w:val="19"/>
          <w:szCs w:val="19"/>
          <w:lang w:val="hu-HU"/>
        </w:rPr>
      </w:pPr>
      <w:bookmarkStart w:id="0" w:name="_Toc"/>
      <w:bookmarkStart w:id="1" w:name="_Toc512019237"/>
      <w:r>
        <w:rPr>
          <w:rFonts w:ascii="Verdana" w:hAnsi="Verdana"/>
          <w:b/>
          <w:color w:val="548DD4" w:themeColor="text2" w:themeTint="99"/>
          <w:sz w:val="19"/>
          <w:szCs w:val="19"/>
          <w:lang w:val="hu-HU"/>
        </w:rPr>
        <w:lastRenderedPageBreak/>
        <w:t xml:space="preserve">A. </w:t>
      </w:r>
      <w:bookmarkEnd w:id="0"/>
      <w:bookmarkEnd w:id="1"/>
      <w:r>
        <w:rPr>
          <w:rFonts w:ascii="Verdana" w:hAnsi="Verdana"/>
          <w:b/>
          <w:color w:val="548DD4" w:themeColor="text2" w:themeTint="99"/>
          <w:sz w:val="19"/>
          <w:szCs w:val="19"/>
          <w:lang w:val="hu-HU"/>
        </w:rPr>
        <w:t>Általános tudnivalók</w:t>
      </w:r>
    </w:p>
    <w:p w:rsidR="00345CEB" w:rsidRDefault="00345CEB" w:rsidP="001957D8">
      <w:pPr>
        <w:jc w:val="both"/>
        <w:rPr>
          <w:rFonts w:ascii="Verdana" w:eastAsia="Verdana Bold" w:hAnsi="Verdana" w:cs="Verdana Bold"/>
          <w:sz w:val="19"/>
          <w:szCs w:val="19"/>
          <w:lang w:val="hu-HU"/>
        </w:rPr>
      </w:pPr>
    </w:p>
    <w:tbl>
      <w:tblPr>
        <w:tblW w:w="8516" w:type="dxa"/>
        <w:tblInd w:w="78"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80" w:type="dxa"/>
          <w:left w:w="70" w:type="dxa"/>
          <w:bottom w:w="80" w:type="dxa"/>
          <w:right w:w="80" w:type="dxa"/>
        </w:tblCellMar>
        <w:tblLook w:val="04A0" w:firstRow="1" w:lastRow="0" w:firstColumn="1" w:lastColumn="0" w:noHBand="0" w:noVBand="1"/>
      </w:tblPr>
      <w:tblGrid>
        <w:gridCol w:w="8516"/>
      </w:tblGrid>
      <w:tr w:rsidR="00345CEB">
        <w:trPr>
          <w:trHeight w:val="150"/>
        </w:trPr>
        <w:tc>
          <w:tcPr>
            <w:tcW w:w="8516" w:type="dxa"/>
            <w:tcBorders>
              <w:top w:val="single" w:sz="8" w:space="0" w:color="C0504D"/>
              <w:left w:val="single" w:sz="8" w:space="0" w:color="C0504D"/>
              <w:bottom w:val="single" w:sz="8" w:space="0" w:color="C0504D"/>
              <w:right w:val="single" w:sz="8" w:space="0" w:color="C0504D"/>
            </w:tcBorders>
            <w:shd w:val="clear" w:color="auto" w:fill="C0504D"/>
            <w:tcMar>
              <w:left w:w="70" w:type="dxa"/>
            </w:tcMar>
          </w:tcPr>
          <w:p w:rsidR="00345CEB" w:rsidRDefault="001957D8" w:rsidP="001957D8">
            <w:pPr>
              <w:widowControl w:val="0"/>
              <w:tabs>
                <w:tab w:val="left" w:pos="220"/>
                <w:tab w:val="left" w:pos="720"/>
              </w:tabs>
              <w:rPr>
                <w:rFonts w:ascii="Verdana" w:eastAsia="Verdana" w:hAnsi="Verdana" w:cs="Verdana"/>
                <w:sz w:val="19"/>
                <w:szCs w:val="19"/>
                <w:u w:color="FFFFFF"/>
                <w:lang w:val="hu-HU"/>
              </w:rPr>
            </w:pPr>
            <w:r>
              <w:rPr>
                <w:rFonts w:ascii="Verdana" w:hAnsi="Verdana"/>
                <w:sz w:val="19"/>
                <w:szCs w:val="19"/>
                <w:u w:color="FFFFFF"/>
                <w:lang w:val="hu-HU"/>
              </w:rPr>
              <w:t xml:space="preserve">A legfontosabb pontok </w:t>
            </w:r>
          </w:p>
          <w:p w:rsidR="00345CEB" w:rsidRDefault="001957D8" w:rsidP="001957D8">
            <w:pPr>
              <w:widowControl w:val="0"/>
              <w:numPr>
                <w:ilvl w:val="0"/>
                <w:numId w:val="2"/>
              </w:numPr>
              <w:jc w:val="both"/>
              <w:rPr>
                <w:rFonts w:ascii="Verdana" w:eastAsia="Verdana" w:hAnsi="Verdana" w:cs="Verdana"/>
                <w:i/>
                <w:iCs/>
                <w:sz w:val="19"/>
                <w:szCs w:val="19"/>
                <w:u w:color="FFFFFF"/>
                <w:lang w:val="hu-HU"/>
              </w:rPr>
            </w:pPr>
            <w:r>
              <w:rPr>
                <w:rFonts w:ascii="Verdana" w:hAnsi="Verdana"/>
                <w:sz w:val="19"/>
                <w:szCs w:val="19"/>
                <w:u w:color="FFFFFF"/>
                <w:lang w:val="hu-HU"/>
              </w:rPr>
              <w:t xml:space="preserve">Ha valakit nem büntetőeljárásban ítéltek el, akkor az illetőt szabadságától megfosztani mind az uniós, mind a nemzetközi jogszabályok szerint csak végső esetben, az egyes esetek egyéni mérlegelését követően lehet, ha más, kevésbé kényszerítő jellegű intézkedéseket nem lehet hatékonyan alkalmazni. </w:t>
            </w:r>
          </w:p>
          <w:p w:rsidR="00345CEB" w:rsidRDefault="001957D8" w:rsidP="001957D8">
            <w:pPr>
              <w:widowControl w:val="0"/>
              <w:numPr>
                <w:ilvl w:val="0"/>
                <w:numId w:val="2"/>
              </w:numPr>
              <w:jc w:val="both"/>
              <w:rPr>
                <w:rFonts w:ascii="Verdana" w:eastAsia="Verdana" w:hAnsi="Verdana" w:cs="Verdana"/>
                <w:i/>
                <w:iCs/>
                <w:sz w:val="19"/>
                <w:szCs w:val="19"/>
                <w:u w:color="FFFFFF"/>
                <w:lang w:val="hu-HU"/>
              </w:rPr>
            </w:pPr>
            <w:r>
              <w:rPr>
                <w:rFonts w:ascii="Verdana" w:hAnsi="Verdana"/>
                <w:sz w:val="19"/>
                <w:szCs w:val="19"/>
                <w:u w:color="FFFFFF"/>
                <w:lang w:val="hu-HU"/>
              </w:rPr>
              <w:t xml:space="preserve">Az Emberi Jogok Európai Egyezménye (EJEE) szerint a szabadságtól való megfosztást: az 5. cikk 1. f) pontban meghatározott konkrét céllal kell indokolni; és nem önkényesen, hanem törvényben rögzített eljárás alapján kell elrendelni. </w:t>
            </w:r>
          </w:p>
          <w:p w:rsidR="00345CEB" w:rsidRDefault="001957D8" w:rsidP="001957D8">
            <w:pPr>
              <w:widowControl w:val="0"/>
              <w:numPr>
                <w:ilvl w:val="0"/>
                <w:numId w:val="2"/>
              </w:numPr>
              <w:jc w:val="both"/>
              <w:rPr>
                <w:rFonts w:ascii="Verdana" w:eastAsia="Verdana" w:hAnsi="Verdana" w:cs="Verdana"/>
                <w:i/>
                <w:iCs/>
                <w:sz w:val="19"/>
                <w:szCs w:val="19"/>
                <w:u w:color="FFFFFF"/>
                <w:lang w:val="hu-HU"/>
              </w:rPr>
            </w:pPr>
            <w:r>
              <w:rPr>
                <w:rFonts w:ascii="Verdana" w:hAnsi="Verdana"/>
                <w:sz w:val="19"/>
                <w:szCs w:val="19"/>
                <w:u w:color="FFFFFF"/>
                <w:lang w:val="hu-HU"/>
              </w:rPr>
              <w:t xml:space="preserve">Az uniós jogszabályok szerint a szabadságtól való </w:t>
            </w:r>
            <w:proofErr w:type="gramStart"/>
            <w:r>
              <w:rPr>
                <w:rFonts w:ascii="Verdana" w:hAnsi="Verdana"/>
                <w:sz w:val="19"/>
                <w:szCs w:val="19"/>
                <w:u w:color="FFFFFF"/>
                <w:lang w:val="hu-HU"/>
              </w:rPr>
              <w:t>megfosztásnak</w:t>
            </w:r>
            <w:proofErr w:type="gramEnd"/>
            <w:r>
              <w:rPr>
                <w:rFonts w:ascii="Verdana" w:hAnsi="Verdana"/>
                <w:sz w:val="19"/>
                <w:szCs w:val="19"/>
                <w:u w:color="FFFFFF"/>
                <w:lang w:val="hu-HU"/>
              </w:rPr>
              <w:t xml:space="preserve"> törvényesnek, szükségesnek és arányosnak kell lennie.</w:t>
            </w:r>
          </w:p>
          <w:p w:rsidR="00345CEB" w:rsidRDefault="001957D8" w:rsidP="001957D8">
            <w:pPr>
              <w:widowControl w:val="0"/>
              <w:numPr>
                <w:ilvl w:val="0"/>
                <w:numId w:val="2"/>
              </w:numPr>
              <w:jc w:val="both"/>
              <w:rPr>
                <w:rFonts w:ascii="Verdana" w:eastAsia="Verdana" w:hAnsi="Verdana" w:cs="Verdana"/>
                <w:i/>
                <w:iCs/>
                <w:sz w:val="19"/>
                <w:szCs w:val="19"/>
                <w:u w:color="FFFFFF"/>
                <w:lang w:val="hu-HU"/>
              </w:rPr>
            </w:pPr>
            <w:r>
              <w:rPr>
                <w:rFonts w:ascii="Verdana" w:hAnsi="Verdana"/>
                <w:sz w:val="19"/>
                <w:szCs w:val="19"/>
                <w:u w:color="FFFFFF"/>
                <w:lang w:val="hu-HU"/>
              </w:rPr>
              <w:t xml:space="preserve">A szabadságtól való megfosztásnak meg kell felelnie az EJEE 5. cikkének 2. pontjában szereplő, az okokról történő tájékoztatáshoz való jogot biztosító, és az 5. cikk 4. pontjában szereplő, a </w:t>
            </w:r>
            <w:proofErr w:type="spellStart"/>
            <w:r>
              <w:rPr>
                <w:rFonts w:ascii="Verdana" w:hAnsi="Verdana"/>
                <w:sz w:val="19"/>
                <w:szCs w:val="19"/>
                <w:u w:color="FFFFFF"/>
                <w:lang w:val="hu-HU"/>
              </w:rPr>
              <w:t>fogvatartásról</w:t>
            </w:r>
            <w:proofErr w:type="spellEnd"/>
            <w:r>
              <w:rPr>
                <w:rFonts w:ascii="Verdana" w:hAnsi="Verdana"/>
                <w:sz w:val="19"/>
                <w:szCs w:val="19"/>
                <w:u w:color="FFFFFF"/>
                <w:lang w:val="hu-HU"/>
              </w:rPr>
              <w:t xml:space="preserve"> szóló döntés gyorsított felülvizsgálatához való jogot biztosító eljárási garanciáknak. </w:t>
            </w:r>
          </w:p>
          <w:p w:rsidR="00345CEB" w:rsidRDefault="001957D8" w:rsidP="001957D8">
            <w:pPr>
              <w:widowControl w:val="0"/>
              <w:numPr>
                <w:ilvl w:val="0"/>
                <w:numId w:val="2"/>
              </w:numPr>
              <w:jc w:val="both"/>
              <w:rPr>
                <w:rFonts w:ascii="Verdana" w:eastAsia="Verdana" w:hAnsi="Verdana" w:cs="Verdana"/>
                <w:sz w:val="19"/>
                <w:szCs w:val="19"/>
                <w:u w:color="FFFFFF"/>
                <w:lang w:val="hu-HU"/>
              </w:rPr>
            </w:pPr>
            <w:r>
              <w:rPr>
                <w:rFonts w:ascii="Verdana" w:hAnsi="Verdana"/>
                <w:sz w:val="19"/>
                <w:szCs w:val="19"/>
                <w:u w:color="FFFFFF"/>
                <w:lang w:val="hu-HU"/>
              </w:rPr>
              <w:t xml:space="preserve">A szabadságtól való megfosztás vagy a mozgás szabadságának korlátozása mind az uniós, mind a nemzetközi jog szerint meg kell, hogy feleljen az emberi jogi követelményeknek, így például: a </w:t>
            </w:r>
            <w:proofErr w:type="spellStart"/>
            <w:r>
              <w:rPr>
                <w:rFonts w:ascii="Verdana" w:hAnsi="Verdana"/>
                <w:sz w:val="19"/>
                <w:szCs w:val="19"/>
                <w:u w:color="FFFFFF"/>
                <w:lang w:val="hu-HU"/>
              </w:rPr>
              <w:t>fogvatartás</w:t>
            </w:r>
            <w:proofErr w:type="spellEnd"/>
            <w:r>
              <w:rPr>
                <w:rFonts w:ascii="Verdana" w:hAnsi="Verdana"/>
                <w:sz w:val="19"/>
                <w:szCs w:val="19"/>
                <w:u w:color="FFFFFF"/>
                <w:lang w:val="hu-HU"/>
              </w:rPr>
              <w:t xml:space="preserve"> körülményeinek tiszteletben kell tartania az emberi méltóságot; soha nem szabad az egyének egészségét veszélyeztetni. </w:t>
            </w:r>
          </w:p>
          <w:p w:rsidR="00345CEB" w:rsidRDefault="001957D8" w:rsidP="001957D8">
            <w:pPr>
              <w:widowControl w:val="0"/>
              <w:numPr>
                <w:ilvl w:val="0"/>
                <w:numId w:val="2"/>
              </w:numPr>
              <w:jc w:val="both"/>
              <w:rPr>
                <w:rFonts w:ascii="Verdana" w:eastAsia="Verdana Bold" w:hAnsi="Verdana" w:cs="Verdana Bold"/>
                <w:i/>
                <w:iCs/>
                <w:sz w:val="19"/>
                <w:szCs w:val="19"/>
                <w:lang w:val="hu-HU"/>
              </w:rPr>
            </w:pPr>
            <w:r>
              <w:rPr>
                <w:rFonts w:ascii="Verdana" w:hAnsi="Verdana"/>
                <w:sz w:val="19"/>
                <w:szCs w:val="19"/>
                <w:u w:color="FFFFFF"/>
                <w:lang w:val="hu-HU"/>
              </w:rPr>
              <w:t xml:space="preserve">Az önkényesen vagy jogtalanul fogvatartott személy kártérítést követelhet mind az uniós jogszabályok, mind az EJEE alapján (lásd a 6.10. fejezetet). </w:t>
            </w:r>
          </w:p>
        </w:tc>
      </w:tr>
    </w:tbl>
    <w:p w:rsidR="001957D8" w:rsidRDefault="001957D8" w:rsidP="001957D8">
      <w:pPr>
        <w:jc w:val="both"/>
        <w:rPr>
          <w:rFonts w:ascii="Verdana" w:eastAsia="Verdana Bold" w:hAnsi="Verdana" w:cs="Verdana Bold"/>
          <w:sz w:val="19"/>
          <w:szCs w:val="19"/>
          <w:lang w:val="hu-HU"/>
        </w:rPr>
      </w:pPr>
    </w:p>
    <w:p w:rsidR="00345CEB" w:rsidRDefault="001957D8" w:rsidP="001957D8">
      <w:pPr>
        <w:pStyle w:val="Cmsor2"/>
        <w:spacing w:before="0" w:after="0"/>
        <w:rPr>
          <w:rFonts w:ascii="Verdana" w:eastAsia="Verdana Bold" w:hAnsi="Verdana" w:cs="Verdana Bold"/>
          <w:color w:val="00000A"/>
          <w:sz w:val="19"/>
          <w:szCs w:val="19"/>
          <w:u w:color="4F81BD"/>
          <w:lang w:val="hu-HU"/>
        </w:rPr>
      </w:pPr>
      <w:r>
        <w:rPr>
          <w:rFonts w:ascii="Verdana" w:hAnsi="Verdana"/>
          <w:color w:val="00000A"/>
          <w:sz w:val="19"/>
          <w:szCs w:val="19"/>
          <w:u w:color="4F81BD"/>
          <w:lang w:val="hu-HU"/>
        </w:rPr>
        <w:t>1. A „</w:t>
      </w:r>
      <w:proofErr w:type="spellStart"/>
      <w:r>
        <w:rPr>
          <w:rFonts w:ascii="Verdana" w:hAnsi="Verdana"/>
          <w:color w:val="00000A"/>
          <w:sz w:val="19"/>
          <w:szCs w:val="19"/>
          <w:u w:color="4F81BD"/>
          <w:lang w:val="hu-HU"/>
        </w:rPr>
        <w:t>fogvatartás</w:t>
      </w:r>
      <w:proofErr w:type="spellEnd"/>
      <w:r>
        <w:rPr>
          <w:rFonts w:ascii="Verdana" w:hAnsi="Verdana"/>
          <w:color w:val="00000A"/>
          <w:sz w:val="19"/>
          <w:szCs w:val="19"/>
          <w:u w:color="4F81BD"/>
          <w:lang w:val="hu-HU"/>
        </w:rPr>
        <w:t>”</w:t>
      </w:r>
      <w:r>
        <w:rPr>
          <w:rStyle w:val="FootnoteAnchor"/>
          <w:rFonts w:ascii="Verdana" w:hAnsi="Verdana"/>
          <w:color w:val="00000A"/>
          <w:sz w:val="19"/>
          <w:szCs w:val="19"/>
          <w:u w:color="4F81BD"/>
          <w:lang w:val="hu-HU"/>
        </w:rPr>
        <w:footnoteReference w:id="1"/>
      </w:r>
      <w:r>
        <w:rPr>
          <w:rFonts w:ascii="Verdana" w:hAnsi="Verdana"/>
          <w:color w:val="00000A"/>
          <w:sz w:val="19"/>
          <w:szCs w:val="19"/>
          <w:u w:color="4F81BD"/>
          <w:lang w:val="hu-HU"/>
        </w:rPr>
        <w:t xml:space="preserve"> természet</w:t>
      </w:r>
      <w:bookmarkStart w:id="2" w:name="_Toc512019238"/>
      <w:bookmarkEnd w:id="2"/>
      <w:r>
        <w:rPr>
          <w:rFonts w:ascii="Verdana" w:hAnsi="Verdana"/>
          <w:color w:val="00000A"/>
          <w:sz w:val="19"/>
          <w:szCs w:val="19"/>
          <w:u w:color="4F81BD"/>
          <w:lang w:val="hu-HU"/>
        </w:rPr>
        <w:t>e</w:t>
      </w:r>
      <w:bookmarkStart w:id="3" w:name="_Toc1"/>
      <w:bookmarkEnd w:id="3"/>
      <w:r>
        <w:rPr>
          <w:rFonts w:ascii="Verdana" w:eastAsia="Verdana Bold" w:hAnsi="Verdana" w:cs="Verdana Bold"/>
          <w:color w:val="00000A"/>
          <w:sz w:val="19"/>
          <w:szCs w:val="19"/>
          <w:u w:color="4F81BD"/>
          <w:lang w:val="hu-HU"/>
        </w:rPr>
        <w:br/>
      </w:r>
    </w:p>
    <w:p w:rsidR="00345CEB" w:rsidRDefault="001957D8" w:rsidP="001957D8">
      <w:pPr>
        <w:jc w:val="both"/>
        <w:rPr>
          <w:rFonts w:ascii="Verdana" w:hAnsi="Verdana"/>
          <w:sz w:val="19"/>
          <w:szCs w:val="19"/>
          <w:lang w:val="hu-HU"/>
        </w:rPr>
      </w:pPr>
      <w:r>
        <w:rPr>
          <w:rFonts w:ascii="Verdana" w:eastAsia="Times New Roman" w:hAnsi="Verdana" w:cs="Times New Roman"/>
          <w:sz w:val="19"/>
          <w:szCs w:val="19"/>
          <w:lang w:val="hu-HU"/>
        </w:rPr>
        <w:t xml:space="preserve">Mindenkinek joga van a szabadsághoz és a személyi biztonsághoz (EJEE 5. cikk, EU Charta 6. cikk, és Egyezségokmány 9. cikk). A menedékkérők vagy dokumentumok nélküli migránsok </w:t>
      </w:r>
      <w:proofErr w:type="spellStart"/>
      <w:r>
        <w:rPr>
          <w:rFonts w:ascii="Verdana" w:eastAsia="Times New Roman" w:hAnsi="Verdana" w:cs="Times New Roman"/>
          <w:sz w:val="19"/>
          <w:szCs w:val="19"/>
          <w:lang w:val="hu-HU"/>
        </w:rPr>
        <w:t>fogvatartása</w:t>
      </w:r>
      <w:proofErr w:type="spellEnd"/>
      <w:r>
        <w:rPr>
          <w:rFonts w:ascii="Verdana" w:eastAsia="Times New Roman" w:hAnsi="Verdana" w:cs="Times New Roman"/>
          <w:sz w:val="19"/>
          <w:szCs w:val="19"/>
          <w:lang w:val="hu-HU"/>
        </w:rPr>
        <w:t xml:space="preserve"> sem az országba való belépéskor, sem folyamatban lévő kiutasításkor nem lehet önkényes, azt jóhiszeműen és jogszerűen kell végrehajtani</w:t>
      </w:r>
      <w:r>
        <w:rPr>
          <w:rFonts w:ascii="Verdana" w:hAnsi="Verdana"/>
          <w:sz w:val="19"/>
          <w:szCs w:val="19"/>
          <w:lang w:val="hu-HU"/>
        </w:rPr>
        <w:t xml:space="preserve">. </w:t>
      </w:r>
    </w:p>
    <w:p w:rsidR="00345CEB" w:rsidRDefault="00345CEB" w:rsidP="001957D8">
      <w:pPr>
        <w:jc w:val="both"/>
        <w:rPr>
          <w:rFonts w:ascii="Verdana" w:hAnsi="Verdana"/>
          <w:sz w:val="19"/>
          <w:szCs w:val="19"/>
          <w:lang w:val="hu-HU"/>
        </w:rPr>
      </w:pPr>
    </w:p>
    <w:p w:rsidR="00345CEB" w:rsidRDefault="001957D8" w:rsidP="001957D8">
      <w:pPr>
        <w:ind w:left="720"/>
        <w:jc w:val="both"/>
        <w:rPr>
          <w:rFonts w:ascii="Verdana" w:eastAsia="Times New Roman" w:hAnsi="Verdana" w:cs="Times New Roman"/>
          <w:sz w:val="19"/>
          <w:szCs w:val="19"/>
          <w:lang w:val="hu-HU"/>
        </w:rPr>
      </w:pPr>
      <w:r>
        <w:rPr>
          <w:rFonts w:ascii="Verdana" w:eastAsia="Times New Roman" w:hAnsi="Verdana" w:cs="Times New Roman"/>
          <w:sz w:val="19"/>
          <w:szCs w:val="19"/>
          <w:lang w:val="hu-HU"/>
        </w:rPr>
        <w:t>EJEE 5.1</w:t>
      </w:r>
      <w:proofErr w:type="gramStart"/>
      <w:r>
        <w:rPr>
          <w:rFonts w:ascii="Verdana" w:eastAsia="Times New Roman" w:hAnsi="Verdana" w:cs="Times New Roman"/>
          <w:sz w:val="19"/>
          <w:szCs w:val="19"/>
          <w:lang w:val="hu-HU"/>
        </w:rPr>
        <w:t>.f</w:t>
      </w:r>
      <w:proofErr w:type="gramEnd"/>
      <w:r>
        <w:rPr>
          <w:rFonts w:ascii="Verdana" w:eastAsia="Times New Roman" w:hAnsi="Verdana" w:cs="Times New Roman"/>
          <w:sz w:val="19"/>
          <w:szCs w:val="19"/>
          <w:lang w:val="hu-HU"/>
        </w:rPr>
        <w:t xml:space="preserve"> pont</w:t>
      </w:r>
    </w:p>
    <w:p w:rsidR="00345CEB" w:rsidRDefault="00345CEB" w:rsidP="001957D8">
      <w:pPr>
        <w:ind w:left="720"/>
        <w:jc w:val="both"/>
        <w:rPr>
          <w:rFonts w:ascii="Verdana" w:hAnsi="Verdana"/>
          <w:sz w:val="19"/>
          <w:szCs w:val="19"/>
          <w:lang w:val="hu-HU"/>
        </w:rPr>
      </w:pPr>
    </w:p>
    <w:p w:rsidR="00345CEB" w:rsidRDefault="001957D8" w:rsidP="001957D8">
      <w:pPr>
        <w:ind w:left="720"/>
        <w:jc w:val="both"/>
        <w:rPr>
          <w:rFonts w:ascii="Verdana" w:eastAsia="Times New Roman" w:hAnsi="Verdana" w:cs="Times New Roman"/>
          <w:sz w:val="19"/>
          <w:szCs w:val="19"/>
          <w:lang w:val="hu-HU"/>
        </w:rPr>
      </w:pPr>
      <w:r>
        <w:rPr>
          <w:rFonts w:ascii="Verdana" w:eastAsia="Times New Roman" w:hAnsi="Verdana" w:cs="Times New Roman"/>
          <w:sz w:val="19"/>
          <w:szCs w:val="19"/>
          <w:lang w:val="hu-HU"/>
        </w:rPr>
        <w:t>1. Mindenkinek joga van a szabadságra és a személyi biztonságra. Szabadságától senkit sem lehet megfosztani, kivéve az alábbi esetekben és a törvényben meghatározott eljárás útján: (…)</w:t>
      </w:r>
    </w:p>
    <w:p w:rsidR="00345CEB" w:rsidRDefault="001957D8" w:rsidP="001957D8">
      <w:pPr>
        <w:ind w:left="720"/>
        <w:jc w:val="both"/>
        <w:rPr>
          <w:rFonts w:ascii="Verdana" w:eastAsia="Times New Roman" w:hAnsi="Verdana" w:cs="Times New Roman"/>
          <w:sz w:val="19"/>
          <w:szCs w:val="19"/>
          <w:lang w:val="hu-HU"/>
        </w:rPr>
      </w:pPr>
      <w:proofErr w:type="gramStart"/>
      <w:r>
        <w:rPr>
          <w:rFonts w:ascii="Verdana" w:hAnsi="Verdana"/>
          <w:sz w:val="19"/>
          <w:szCs w:val="19"/>
          <w:lang w:val="hu-HU"/>
        </w:rPr>
        <w:t>f</w:t>
      </w:r>
      <w:proofErr w:type="gramEnd"/>
      <w:r>
        <w:rPr>
          <w:rFonts w:ascii="Verdana" w:hAnsi="Verdana"/>
          <w:sz w:val="19"/>
          <w:szCs w:val="19"/>
          <w:lang w:val="hu-HU"/>
        </w:rPr>
        <w:t xml:space="preserve">. </w:t>
      </w:r>
      <w:proofErr w:type="gramStart"/>
      <w:r>
        <w:rPr>
          <w:rFonts w:ascii="Verdana" w:eastAsia="Times New Roman" w:hAnsi="Verdana" w:cs="Times New Roman"/>
          <w:sz w:val="19"/>
          <w:szCs w:val="19"/>
          <w:lang w:val="hu-HU"/>
        </w:rPr>
        <w:t>törvényes</w:t>
      </w:r>
      <w:proofErr w:type="gramEnd"/>
      <w:r>
        <w:rPr>
          <w:rFonts w:ascii="Verdana" w:eastAsia="Times New Roman" w:hAnsi="Verdana" w:cs="Times New Roman"/>
          <w:sz w:val="19"/>
          <w:szCs w:val="19"/>
          <w:lang w:val="hu-HU"/>
        </w:rPr>
        <w:t xml:space="preserve"> letartóztatás vagy őrizetbe vétel az országba való jogtalan belépés megakadályozása céljából vagy olyan személy törvényes letartóztatása vagy őrizetbe vétele, aki ellen intézkedés van folyamatban kiutasítása vagy kiadatása céljából.</w:t>
      </w:r>
    </w:p>
    <w:p w:rsidR="00345CEB" w:rsidRDefault="00345CEB" w:rsidP="001957D8">
      <w:pPr>
        <w:jc w:val="both"/>
        <w:rPr>
          <w:rFonts w:ascii="Verdana" w:eastAsia="Times New Roman" w:hAnsi="Verdana" w:cs="Times New Roman"/>
          <w:sz w:val="19"/>
          <w:szCs w:val="19"/>
          <w:lang w:val="hu-HU"/>
        </w:rPr>
      </w:pPr>
    </w:p>
    <w:p w:rsidR="001957D8" w:rsidRDefault="001957D8" w:rsidP="001957D8">
      <w:pPr>
        <w:jc w:val="center"/>
        <w:rPr>
          <w:rFonts w:ascii="Verdana" w:hAnsi="Verdana"/>
          <w:sz w:val="19"/>
          <w:szCs w:val="19"/>
          <w:u w:val="single"/>
          <w:lang w:val="hu-HU"/>
        </w:rPr>
      </w:pPr>
      <w:r>
        <w:rPr>
          <w:rFonts w:ascii="Verdana" w:hAnsi="Verdana"/>
          <w:b/>
          <w:sz w:val="19"/>
          <w:szCs w:val="19"/>
          <w:u w:val="single"/>
          <w:lang w:val="hu-HU"/>
        </w:rPr>
        <w:t>A Politikai és Polgári Jogok Nemzetközi Egyezségokmánya</w:t>
      </w:r>
      <w:r>
        <w:rPr>
          <w:rFonts w:ascii="Verdana" w:hAnsi="Verdana"/>
          <w:sz w:val="19"/>
          <w:szCs w:val="19"/>
          <w:u w:val="single"/>
          <w:lang w:val="hu-HU"/>
        </w:rPr>
        <w:t xml:space="preserve"> (Egyezségokmány) </w:t>
      </w:r>
    </w:p>
    <w:p w:rsidR="001957D8" w:rsidRDefault="001957D8" w:rsidP="001957D8">
      <w:pPr>
        <w:jc w:val="center"/>
        <w:rPr>
          <w:rFonts w:ascii="Verdana" w:hAnsi="Verdana"/>
          <w:sz w:val="19"/>
          <w:szCs w:val="19"/>
          <w:u w:val="single"/>
          <w:lang w:val="hu-HU"/>
        </w:rPr>
      </w:pPr>
    </w:p>
    <w:p w:rsidR="00345CEB" w:rsidRDefault="001957D8" w:rsidP="001957D8">
      <w:pPr>
        <w:jc w:val="center"/>
        <w:rPr>
          <w:rFonts w:ascii="Verdana" w:eastAsia="Verdana Bold" w:hAnsi="Verdana" w:cs="Verdana Bold"/>
          <w:b/>
          <w:sz w:val="19"/>
          <w:szCs w:val="19"/>
          <w:u w:val="single"/>
          <w:lang w:val="hu-HU"/>
        </w:rPr>
      </w:pPr>
      <w:r>
        <w:rPr>
          <w:rFonts w:ascii="Verdana" w:hAnsi="Verdana"/>
          <w:sz w:val="19"/>
          <w:szCs w:val="19"/>
          <w:u w:val="single"/>
          <w:lang w:val="hu-HU"/>
        </w:rPr>
        <w:t>9. cikke</w:t>
      </w:r>
    </w:p>
    <w:p w:rsidR="00345CEB" w:rsidRDefault="00345CEB" w:rsidP="001957D8">
      <w:pPr>
        <w:rPr>
          <w:rFonts w:ascii="Verdana" w:eastAsia="Verdana" w:hAnsi="Verdana" w:cs="Verdana"/>
          <w:sz w:val="19"/>
          <w:szCs w:val="19"/>
          <w:u w:val="single" w:color="660066"/>
          <w:lang w:val="hu-HU"/>
        </w:rPr>
      </w:pPr>
    </w:p>
    <w:p w:rsidR="00345CEB" w:rsidRDefault="001957D8" w:rsidP="001957D8">
      <w:pPr>
        <w:ind w:left="720"/>
        <w:jc w:val="both"/>
        <w:rPr>
          <w:rFonts w:ascii="Verdana" w:hAnsi="Verdana"/>
          <w:sz w:val="19"/>
          <w:szCs w:val="19"/>
          <w:u w:color="660066"/>
          <w:lang w:val="hu-HU"/>
        </w:rPr>
      </w:pPr>
      <w:r>
        <w:rPr>
          <w:rFonts w:ascii="Verdana" w:hAnsi="Verdana"/>
          <w:sz w:val="19"/>
          <w:szCs w:val="19"/>
          <w:u w:color="660066"/>
          <w:lang w:val="hu-HU"/>
        </w:rPr>
        <w:t xml:space="preserve">1. Mindenkinek joga van a szabadságra és a személyi biztonságra. Senkit sem lehet önkényesen őrizetbe venni vagy letartóztatni. Senkit sem lehet szabadságától másként, mint a törvényben meghatározott okokból és a törvényben meghatározott eljárás alapján megfosztani. </w:t>
      </w:r>
    </w:p>
    <w:p w:rsidR="00345CEB" w:rsidRDefault="001957D8" w:rsidP="001957D8">
      <w:pPr>
        <w:ind w:left="720"/>
        <w:jc w:val="both"/>
        <w:rPr>
          <w:rFonts w:ascii="Verdana" w:eastAsia="Verdana" w:hAnsi="Verdana" w:cs="Verdana"/>
          <w:sz w:val="19"/>
          <w:szCs w:val="19"/>
          <w:u w:color="660066"/>
          <w:lang w:val="hu-HU"/>
        </w:rPr>
      </w:pPr>
      <w:r>
        <w:rPr>
          <w:rFonts w:ascii="Verdana" w:hAnsi="Verdana"/>
          <w:sz w:val="19"/>
          <w:szCs w:val="19"/>
          <w:u w:color="660066"/>
          <w:lang w:val="hu-HU"/>
        </w:rPr>
        <w:t xml:space="preserve">2. Minden letartóztatott személyt letartóztatásakor tájékoztatni kell letartóztatása okairól és a legrövidebb időn belül közölni kell vele az ellene emelt vádakat. </w:t>
      </w:r>
    </w:p>
    <w:p w:rsidR="00345CEB" w:rsidRDefault="001957D8" w:rsidP="001957D8">
      <w:pPr>
        <w:ind w:left="720"/>
        <w:jc w:val="both"/>
        <w:rPr>
          <w:rFonts w:ascii="Verdana" w:eastAsia="Verdana" w:hAnsi="Verdana" w:cs="Verdana"/>
          <w:sz w:val="19"/>
          <w:szCs w:val="19"/>
          <w:u w:color="660066"/>
          <w:lang w:val="hu-HU"/>
        </w:rPr>
      </w:pPr>
      <w:r>
        <w:rPr>
          <w:rFonts w:ascii="Verdana" w:hAnsi="Verdana"/>
          <w:sz w:val="19"/>
          <w:szCs w:val="19"/>
          <w:u w:color="660066"/>
          <w:lang w:val="hu-HU"/>
        </w:rPr>
        <w:lastRenderedPageBreak/>
        <w:t>3. Azt, akit bűncselekmény vádjával vettek őrizetbe, vagy tartóztattak le, a legrövidebb időn belül bíró, vagy a törvény értelmében bírói hatáskört gyakorló más hatósági személy elé kell állítani; az ilyen személynek joga van arra, hogy ügyében ésszerű határidőn belül tárgyalást tartsanak, vagy szabadlábra helyezzék őt. Az általános szabály ne legyen az, hogy az ítélethozatalra váró személyt őrizetben kell tartani, azonban a szabadlábra helyezést függővé lehet tenni olyan biztosítékoktól, amelyek szavatolják, hogy az érintett személy a tárgyaláson, a bírósági eljárás bármely más szakában, illetőleg adott esetben az ítélet végrehajtása céljából megjelenik.</w:t>
      </w:r>
    </w:p>
    <w:p w:rsidR="00345CEB" w:rsidRDefault="001957D8" w:rsidP="001957D8">
      <w:pPr>
        <w:ind w:left="720"/>
        <w:jc w:val="both"/>
        <w:rPr>
          <w:rFonts w:ascii="Verdana" w:hAnsi="Verdana"/>
          <w:sz w:val="19"/>
          <w:szCs w:val="19"/>
          <w:u w:color="660066"/>
          <w:lang w:val="hu-HU"/>
        </w:rPr>
      </w:pPr>
      <w:r>
        <w:rPr>
          <w:rFonts w:ascii="Verdana" w:hAnsi="Verdana"/>
          <w:sz w:val="19"/>
          <w:szCs w:val="19"/>
          <w:u w:color="660066"/>
          <w:lang w:val="hu-HU"/>
        </w:rPr>
        <w:t xml:space="preserve">4. Az a személy, akit szabadságától </w:t>
      </w:r>
      <w:proofErr w:type="spellStart"/>
      <w:r>
        <w:rPr>
          <w:rFonts w:ascii="Verdana" w:hAnsi="Verdana"/>
          <w:sz w:val="19"/>
          <w:szCs w:val="19"/>
          <w:u w:color="660066"/>
          <w:lang w:val="hu-HU"/>
        </w:rPr>
        <w:t>őrizetbevétel</w:t>
      </w:r>
      <w:proofErr w:type="spellEnd"/>
      <w:r>
        <w:rPr>
          <w:rFonts w:ascii="Verdana" w:hAnsi="Verdana"/>
          <w:sz w:val="19"/>
          <w:szCs w:val="19"/>
          <w:u w:color="660066"/>
          <w:lang w:val="hu-HU"/>
        </w:rPr>
        <w:t xml:space="preserve"> vagy letartóztatás útján fosztottak meg, jogosult a bírósághoz fordulni avégett, hogy az késedelem nélkül döntsön a </w:t>
      </w:r>
      <w:proofErr w:type="spellStart"/>
      <w:r>
        <w:rPr>
          <w:rFonts w:ascii="Verdana" w:hAnsi="Verdana"/>
          <w:sz w:val="19"/>
          <w:szCs w:val="19"/>
          <w:u w:color="660066"/>
          <w:lang w:val="hu-HU"/>
        </w:rPr>
        <w:t>fogvatartás</w:t>
      </w:r>
      <w:proofErr w:type="spellEnd"/>
      <w:r>
        <w:rPr>
          <w:rFonts w:ascii="Verdana" w:hAnsi="Verdana"/>
          <w:sz w:val="19"/>
          <w:szCs w:val="19"/>
          <w:u w:color="660066"/>
          <w:lang w:val="hu-HU"/>
        </w:rPr>
        <w:t xml:space="preserve"> törvényességéről és rendelje el a szabadlábra helyezését, amennyiben a </w:t>
      </w:r>
      <w:proofErr w:type="spellStart"/>
      <w:r>
        <w:rPr>
          <w:rFonts w:ascii="Verdana" w:hAnsi="Verdana"/>
          <w:sz w:val="19"/>
          <w:szCs w:val="19"/>
          <w:u w:color="660066"/>
          <w:lang w:val="hu-HU"/>
        </w:rPr>
        <w:t>fogvatartás</w:t>
      </w:r>
      <w:proofErr w:type="spellEnd"/>
      <w:r>
        <w:rPr>
          <w:rFonts w:ascii="Verdana" w:hAnsi="Verdana"/>
          <w:sz w:val="19"/>
          <w:szCs w:val="19"/>
          <w:u w:color="660066"/>
          <w:lang w:val="hu-HU"/>
        </w:rPr>
        <w:t xml:space="preserve"> nem törvényes.</w:t>
      </w:r>
    </w:p>
    <w:p w:rsidR="00345CEB" w:rsidRDefault="001957D8" w:rsidP="001957D8">
      <w:pPr>
        <w:ind w:left="720"/>
        <w:jc w:val="both"/>
        <w:rPr>
          <w:rFonts w:ascii="Verdana" w:hAnsi="Verdana"/>
          <w:sz w:val="19"/>
          <w:szCs w:val="19"/>
          <w:u w:color="660066"/>
          <w:lang w:val="hu-HU"/>
        </w:rPr>
      </w:pPr>
      <w:r>
        <w:rPr>
          <w:rFonts w:ascii="Verdana" w:hAnsi="Verdana"/>
          <w:sz w:val="19"/>
          <w:szCs w:val="19"/>
          <w:u w:color="660066"/>
          <w:lang w:val="hu-HU"/>
        </w:rPr>
        <w:t xml:space="preserve">5. Annak a személynek, aki törvénytelen letartóztatás vagy </w:t>
      </w:r>
      <w:proofErr w:type="spellStart"/>
      <w:r>
        <w:rPr>
          <w:rFonts w:ascii="Verdana" w:hAnsi="Verdana"/>
          <w:sz w:val="19"/>
          <w:szCs w:val="19"/>
          <w:u w:color="660066"/>
          <w:lang w:val="hu-HU"/>
        </w:rPr>
        <w:t>fogvatartás</w:t>
      </w:r>
      <w:proofErr w:type="spellEnd"/>
      <w:r>
        <w:rPr>
          <w:rFonts w:ascii="Verdana" w:hAnsi="Verdana"/>
          <w:sz w:val="19"/>
          <w:szCs w:val="19"/>
          <w:u w:color="660066"/>
          <w:lang w:val="hu-HU"/>
        </w:rPr>
        <w:t xml:space="preserve"> áldozata volt, kikényszeríthető joga van kártalanításra.</w:t>
      </w:r>
    </w:p>
    <w:p w:rsidR="00345CEB" w:rsidRDefault="00345CEB" w:rsidP="001957D8">
      <w:pPr>
        <w:jc w:val="both"/>
        <w:rPr>
          <w:rFonts w:ascii="Verdana" w:hAnsi="Verdana"/>
          <w:sz w:val="19"/>
          <w:szCs w:val="19"/>
          <w:lang w:val="hu-HU"/>
        </w:rPr>
      </w:pPr>
    </w:p>
    <w:p w:rsidR="00345CEB" w:rsidRDefault="001957D8" w:rsidP="001957D8">
      <w:pPr>
        <w:jc w:val="both"/>
      </w:pPr>
      <w:r>
        <w:rPr>
          <w:rFonts w:ascii="Verdana" w:hAnsi="Verdana"/>
          <w:sz w:val="19"/>
          <w:szCs w:val="19"/>
          <w:lang w:val="hu-HU"/>
        </w:rPr>
        <w:t xml:space="preserve">A nemzetközi jogszabályok és standardok kimondják tehát, hogy az idegenrendészeti eljárások során a </w:t>
      </w:r>
      <w:proofErr w:type="spellStart"/>
      <w:r>
        <w:rPr>
          <w:rFonts w:ascii="Verdana" w:hAnsi="Verdana"/>
          <w:sz w:val="19"/>
          <w:szCs w:val="19"/>
          <w:lang w:val="hu-HU"/>
        </w:rPr>
        <w:t>fogvatartás</w:t>
      </w:r>
      <w:proofErr w:type="spellEnd"/>
      <w:r>
        <w:rPr>
          <w:rFonts w:ascii="Verdana" w:hAnsi="Verdana"/>
          <w:sz w:val="19"/>
          <w:szCs w:val="19"/>
          <w:lang w:val="hu-HU"/>
        </w:rPr>
        <w:t xml:space="preserve"> a kivétel, nem pedig a szabály, és azt csak végső esetben szabad alkalmazni, amikor a kevésbé korlátozó alternatívák, például a jelentkezési kötelezettség vagy a tartózkodásra vonatkozó korlátozások az egyedi eset valamennyi releváns tényét és körülményét figyelembe vevő gondos mérlegelés alapján nem alkalmazhatók (</w:t>
      </w:r>
      <w:proofErr w:type="spellStart"/>
      <w:r>
        <w:fldChar w:fldCharType="begin"/>
      </w:r>
      <w:r>
        <w:instrText xml:space="preserve"> HYPERLINK "http://hudoc.echr.coe.int/eng?i=001-84709" \h </w:instrText>
      </w:r>
      <w:r>
        <w:fldChar w:fldCharType="separate"/>
      </w:r>
      <w:r>
        <w:rPr>
          <w:rStyle w:val="InternetLink"/>
          <w:rFonts w:ascii="Verdana" w:hAnsi="Verdana"/>
          <w:i/>
          <w:webHidden/>
          <w:sz w:val="19"/>
          <w:szCs w:val="19"/>
          <w:lang w:val="hu-HU"/>
        </w:rPr>
        <w:t>Saadi</w:t>
      </w:r>
      <w:proofErr w:type="spellEnd"/>
      <w:r>
        <w:rPr>
          <w:rStyle w:val="InternetLink"/>
          <w:rFonts w:ascii="Verdana" w:hAnsi="Verdana"/>
          <w:i/>
          <w:webHidden/>
          <w:sz w:val="19"/>
          <w:szCs w:val="19"/>
          <w:lang w:val="hu-HU"/>
        </w:rPr>
        <w:t xml:space="preserve"> kontra Egyesült Királyság</w:t>
      </w:r>
      <w:r>
        <w:rPr>
          <w:rStyle w:val="InternetLink"/>
          <w:rFonts w:ascii="Verdana" w:hAnsi="Verdana"/>
          <w:i/>
          <w:sz w:val="19"/>
          <w:szCs w:val="19"/>
          <w:lang w:val="hu-HU"/>
        </w:rPr>
        <w:fldChar w:fldCharType="end"/>
      </w:r>
      <w:r>
        <w:rPr>
          <w:rFonts w:ascii="Verdana" w:hAnsi="Verdana"/>
          <w:sz w:val="19"/>
          <w:szCs w:val="19"/>
          <w:lang w:val="hu-HU"/>
        </w:rPr>
        <w:t>).</w:t>
      </w:r>
      <w:r>
        <w:rPr>
          <w:rStyle w:val="FootnoteAnchor"/>
          <w:rFonts w:ascii="Verdana" w:hAnsi="Verdana"/>
          <w:sz w:val="19"/>
          <w:szCs w:val="19"/>
          <w:lang w:val="hu-HU"/>
        </w:rPr>
        <w:footnoteReference w:id="2"/>
      </w:r>
      <w:r>
        <w:rPr>
          <w:rFonts w:ascii="Verdana" w:hAnsi="Verdana"/>
          <w:sz w:val="19"/>
          <w:szCs w:val="19"/>
          <w:lang w:val="hu-HU"/>
        </w:rPr>
        <w:t xml:space="preserve"> A </w:t>
      </w:r>
      <w:proofErr w:type="spellStart"/>
      <w:r>
        <w:rPr>
          <w:rFonts w:ascii="Verdana" w:hAnsi="Verdana"/>
          <w:sz w:val="19"/>
          <w:szCs w:val="19"/>
          <w:lang w:val="hu-HU"/>
        </w:rPr>
        <w:t>fogvatartásnak</w:t>
      </w:r>
      <w:proofErr w:type="spellEnd"/>
      <w:r>
        <w:rPr>
          <w:rFonts w:ascii="Verdana" w:hAnsi="Verdana"/>
          <w:sz w:val="19"/>
          <w:szCs w:val="19"/>
          <w:lang w:val="hu-HU"/>
        </w:rPr>
        <w:t xml:space="preserve"> a körülmények fényében indokoltnak, szükségesnek és arányosnak kell lennie, és ezt hosszabbításkor felül kell vizsgálni.</w:t>
      </w:r>
      <w:r>
        <w:rPr>
          <w:rStyle w:val="FootnoteAnchor"/>
          <w:rFonts w:ascii="Verdana" w:hAnsi="Verdana"/>
          <w:sz w:val="19"/>
          <w:szCs w:val="19"/>
          <w:lang w:val="hu-HU"/>
        </w:rPr>
        <w:footnoteReference w:id="3"/>
      </w:r>
      <w:r>
        <w:rPr>
          <w:rFonts w:ascii="Verdana" w:hAnsi="Verdana"/>
          <w:sz w:val="19"/>
          <w:szCs w:val="19"/>
          <w:lang w:val="hu-HU"/>
        </w:rPr>
        <w:t xml:space="preserve"> A </w:t>
      </w:r>
      <w:proofErr w:type="spellStart"/>
      <w:r>
        <w:rPr>
          <w:rFonts w:ascii="Verdana" w:hAnsi="Verdana"/>
          <w:sz w:val="19"/>
          <w:szCs w:val="19"/>
          <w:lang w:val="hu-HU"/>
        </w:rPr>
        <w:t>fogvatartásról</w:t>
      </w:r>
      <w:proofErr w:type="spellEnd"/>
      <w:r>
        <w:rPr>
          <w:rFonts w:ascii="Verdana" w:hAnsi="Verdana"/>
          <w:sz w:val="19"/>
          <w:szCs w:val="19"/>
          <w:lang w:val="hu-HU"/>
        </w:rPr>
        <w:t xml:space="preserve"> szóló döntésnek figyelembe kell vennie az adott ügy releváns elemeit, és nem alapulhat egy tágabb kategóriára vonatkozó kötelező szabályon; figyelembe kell vennie az azonos cél elérésére rendelkezésre álló kevésbé radikális beavatkozással járó eszközöket, például az jelentkezési kötelezettség, a biztosítékok vagy a szökést megelőző egyéb intézkedések lehetőségét; és azt rendszeresen újra kell értékelni illetve jogi felülvizsgálatnak kell alávetni.</w:t>
      </w:r>
      <w:r>
        <w:rPr>
          <w:rStyle w:val="FootnoteAnchor"/>
          <w:rFonts w:ascii="Verdana" w:hAnsi="Verdana"/>
          <w:sz w:val="19"/>
          <w:szCs w:val="19"/>
          <w:lang w:val="hu-HU"/>
        </w:rPr>
        <w:footnoteReference w:id="4"/>
      </w:r>
    </w:p>
    <w:p w:rsidR="001957D8" w:rsidRDefault="001957D8" w:rsidP="001957D8">
      <w:pPr>
        <w:jc w:val="both"/>
        <w:rPr>
          <w:rFonts w:ascii="Verdana" w:hAnsi="Verdana"/>
          <w:sz w:val="19"/>
          <w:szCs w:val="19"/>
          <w:lang w:val="hu-HU"/>
        </w:rPr>
      </w:pPr>
      <w:r>
        <w:rPr>
          <w:rFonts w:ascii="Verdana" w:eastAsia="Verdana" w:hAnsi="Verdana" w:cs="Verdana"/>
          <w:sz w:val="19"/>
          <w:szCs w:val="19"/>
          <w:lang w:val="hu-HU"/>
        </w:rPr>
        <w:br/>
      </w:r>
      <w:r>
        <w:rPr>
          <w:rFonts w:ascii="Verdana" w:hAnsi="Verdana"/>
          <w:sz w:val="19"/>
          <w:szCs w:val="19"/>
          <w:lang w:val="hu-HU"/>
        </w:rPr>
        <w:t>Az Európai Unió Alapjogi Chartája többek között úgy rendelkezik, hogy mindenkinek joga van a szabadsághoz és a személyi biztonsághoz (6. cikk) és senkit sem lehet kínzásnak, embertelen vagy megalázó bánásmódnak vagy büntetésnek alávetni (4. cikk); lásd még a fizikai integritáshoz (3. cikk) és az emberi méltósághoz (1. cikk) való jogot.</w:t>
      </w:r>
    </w:p>
    <w:p w:rsidR="00855FCB" w:rsidRDefault="00855FCB" w:rsidP="001957D8">
      <w:pPr>
        <w:jc w:val="both"/>
        <w:rPr>
          <w:rFonts w:ascii="Verdana" w:hAnsi="Verdana"/>
          <w:sz w:val="19"/>
          <w:szCs w:val="19"/>
          <w:lang w:val="hu-HU"/>
        </w:rPr>
      </w:pPr>
    </w:p>
    <w:p w:rsidR="00345CEB" w:rsidRDefault="001957D8" w:rsidP="001957D8">
      <w:pPr>
        <w:jc w:val="both"/>
      </w:pPr>
      <w:r>
        <w:rPr>
          <w:rFonts w:ascii="Verdana" w:hAnsi="Verdana"/>
          <w:sz w:val="19"/>
          <w:szCs w:val="19"/>
          <w:lang w:val="hu-HU"/>
        </w:rPr>
        <w:t>A Genfi menekültügyi egyezmény 31. cikke és hozzá kapcsolódó standardok és iránymutatások</w:t>
      </w:r>
      <w:r>
        <w:rPr>
          <w:rStyle w:val="FootnoteAnchor"/>
          <w:rFonts w:ascii="Verdana" w:hAnsi="Verdana"/>
          <w:sz w:val="19"/>
          <w:szCs w:val="19"/>
          <w:lang w:val="hu-HU"/>
        </w:rPr>
        <w:footnoteReference w:id="5"/>
      </w:r>
      <w:r>
        <w:rPr>
          <w:rFonts w:ascii="Verdana" w:hAnsi="Verdana"/>
          <w:sz w:val="19"/>
          <w:szCs w:val="19"/>
          <w:lang w:val="hu-HU"/>
        </w:rPr>
        <w:t xml:space="preserve"> a </w:t>
      </w:r>
      <w:proofErr w:type="spellStart"/>
      <w:r>
        <w:rPr>
          <w:rFonts w:ascii="Verdana" w:hAnsi="Verdana"/>
          <w:sz w:val="19"/>
          <w:szCs w:val="19"/>
          <w:lang w:val="hu-HU"/>
        </w:rPr>
        <w:t>fogvatartás</w:t>
      </w:r>
      <w:proofErr w:type="spellEnd"/>
      <w:r>
        <w:rPr>
          <w:rFonts w:ascii="Verdana" w:hAnsi="Verdana"/>
          <w:sz w:val="19"/>
          <w:szCs w:val="19"/>
          <w:lang w:val="hu-HU"/>
        </w:rPr>
        <w:t xml:space="preserve"> ellen foglalnak állást, és bevezetik azt az alapelvet, hogy a </w:t>
      </w:r>
      <w:proofErr w:type="spellStart"/>
      <w:r>
        <w:rPr>
          <w:rFonts w:ascii="Verdana" w:hAnsi="Verdana"/>
          <w:sz w:val="19"/>
          <w:szCs w:val="19"/>
          <w:lang w:val="hu-HU"/>
        </w:rPr>
        <w:t>fogvatartás</w:t>
      </w:r>
      <w:proofErr w:type="spellEnd"/>
      <w:r>
        <w:rPr>
          <w:rFonts w:ascii="Verdana" w:hAnsi="Verdana"/>
          <w:sz w:val="19"/>
          <w:szCs w:val="19"/>
          <w:lang w:val="hu-HU"/>
        </w:rPr>
        <w:t xml:space="preserve"> szükségességét minden egyes esetben igazolni kell.</w:t>
      </w:r>
    </w:p>
    <w:p w:rsidR="00345CEB" w:rsidRDefault="001957D8" w:rsidP="001957D8">
      <w:pPr>
        <w:jc w:val="both"/>
        <w:rPr>
          <w:rFonts w:ascii="Verdana" w:eastAsia="Verdana" w:hAnsi="Verdana" w:cs="Verdana"/>
          <w:sz w:val="19"/>
          <w:szCs w:val="19"/>
          <w:lang w:val="hu-HU"/>
        </w:rPr>
      </w:pPr>
      <w:r>
        <w:rPr>
          <w:rFonts w:ascii="Verdana" w:hAnsi="Verdana"/>
          <w:sz w:val="19"/>
          <w:szCs w:val="19"/>
          <w:lang w:val="hu-HU"/>
        </w:rPr>
        <w:t xml:space="preserve">A menedékkérők és menekültek </w:t>
      </w:r>
      <w:proofErr w:type="spellStart"/>
      <w:r>
        <w:rPr>
          <w:rFonts w:ascii="Verdana" w:hAnsi="Verdana"/>
          <w:sz w:val="19"/>
          <w:szCs w:val="19"/>
          <w:lang w:val="hu-HU"/>
        </w:rPr>
        <w:t>fogvatartása</w:t>
      </w:r>
      <w:proofErr w:type="spellEnd"/>
    </w:p>
    <w:p w:rsidR="00345CEB" w:rsidRDefault="001957D8" w:rsidP="001957D8">
      <w:pPr>
        <w:pStyle w:val="Listaszerbekezds"/>
        <w:numPr>
          <w:ilvl w:val="0"/>
          <w:numId w:val="3"/>
        </w:numPr>
        <w:tabs>
          <w:tab w:val="left" w:pos="815"/>
        </w:tabs>
        <w:ind w:left="815" w:hanging="455"/>
        <w:jc w:val="both"/>
        <w:rPr>
          <w:rFonts w:ascii="Verdana" w:eastAsia="Verdana" w:hAnsi="Verdana" w:cs="Verdana"/>
          <w:sz w:val="19"/>
          <w:szCs w:val="19"/>
          <w:lang w:val="hu-HU"/>
        </w:rPr>
      </w:pPr>
      <w:r>
        <w:rPr>
          <w:rFonts w:ascii="Verdana" w:hAnsi="Verdana"/>
          <w:sz w:val="19"/>
          <w:szCs w:val="19"/>
          <w:lang w:val="hu-HU"/>
        </w:rPr>
        <w:t xml:space="preserve">sosem lehet automatikus, </w:t>
      </w:r>
    </w:p>
    <w:p w:rsidR="00345CEB" w:rsidRDefault="001957D8" w:rsidP="001957D8">
      <w:pPr>
        <w:pStyle w:val="Listaszerbekezds"/>
        <w:numPr>
          <w:ilvl w:val="0"/>
          <w:numId w:val="3"/>
        </w:numPr>
        <w:tabs>
          <w:tab w:val="left" w:pos="815"/>
        </w:tabs>
        <w:ind w:left="815" w:hanging="455"/>
        <w:jc w:val="both"/>
        <w:rPr>
          <w:rFonts w:ascii="Verdana" w:eastAsia="Verdana" w:hAnsi="Verdana" w:cs="Verdana"/>
          <w:sz w:val="19"/>
          <w:szCs w:val="19"/>
          <w:lang w:val="hu-HU"/>
        </w:rPr>
      </w:pPr>
      <w:r>
        <w:rPr>
          <w:rFonts w:ascii="Verdana" w:hAnsi="Verdana"/>
          <w:sz w:val="19"/>
          <w:szCs w:val="19"/>
          <w:lang w:val="hu-HU"/>
        </w:rPr>
        <w:t xml:space="preserve">kizárólag végső esetben kerülhet rá sor, akkor, ha az enyhébb korlátozások bizonyítottan nem lennének elégségesek az adott eset konkrét körülményei között, </w:t>
      </w:r>
    </w:p>
    <w:p w:rsidR="00345CEB" w:rsidRDefault="001957D8" w:rsidP="001957D8">
      <w:pPr>
        <w:pStyle w:val="Listaszerbekezds"/>
        <w:numPr>
          <w:ilvl w:val="0"/>
          <w:numId w:val="3"/>
        </w:numPr>
        <w:tabs>
          <w:tab w:val="left" w:pos="815"/>
        </w:tabs>
        <w:ind w:left="815" w:hanging="455"/>
        <w:jc w:val="both"/>
        <w:rPr>
          <w:rFonts w:ascii="Verdana" w:eastAsia="Verdana" w:hAnsi="Verdana" w:cs="Verdana"/>
          <w:sz w:val="19"/>
          <w:szCs w:val="19"/>
          <w:lang w:val="hu-HU"/>
        </w:rPr>
      </w:pPr>
      <w:r>
        <w:rPr>
          <w:rFonts w:ascii="Verdana" w:hAnsi="Verdana"/>
          <w:sz w:val="19"/>
          <w:szCs w:val="19"/>
          <w:lang w:val="hu-HU"/>
        </w:rPr>
        <w:t xml:space="preserve">semmilyen esetben nem használható büntetésként. </w:t>
      </w:r>
    </w:p>
    <w:p w:rsidR="00345CEB" w:rsidRDefault="001957D8" w:rsidP="001957D8">
      <w:pPr>
        <w:pStyle w:val="Cmsor4"/>
        <w:spacing w:before="0" w:after="0"/>
        <w:rPr>
          <w:rFonts w:ascii="Verdana" w:eastAsia="Verdana" w:hAnsi="Verdana" w:cs="Verdana"/>
          <w:color w:val="00000A"/>
          <w:sz w:val="19"/>
          <w:szCs w:val="19"/>
          <w:u w:color="548DD4"/>
          <w:lang w:val="hu-HU"/>
        </w:rPr>
      </w:pPr>
      <w:r>
        <w:rPr>
          <w:rFonts w:ascii="Verdana" w:hAnsi="Verdana"/>
          <w:color w:val="00000A"/>
          <w:sz w:val="19"/>
          <w:szCs w:val="19"/>
          <w:u w:color="548DD4"/>
          <w:lang w:val="hu-HU"/>
        </w:rPr>
        <w:lastRenderedPageBreak/>
        <w:t>Szabadságtól való megfosztás/a mozgás szabadságának korlátozása</w:t>
      </w:r>
      <w:r>
        <w:rPr>
          <w:rFonts w:ascii="Verdana" w:eastAsia="Verdana" w:hAnsi="Verdana" w:cs="Verdana"/>
          <w:color w:val="00000A"/>
          <w:sz w:val="19"/>
          <w:szCs w:val="19"/>
          <w:u w:color="548DD4"/>
          <w:lang w:val="hu-HU"/>
        </w:rPr>
        <w:t xml:space="preserve"> </w:t>
      </w:r>
      <w:r>
        <w:rPr>
          <w:rFonts w:ascii="Verdana" w:eastAsia="Verdana" w:hAnsi="Verdana" w:cs="Verdana"/>
          <w:color w:val="00000A"/>
          <w:sz w:val="19"/>
          <w:szCs w:val="19"/>
          <w:u w:color="548DD4"/>
          <w:lang w:val="hu-HU"/>
        </w:rPr>
        <w:br/>
      </w:r>
    </w:p>
    <w:p w:rsidR="00345CEB" w:rsidRDefault="001957D8" w:rsidP="001957D8">
      <w:pPr>
        <w:jc w:val="both"/>
        <w:rPr>
          <w:rFonts w:ascii="Verdana" w:hAnsi="Verdana"/>
          <w:sz w:val="19"/>
          <w:szCs w:val="19"/>
          <w:lang w:val="hu-HU"/>
        </w:rPr>
      </w:pPr>
      <w:r>
        <w:rPr>
          <w:rFonts w:ascii="Verdana" w:hAnsi="Verdana"/>
          <w:sz w:val="19"/>
          <w:szCs w:val="19"/>
          <w:lang w:val="hu-HU"/>
        </w:rPr>
        <w:t xml:space="preserve">A szabadságtól való megfosztás nem azonos a mozgás szabadságának korlátozásával (EJEE 4. jegyzőkönyv 2. cikk, Egyezségokmány 12. cikk). </w:t>
      </w:r>
    </w:p>
    <w:p w:rsidR="00345CEB" w:rsidRDefault="00345CEB" w:rsidP="001957D8">
      <w:pPr>
        <w:jc w:val="both"/>
        <w:rPr>
          <w:rFonts w:ascii="Verdana" w:hAnsi="Verdana"/>
          <w:sz w:val="19"/>
          <w:szCs w:val="19"/>
          <w:lang w:val="hu-HU"/>
        </w:rPr>
      </w:pPr>
    </w:p>
    <w:p w:rsidR="00345CEB" w:rsidRDefault="001957D8" w:rsidP="001957D8">
      <w:pPr>
        <w:jc w:val="both"/>
        <w:rPr>
          <w:rFonts w:ascii="Verdana" w:hAnsi="Verdana"/>
          <w:b/>
          <w:sz w:val="19"/>
          <w:szCs w:val="19"/>
          <w:u w:val="single"/>
          <w:lang w:val="hu-HU"/>
        </w:rPr>
      </w:pPr>
      <w:r>
        <w:rPr>
          <w:rFonts w:ascii="Verdana" w:hAnsi="Verdana"/>
          <w:b/>
          <w:sz w:val="19"/>
          <w:szCs w:val="19"/>
          <w:u w:val="single"/>
          <w:lang w:val="hu-HU"/>
        </w:rPr>
        <w:t>EJEE 4. jegyzőkönyv 2. cikk</w:t>
      </w:r>
    </w:p>
    <w:p w:rsidR="001957D8" w:rsidRDefault="001957D8" w:rsidP="001957D8">
      <w:pPr>
        <w:jc w:val="both"/>
        <w:rPr>
          <w:rFonts w:ascii="Verdana" w:hAnsi="Verdana"/>
          <w:b/>
          <w:sz w:val="19"/>
          <w:szCs w:val="19"/>
          <w:u w:val="single"/>
          <w:lang w:val="hu-HU"/>
        </w:rPr>
      </w:pPr>
    </w:p>
    <w:p w:rsidR="00345CEB" w:rsidRDefault="001957D8" w:rsidP="001957D8">
      <w:pPr>
        <w:ind w:left="720"/>
        <w:jc w:val="both"/>
        <w:rPr>
          <w:rFonts w:ascii="Verdana" w:eastAsia="Times New Roman" w:hAnsi="Verdana" w:cs="Times New Roman"/>
          <w:b/>
          <w:sz w:val="19"/>
          <w:szCs w:val="19"/>
          <w:lang w:val="hu-HU"/>
        </w:rPr>
      </w:pPr>
      <w:r>
        <w:rPr>
          <w:rFonts w:ascii="Verdana" w:eastAsia="Times New Roman" w:hAnsi="Verdana" w:cs="Times New Roman"/>
          <w:b/>
          <w:sz w:val="19"/>
          <w:szCs w:val="19"/>
          <w:lang w:val="hu-HU"/>
        </w:rPr>
        <w:t>2. cikk Mozgásszabadság</w:t>
      </w:r>
    </w:p>
    <w:p w:rsidR="001957D8" w:rsidRDefault="001957D8" w:rsidP="001957D8">
      <w:pPr>
        <w:ind w:left="720"/>
        <w:jc w:val="both"/>
        <w:rPr>
          <w:rFonts w:ascii="Verdana" w:eastAsia="Times New Roman" w:hAnsi="Verdana" w:cs="Times New Roman"/>
          <w:sz w:val="19"/>
          <w:szCs w:val="19"/>
          <w:lang w:val="hu-HU"/>
        </w:rPr>
      </w:pPr>
    </w:p>
    <w:p w:rsidR="00345CEB" w:rsidRDefault="001957D8" w:rsidP="001957D8">
      <w:pPr>
        <w:ind w:left="720"/>
        <w:jc w:val="both"/>
        <w:rPr>
          <w:rFonts w:ascii="Verdana" w:eastAsia="Times New Roman" w:hAnsi="Verdana" w:cs="Times New Roman"/>
          <w:sz w:val="19"/>
          <w:szCs w:val="19"/>
          <w:lang w:val="hu-HU"/>
        </w:rPr>
      </w:pPr>
      <w:r>
        <w:rPr>
          <w:rFonts w:ascii="Verdana" w:eastAsia="Times New Roman" w:hAnsi="Verdana" w:cs="Times New Roman"/>
          <w:sz w:val="19"/>
          <w:szCs w:val="19"/>
          <w:lang w:val="hu-HU"/>
        </w:rPr>
        <w:t xml:space="preserve">1. Mindazokat, akik jogszerűen tartózkodnak egy állam területén, megilleti a mozgás szabadsága és a lakhely szabad megválasztásának joga. </w:t>
      </w:r>
    </w:p>
    <w:p w:rsidR="00345CEB" w:rsidRDefault="001957D8" w:rsidP="001957D8">
      <w:pPr>
        <w:ind w:left="720"/>
        <w:jc w:val="both"/>
        <w:rPr>
          <w:rFonts w:ascii="Verdana" w:eastAsia="Times New Roman" w:hAnsi="Verdana" w:cs="Times New Roman"/>
          <w:sz w:val="19"/>
          <w:szCs w:val="19"/>
          <w:lang w:val="hu-HU"/>
        </w:rPr>
      </w:pPr>
      <w:r>
        <w:rPr>
          <w:rFonts w:ascii="Verdana" w:eastAsia="Times New Roman" w:hAnsi="Verdana" w:cs="Times New Roman"/>
          <w:sz w:val="19"/>
          <w:szCs w:val="19"/>
          <w:lang w:val="hu-HU"/>
        </w:rPr>
        <w:t xml:space="preserve">2. Mindenki szabadon elhagyhat minden országot, beleértve a saját országát is. </w:t>
      </w:r>
    </w:p>
    <w:p w:rsidR="00345CEB" w:rsidRDefault="001957D8" w:rsidP="001957D8">
      <w:pPr>
        <w:ind w:left="720"/>
        <w:jc w:val="both"/>
        <w:rPr>
          <w:rFonts w:ascii="Verdana" w:eastAsia="Times New Roman" w:hAnsi="Verdana" w:cs="Times New Roman"/>
          <w:sz w:val="19"/>
          <w:szCs w:val="19"/>
          <w:lang w:val="hu-HU"/>
        </w:rPr>
      </w:pPr>
      <w:r>
        <w:rPr>
          <w:rFonts w:ascii="Verdana" w:eastAsia="Times New Roman" w:hAnsi="Verdana" w:cs="Times New Roman"/>
          <w:sz w:val="19"/>
          <w:szCs w:val="19"/>
          <w:lang w:val="hu-HU"/>
        </w:rPr>
        <w:t xml:space="preserve">3. E jogokat kizárólag csak olyan, a törvényekkel összhangban lévő korlátozásoknak lehet alávetni, melyek egy demokratikus társadalomban a nemzetbiztonság vagy a </w:t>
      </w:r>
      <w:proofErr w:type="gramStart"/>
      <w:r>
        <w:rPr>
          <w:rFonts w:ascii="Verdana" w:eastAsia="Times New Roman" w:hAnsi="Verdana" w:cs="Times New Roman"/>
          <w:sz w:val="19"/>
          <w:szCs w:val="19"/>
          <w:lang w:val="hu-HU"/>
        </w:rPr>
        <w:t>köz biztonsága</w:t>
      </w:r>
      <w:proofErr w:type="gramEnd"/>
      <w:r>
        <w:rPr>
          <w:rFonts w:ascii="Verdana" w:eastAsia="Times New Roman" w:hAnsi="Verdana" w:cs="Times New Roman"/>
          <w:sz w:val="19"/>
          <w:szCs w:val="19"/>
          <w:lang w:val="hu-HU"/>
        </w:rPr>
        <w:t xml:space="preserve"> érdekében, a közrend fenntartásához, a bűnmegelőzéshez, a közegészség vagy az erkölcsök védelméhez, illetőleg mások jogainak és szabadságainak megóvásához szükségesek. </w:t>
      </w:r>
    </w:p>
    <w:p w:rsidR="00345CEB" w:rsidRDefault="001957D8" w:rsidP="001957D8">
      <w:pPr>
        <w:ind w:left="720"/>
        <w:jc w:val="both"/>
        <w:rPr>
          <w:rFonts w:ascii="Verdana" w:eastAsia="Times New Roman" w:hAnsi="Verdana" w:cs="Times New Roman"/>
          <w:sz w:val="19"/>
          <w:szCs w:val="19"/>
          <w:lang w:val="hu-HU"/>
        </w:rPr>
      </w:pPr>
      <w:r>
        <w:rPr>
          <w:rFonts w:ascii="Verdana" w:eastAsia="Times New Roman" w:hAnsi="Verdana" w:cs="Times New Roman"/>
          <w:sz w:val="19"/>
          <w:szCs w:val="19"/>
          <w:lang w:val="hu-HU"/>
        </w:rPr>
        <w:t xml:space="preserve">4. Az 1. bekezdésben elismert jogokat bizonyos, meghatározott körzetekben alá lehet vetni olyan, a törvény által elrendelt korlátozásoknak is, melyeket egy demokratikus társadalomban a </w:t>
      </w:r>
      <w:proofErr w:type="gramStart"/>
      <w:r>
        <w:rPr>
          <w:rFonts w:ascii="Verdana" w:eastAsia="Times New Roman" w:hAnsi="Verdana" w:cs="Times New Roman"/>
          <w:sz w:val="19"/>
          <w:szCs w:val="19"/>
          <w:lang w:val="hu-HU"/>
        </w:rPr>
        <w:t>köz érdekei</w:t>
      </w:r>
      <w:proofErr w:type="gramEnd"/>
      <w:r>
        <w:rPr>
          <w:rFonts w:ascii="Verdana" w:eastAsia="Times New Roman" w:hAnsi="Verdana" w:cs="Times New Roman"/>
          <w:sz w:val="19"/>
          <w:szCs w:val="19"/>
          <w:lang w:val="hu-HU"/>
        </w:rPr>
        <w:t xml:space="preserve"> igazolnak.</w:t>
      </w:r>
    </w:p>
    <w:p w:rsidR="001957D8" w:rsidRDefault="001957D8" w:rsidP="001957D8">
      <w:pPr>
        <w:jc w:val="both"/>
        <w:rPr>
          <w:rFonts w:ascii="Verdana" w:hAnsi="Verdana" w:cs="Times New Roman"/>
          <w:b/>
          <w:bCs/>
          <w:iCs/>
          <w:sz w:val="19"/>
          <w:szCs w:val="19"/>
          <w:u w:val="single"/>
          <w:lang w:val="hu-HU"/>
        </w:rPr>
      </w:pPr>
    </w:p>
    <w:p w:rsidR="00345CEB" w:rsidRDefault="001957D8" w:rsidP="001957D8">
      <w:pPr>
        <w:jc w:val="both"/>
        <w:rPr>
          <w:rFonts w:ascii="Verdana" w:hAnsi="Verdana" w:cs="Times New Roman"/>
          <w:sz w:val="19"/>
          <w:szCs w:val="19"/>
          <w:u w:val="single"/>
          <w:lang w:val="hu-HU"/>
        </w:rPr>
      </w:pPr>
      <w:r>
        <w:rPr>
          <w:rFonts w:ascii="Verdana" w:hAnsi="Verdana" w:cs="Times New Roman"/>
          <w:b/>
          <w:bCs/>
          <w:iCs/>
          <w:sz w:val="19"/>
          <w:szCs w:val="19"/>
          <w:u w:val="single"/>
          <w:lang w:val="hu-HU"/>
        </w:rPr>
        <w:t>Egyezségokmány 12. cikk</w:t>
      </w:r>
    </w:p>
    <w:p w:rsidR="001957D8" w:rsidRDefault="001957D8" w:rsidP="001957D8">
      <w:pPr>
        <w:ind w:left="720"/>
        <w:jc w:val="both"/>
        <w:rPr>
          <w:rFonts w:ascii="Verdana" w:eastAsia="Times New Roman" w:hAnsi="Verdana" w:cs="Times New Roman"/>
          <w:sz w:val="19"/>
          <w:szCs w:val="19"/>
          <w:lang w:val="hu-HU"/>
        </w:rPr>
      </w:pPr>
    </w:p>
    <w:p w:rsidR="00345CEB" w:rsidRDefault="001957D8" w:rsidP="001957D8">
      <w:pPr>
        <w:ind w:left="720"/>
        <w:jc w:val="both"/>
        <w:rPr>
          <w:rFonts w:ascii="Verdana" w:eastAsia="Times New Roman" w:hAnsi="Verdana" w:cs="Times New Roman"/>
          <w:sz w:val="19"/>
          <w:szCs w:val="19"/>
          <w:lang w:val="hu-HU"/>
        </w:rPr>
      </w:pPr>
      <w:r>
        <w:rPr>
          <w:rFonts w:ascii="Verdana" w:eastAsia="Times New Roman" w:hAnsi="Verdana" w:cs="Times New Roman"/>
          <w:sz w:val="19"/>
          <w:szCs w:val="19"/>
          <w:lang w:val="hu-HU"/>
        </w:rPr>
        <w:t>1. Minden olyan személynek, aki törvényesen tartózkodik valamely állam területén, joga van e területen a szabad mozgásra és a tartózkodási helye szabad megválasztására.</w:t>
      </w:r>
    </w:p>
    <w:p w:rsidR="00345CEB" w:rsidRDefault="001957D8" w:rsidP="001957D8">
      <w:pPr>
        <w:ind w:left="720"/>
        <w:jc w:val="both"/>
        <w:rPr>
          <w:rFonts w:ascii="Verdana" w:eastAsia="Times New Roman" w:hAnsi="Verdana" w:cs="Times New Roman"/>
          <w:sz w:val="19"/>
          <w:szCs w:val="19"/>
          <w:lang w:val="hu-HU"/>
        </w:rPr>
      </w:pPr>
      <w:r>
        <w:rPr>
          <w:rFonts w:ascii="Verdana" w:eastAsia="Times New Roman" w:hAnsi="Verdana" w:cs="Times New Roman"/>
          <w:sz w:val="19"/>
          <w:szCs w:val="19"/>
          <w:lang w:val="hu-HU"/>
        </w:rPr>
        <w:t>2. Mindenki szabadon elhagyhat bármely országot, ideértve saját országát is.</w:t>
      </w:r>
    </w:p>
    <w:p w:rsidR="00345CEB" w:rsidRDefault="001957D8" w:rsidP="001957D8">
      <w:pPr>
        <w:ind w:left="720"/>
        <w:jc w:val="both"/>
        <w:rPr>
          <w:rFonts w:ascii="Verdana" w:eastAsia="Times New Roman" w:hAnsi="Verdana" w:cs="Times New Roman"/>
          <w:sz w:val="19"/>
          <w:szCs w:val="19"/>
          <w:lang w:val="hu-HU"/>
        </w:rPr>
      </w:pPr>
      <w:r>
        <w:rPr>
          <w:rFonts w:ascii="Verdana" w:eastAsia="Times New Roman" w:hAnsi="Verdana" w:cs="Times New Roman"/>
          <w:sz w:val="19"/>
          <w:szCs w:val="19"/>
          <w:lang w:val="hu-HU"/>
        </w:rPr>
        <w:t>3. A fent említett jogok csak a törvényben meghatározott olyan korlátozásoknak vethetők alá, amelyek az állam biztonságának, a közrendnek, a közegészségügynek, a közerkölcsnek, valamint mások jogainak és szabadságainak a védelme érdekében szükségesek, és amelyek összhangban vannak az Egyezségokmányban elismert egyéb jogokkal.</w:t>
      </w:r>
    </w:p>
    <w:p w:rsidR="00345CEB" w:rsidRDefault="001957D8" w:rsidP="001957D8">
      <w:pPr>
        <w:ind w:left="720"/>
        <w:jc w:val="both"/>
        <w:rPr>
          <w:rFonts w:ascii="Verdana" w:eastAsia="Times New Roman" w:hAnsi="Verdana" w:cs="Times New Roman"/>
          <w:sz w:val="19"/>
          <w:szCs w:val="19"/>
          <w:lang w:val="hu-HU"/>
        </w:rPr>
      </w:pPr>
      <w:r>
        <w:rPr>
          <w:rFonts w:ascii="Verdana" w:eastAsia="Times New Roman" w:hAnsi="Verdana" w:cs="Times New Roman"/>
          <w:sz w:val="19"/>
          <w:szCs w:val="19"/>
          <w:lang w:val="hu-HU"/>
        </w:rPr>
        <w:t>4. Senkit nem lehet önkényesen megfosztani attól a jogától, hogy saját országába beléphessen.</w:t>
      </w:r>
    </w:p>
    <w:p w:rsidR="00345CEB" w:rsidRDefault="00345CEB" w:rsidP="001957D8">
      <w:pPr>
        <w:pStyle w:val="SingleTxtG"/>
        <w:spacing w:after="0" w:line="240" w:lineRule="auto"/>
        <w:ind w:left="0"/>
        <w:rPr>
          <w:rFonts w:ascii="Verdana" w:hAnsi="Verdana"/>
          <w:sz w:val="19"/>
          <w:szCs w:val="19"/>
          <w:lang w:val="hu-HU"/>
        </w:rPr>
      </w:pPr>
    </w:p>
    <w:p w:rsidR="00345CEB" w:rsidRDefault="001957D8" w:rsidP="001957D8">
      <w:pPr>
        <w:pStyle w:val="SingleTxtG"/>
        <w:spacing w:after="0" w:line="240" w:lineRule="auto"/>
        <w:ind w:left="0" w:right="0"/>
      </w:pPr>
      <w:r>
        <w:rPr>
          <w:rFonts w:ascii="Verdana" w:hAnsi="Verdana"/>
          <w:sz w:val="19"/>
          <w:szCs w:val="19"/>
          <w:lang w:val="hu-HU"/>
        </w:rPr>
        <w:t>A szabadságtól való megfosztás a mozgás szigorúbb korlátozását jelenti, mint a 12. cikk szerinti egyszerű mozgás szabadságába történő beavatkozás.</w:t>
      </w:r>
      <w:r>
        <w:rPr>
          <w:rStyle w:val="FootnoteAnchor"/>
          <w:rFonts w:ascii="Verdana" w:hAnsi="Verdana"/>
          <w:sz w:val="19"/>
          <w:szCs w:val="19"/>
          <w:lang w:val="hu-HU"/>
        </w:rPr>
        <w:footnoteReference w:id="6"/>
      </w:r>
      <w:r>
        <w:rPr>
          <w:rStyle w:val="Lbjegyzet-hivatkozs"/>
          <w:rFonts w:ascii="Verdana" w:hAnsi="Verdana"/>
          <w:sz w:val="19"/>
          <w:szCs w:val="19"/>
          <w:lang w:val="hu-HU"/>
        </w:rPr>
        <w:t xml:space="preserve"> </w:t>
      </w:r>
    </w:p>
    <w:p w:rsidR="00345CEB" w:rsidRDefault="001957D8" w:rsidP="001957D8">
      <w:pPr>
        <w:jc w:val="both"/>
        <w:rPr>
          <w:rFonts w:ascii="Verdana" w:eastAsia="Times New Roman" w:hAnsi="Verdana" w:cs="Times New Roman"/>
          <w:sz w:val="19"/>
          <w:szCs w:val="19"/>
          <w:lang w:val="hu-HU"/>
        </w:rPr>
      </w:pPr>
      <w:r>
        <w:rPr>
          <w:rFonts w:ascii="Verdana" w:hAnsi="Verdana"/>
          <w:sz w:val="19"/>
          <w:szCs w:val="19"/>
          <w:lang w:val="hu-HU"/>
        </w:rPr>
        <w:t xml:space="preserve">Az Önkényes </w:t>
      </w:r>
      <w:proofErr w:type="spellStart"/>
      <w:r>
        <w:rPr>
          <w:rFonts w:ascii="Verdana" w:hAnsi="Verdana"/>
          <w:sz w:val="19"/>
          <w:szCs w:val="19"/>
          <w:lang w:val="hu-HU"/>
        </w:rPr>
        <w:t>fogvatartással</w:t>
      </w:r>
      <w:proofErr w:type="spellEnd"/>
      <w:r>
        <w:rPr>
          <w:rFonts w:ascii="Verdana" w:hAnsi="Verdana"/>
          <w:sz w:val="19"/>
          <w:szCs w:val="19"/>
          <w:lang w:val="hu-HU"/>
        </w:rPr>
        <w:t xml:space="preserve"> foglalkozó munkacsoport (WGAD) ajánlása szerint „(</w:t>
      </w:r>
      <w:proofErr w:type="gramStart"/>
      <w:r>
        <w:rPr>
          <w:rFonts w:ascii="Verdana" w:hAnsi="Verdana"/>
          <w:sz w:val="19"/>
          <w:szCs w:val="19"/>
          <w:lang w:val="hu-HU"/>
        </w:rPr>
        <w:t>..</w:t>
      </w:r>
      <w:proofErr w:type="gramEnd"/>
      <w:r>
        <w:rPr>
          <w:rFonts w:ascii="Verdana" w:hAnsi="Verdana"/>
          <w:sz w:val="19"/>
          <w:szCs w:val="19"/>
          <w:lang w:val="hu-HU"/>
        </w:rPr>
        <w:t xml:space="preserve">) az önkényes letartóztatásra és </w:t>
      </w:r>
      <w:proofErr w:type="spellStart"/>
      <w:r>
        <w:rPr>
          <w:rFonts w:ascii="Verdana" w:hAnsi="Verdana"/>
          <w:sz w:val="19"/>
          <w:szCs w:val="19"/>
          <w:lang w:val="hu-HU"/>
        </w:rPr>
        <w:t>fogvatartásra</w:t>
      </w:r>
      <w:proofErr w:type="spellEnd"/>
      <w:r>
        <w:rPr>
          <w:rFonts w:ascii="Verdana" w:hAnsi="Verdana"/>
          <w:sz w:val="19"/>
          <w:szCs w:val="19"/>
          <w:lang w:val="hu-HU"/>
        </w:rPr>
        <w:t xml:space="preserve"> vonatkozó garanciákat ki kell terjeszteni a szabadság megvonásának valamennyi formájára, beleértve (…) a migránsok és menedékkérők </w:t>
      </w:r>
      <w:proofErr w:type="spellStart"/>
      <w:r>
        <w:rPr>
          <w:rFonts w:ascii="Verdana" w:hAnsi="Verdana"/>
          <w:sz w:val="19"/>
          <w:szCs w:val="19"/>
          <w:lang w:val="hu-HU"/>
        </w:rPr>
        <w:t>fogvatartását</w:t>
      </w:r>
      <w:proofErr w:type="spellEnd"/>
      <w:r>
        <w:rPr>
          <w:rFonts w:ascii="Verdana" w:hAnsi="Verdana"/>
          <w:sz w:val="19"/>
          <w:szCs w:val="19"/>
          <w:lang w:val="hu-HU"/>
        </w:rPr>
        <w:t xml:space="preserve"> is (…).</w:t>
      </w:r>
      <w:r>
        <w:rPr>
          <w:rFonts w:ascii="Verdana" w:eastAsia="Times New Roman" w:hAnsi="Verdana" w:cs="Times New Roman"/>
          <w:sz w:val="19"/>
          <w:szCs w:val="19"/>
          <w:lang w:val="hu-HU"/>
        </w:rPr>
        <w:t>”</w:t>
      </w:r>
      <w:r>
        <w:rPr>
          <w:rStyle w:val="FootnoteAnchor"/>
          <w:rFonts w:ascii="Verdana" w:eastAsia="Times New Roman" w:hAnsi="Verdana" w:cs="Times New Roman"/>
          <w:sz w:val="19"/>
          <w:szCs w:val="19"/>
          <w:lang w:val="hu-HU"/>
        </w:rPr>
        <w:footnoteReference w:id="7"/>
      </w:r>
    </w:p>
    <w:p w:rsidR="00345CEB" w:rsidRDefault="00345CEB" w:rsidP="001957D8">
      <w:pPr>
        <w:pStyle w:val="scc3bcf28"/>
        <w:spacing w:before="0" w:after="0"/>
        <w:jc w:val="both"/>
        <w:rPr>
          <w:rFonts w:ascii="Verdana" w:hAnsi="Verdana"/>
          <w:color w:val="00000A"/>
          <w:sz w:val="19"/>
          <w:szCs w:val="19"/>
          <w:lang w:val="hu-HU"/>
        </w:rPr>
      </w:pPr>
    </w:p>
    <w:p w:rsidR="00345CEB" w:rsidRDefault="001957D8" w:rsidP="001957D8">
      <w:pPr>
        <w:pStyle w:val="scc3bcf28"/>
        <w:spacing w:before="0" w:after="0"/>
        <w:jc w:val="both"/>
        <w:rPr>
          <w:rFonts w:ascii="Verdana" w:hAnsi="Verdana"/>
          <w:color w:val="00000A"/>
          <w:sz w:val="19"/>
          <w:szCs w:val="19"/>
          <w:lang w:val="hu-HU"/>
        </w:rPr>
      </w:pPr>
      <w:r>
        <w:rPr>
          <w:rFonts w:ascii="Verdana" w:hAnsi="Verdana"/>
          <w:color w:val="00000A"/>
          <w:sz w:val="19"/>
          <w:szCs w:val="19"/>
          <w:lang w:val="hu-HU"/>
        </w:rPr>
        <w:t xml:space="preserve">A nemzetközi emberi jog a szabadságtól való megfosztás meghatározásakor nem kizárólag a nemzeti jog által alkalmazott osztályozást tekinti mérvadónak, hanem figyelembe veszi az adott egyénre kiszabott tényleges korlátozásokat is. Például, ha valakit egy „fogadó”, „gyűjtő” vagy „szálló” központként besorolt intézményben szállásolnak el, és látszólag nem „tartják fogva”, attól még a nemzetközi emberi jogi jogszabályok szerint a mozgásszabadság különböző típusú korlátozásainak természete és azok összesített hatása alapján az illető tekinthető szabadságától megfosztottnak. Annak megítélésénél, hogy a szabadság különböző korlátozásai együttesen a szabadságtól való megfosztásnak minősülnek-e a nemzetközi emberi jog szerint, többek között az alábbi fontos tényezőket kell figyelembe venni: az alkalmazott korlátozások </w:t>
      </w:r>
      <w:r>
        <w:rPr>
          <w:rFonts w:ascii="Verdana" w:hAnsi="Verdana"/>
          <w:color w:val="00000A"/>
          <w:sz w:val="19"/>
          <w:szCs w:val="19"/>
          <w:lang w:val="hu-HU"/>
        </w:rPr>
        <w:lastRenderedPageBreak/>
        <w:t>típusát; időtartamát; az egyénre gyakorolt hatásukat; valamint végrehajtásuk módját (</w:t>
      </w:r>
      <w:proofErr w:type="spellStart"/>
      <w:r>
        <w:rPr>
          <w:rFonts w:ascii="Verdana" w:hAnsi="Verdana"/>
          <w:i/>
          <w:color w:val="00000A"/>
          <w:sz w:val="19"/>
          <w:szCs w:val="19"/>
          <w:lang w:val="hu-HU"/>
        </w:rPr>
        <w:t>Amuur</w:t>
      </w:r>
      <w:proofErr w:type="spellEnd"/>
      <w:r>
        <w:rPr>
          <w:rFonts w:ascii="Verdana" w:hAnsi="Verdana"/>
          <w:i/>
          <w:color w:val="00000A"/>
          <w:sz w:val="19"/>
          <w:szCs w:val="19"/>
          <w:lang w:val="hu-HU"/>
        </w:rPr>
        <w:t xml:space="preserve"> kontra Franciaország</w:t>
      </w:r>
      <w:r>
        <w:rPr>
          <w:rFonts w:ascii="Verdana" w:hAnsi="Verdana"/>
          <w:color w:val="00000A"/>
          <w:sz w:val="19"/>
          <w:szCs w:val="19"/>
          <w:lang w:val="hu-HU"/>
        </w:rPr>
        <w:t>, 42. bekezdés).</w:t>
      </w:r>
      <w:r>
        <w:rPr>
          <w:rStyle w:val="Lbjegyzet-hivatkozs"/>
          <w:rFonts w:ascii="Verdana" w:hAnsi="Verdana"/>
          <w:i/>
          <w:sz w:val="19"/>
          <w:szCs w:val="19"/>
          <w:lang w:val="hu-HU"/>
        </w:rPr>
        <w:t xml:space="preserve"> </w:t>
      </w:r>
      <w:r>
        <w:rPr>
          <w:rStyle w:val="FootnoteAnchor"/>
          <w:rFonts w:ascii="Verdana" w:hAnsi="Verdana"/>
          <w:i/>
          <w:sz w:val="19"/>
          <w:szCs w:val="19"/>
          <w:lang w:val="hu-HU"/>
        </w:rPr>
        <w:footnoteReference w:id="8"/>
      </w:r>
      <w:r>
        <w:rPr>
          <w:rFonts w:ascii="Verdana" w:hAnsi="Verdana"/>
          <w:color w:val="00000A"/>
          <w:sz w:val="19"/>
          <w:szCs w:val="19"/>
          <w:lang w:val="hu-HU"/>
        </w:rPr>
        <w:t xml:space="preserve"> </w:t>
      </w:r>
    </w:p>
    <w:p w:rsidR="00855FCB" w:rsidRDefault="00855FCB" w:rsidP="001957D8">
      <w:pPr>
        <w:pStyle w:val="scc3bcf28"/>
        <w:spacing w:before="0" w:after="0"/>
        <w:jc w:val="both"/>
        <w:rPr>
          <w:rFonts w:hint="eastAsia"/>
        </w:rPr>
      </w:pPr>
    </w:p>
    <w:p w:rsidR="00345CEB" w:rsidRDefault="001957D8" w:rsidP="001957D8">
      <w:pPr>
        <w:jc w:val="both"/>
        <w:rPr>
          <w:rFonts w:ascii="Verdana" w:hAnsi="Verdana"/>
          <w:sz w:val="19"/>
          <w:szCs w:val="19"/>
          <w:lang w:val="hu-HU"/>
        </w:rPr>
      </w:pPr>
      <w:r>
        <w:rPr>
          <w:rFonts w:ascii="Verdana" w:hAnsi="Verdana"/>
          <w:sz w:val="19"/>
          <w:szCs w:val="19"/>
          <w:lang w:val="hu-HU"/>
        </w:rPr>
        <w:t xml:space="preserve">Maga a tény, hogy a fogvatartott migráns szabadon elhagyhatja </w:t>
      </w:r>
      <w:proofErr w:type="spellStart"/>
      <w:r>
        <w:rPr>
          <w:rFonts w:ascii="Verdana" w:hAnsi="Verdana"/>
          <w:sz w:val="19"/>
          <w:szCs w:val="19"/>
          <w:lang w:val="hu-HU"/>
        </w:rPr>
        <w:t>fogvatartásának</w:t>
      </w:r>
      <w:proofErr w:type="spellEnd"/>
      <w:r>
        <w:rPr>
          <w:rFonts w:ascii="Verdana" w:hAnsi="Verdana"/>
          <w:sz w:val="19"/>
          <w:szCs w:val="19"/>
          <w:lang w:val="hu-HU"/>
        </w:rPr>
        <w:t xml:space="preserve"> helyét, amennyiben elfogadja, hogy el kell hagynia az illető országot is, még nem jelenti azt, hogy </w:t>
      </w:r>
      <w:proofErr w:type="spellStart"/>
      <w:r>
        <w:rPr>
          <w:rFonts w:ascii="Verdana" w:hAnsi="Verdana"/>
          <w:sz w:val="19"/>
          <w:szCs w:val="19"/>
          <w:lang w:val="hu-HU"/>
        </w:rPr>
        <w:t>fogvatartása</w:t>
      </w:r>
      <w:proofErr w:type="spellEnd"/>
      <w:r>
        <w:rPr>
          <w:rFonts w:ascii="Verdana" w:hAnsi="Verdana"/>
          <w:sz w:val="19"/>
          <w:szCs w:val="19"/>
          <w:lang w:val="hu-HU"/>
        </w:rPr>
        <w:t xml:space="preserve"> nem minősül szabadságtól való megfosztásnak. Ezt erősítette meg az Emberi Jogok Európai Bírósága (EJEB) az </w:t>
      </w:r>
      <w:proofErr w:type="spellStart"/>
      <w:r>
        <w:rPr>
          <w:rFonts w:ascii="Verdana" w:hAnsi="Verdana"/>
          <w:i/>
          <w:sz w:val="19"/>
          <w:szCs w:val="19"/>
          <w:lang w:val="hu-HU"/>
        </w:rPr>
        <w:t>Amuur</w:t>
      </w:r>
      <w:proofErr w:type="spellEnd"/>
      <w:r>
        <w:rPr>
          <w:rFonts w:ascii="Verdana" w:hAnsi="Verdana"/>
          <w:i/>
          <w:sz w:val="19"/>
          <w:szCs w:val="19"/>
          <w:lang w:val="hu-HU"/>
        </w:rPr>
        <w:t xml:space="preserve"> kontra Franciaország</w:t>
      </w:r>
      <w:r>
        <w:rPr>
          <w:rFonts w:ascii="Verdana" w:hAnsi="Verdana"/>
          <w:sz w:val="19"/>
          <w:szCs w:val="19"/>
          <w:lang w:val="hu-HU"/>
        </w:rPr>
        <w:t xml:space="preserve"> ügyben, amikor rámutatott, hogy az illető ország elhagyásának lehetősége sok esetben csak elméleti lehetőség, ha nincs olyan ország, amely befogadná az egyént, vagy védelmet nyújtana számára, ha veszély fenyegeti. Az ENSZ Menekültügyi Főbiztosság (UNHCR) Menedékkérők </w:t>
      </w:r>
      <w:proofErr w:type="spellStart"/>
      <w:r>
        <w:rPr>
          <w:rFonts w:ascii="Verdana" w:hAnsi="Verdana"/>
          <w:sz w:val="19"/>
          <w:szCs w:val="19"/>
          <w:lang w:val="hu-HU"/>
        </w:rPr>
        <w:t>fogvatartása</w:t>
      </w:r>
      <w:proofErr w:type="spellEnd"/>
      <w:r>
        <w:rPr>
          <w:rFonts w:ascii="Verdana" w:hAnsi="Verdana"/>
          <w:sz w:val="19"/>
          <w:szCs w:val="19"/>
          <w:lang w:val="hu-HU"/>
        </w:rPr>
        <w:t xml:space="preserve"> és a </w:t>
      </w:r>
      <w:proofErr w:type="spellStart"/>
      <w:r>
        <w:rPr>
          <w:rFonts w:ascii="Verdana" w:hAnsi="Verdana"/>
          <w:sz w:val="19"/>
          <w:szCs w:val="19"/>
          <w:lang w:val="hu-HU"/>
        </w:rPr>
        <w:t>fogvatartás</w:t>
      </w:r>
      <w:proofErr w:type="spellEnd"/>
      <w:r>
        <w:rPr>
          <w:rFonts w:ascii="Verdana" w:hAnsi="Verdana"/>
          <w:sz w:val="19"/>
          <w:szCs w:val="19"/>
          <w:lang w:val="hu-HU"/>
        </w:rPr>
        <w:t xml:space="preserve"> alternatíváira vonatkozó kritériumok és normák című iránymutatása (</w:t>
      </w:r>
      <w:r>
        <w:rPr>
          <w:rFonts w:ascii="Verdana" w:hAnsi="Verdana"/>
          <w:color w:val="0000FF"/>
          <w:sz w:val="19"/>
          <w:szCs w:val="19"/>
          <w:lang w:val="hu-HU"/>
        </w:rPr>
        <w:t xml:space="preserve">UNHCR </w:t>
      </w:r>
      <w:proofErr w:type="spellStart"/>
      <w:r>
        <w:rPr>
          <w:rFonts w:ascii="Verdana" w:hAnsi="Verdana"/>
          <w:color w:val="0000FF"/>
          <w:sz w:val="19"/>
          <w:szCs w:val="19"/>
          <w:lang w:val="hu-HU"/>
        </w:rPr>
        <w:t>Fogvatartás</w:t>
      </w:r>
      <w:proofErr w:type="spellEnd"/>
      <w:r>
        <w:rPr>
          <w:rFonts w:ascii="Verdana" w:hAnsi="Verdana"/>
          <w:color w:val="0000FF"/>
          <w:sz w:val="19"/>
          <w:szCs w:val="19"/>
          <w:lang w:val="hu-HU"/>
        </w:rPr>
        <w:t>: iránymutatás</w:t>
      </w:r>
      <w:r>
        <w:rPr>
          <w:rFonts w:ascii="Verdana" w:hAnsi="Verdana"/>
          <w:sz w:val="19"/>
          <w:szCs w:val="19"/>
          <w:lang w:val="hu-HU"/>
        </w:rPr>
        <w:t>) is ugyanezt a megközelítést alkalmazza.</w:t>
      </w:r>
      <w:r>
        <w:rPr>
          <w:rStyle w:val="FootnoteAnchor"/>
          <w:rFonts w:ascii="Verdana" w:hAnsi="Verdana"/>
          <w:sz w:val="19"/>
          <w:szCs w:val="19"/>
          <w:lang w:val="hu-HU"/>
        </w:rPr>
        <w:footnoteReference w:id="9"/>
      </w:r>
    </w:p>
    <w:p w:rsidR="00345CEB" w:rsidRDefault="001957D8" w:rsidP="001957D8">
      <w:pPr>
        <w:jc w:val="both"/>
        <w:rPr>
          <w:rFonts w:ascii="Verdana" w:hAnsi="Verdana"/>
          <w:sz w:val="19"/>
          <w:szCs w:val="19"/>
          <w:lang w:val="hu-HU"/>
        </w:rPr>
      </w:pPr>
      <w:r>
        <w:rPr>
          <w:rFonts w:ascii="Verdana" w:hAnsi="Verdana"/>
          <w:sz w:val="19"/>
          <w:szCs w:val="19"/>
          <w:lang w:val="hu-HU"/>
        </w:rPr>
        <w:t xml:space="preserve"> </w:t>
      </w:r>
    </w:p>
    <w:tbl>
      <w:tblPr>
        <w:tblW w:w="8516" w:type="dxa"/>
        <w:tblInd w:w="78"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80" w:type="dxa"/>
          <w:left w:w="70" w:type="dxa"/>
          <w:bottom w:w="80" w:type="dxa"/>
          <w:right w:w="80" w:type="dxa"/>
        </w:tblCellMar>
        <w:tblLook w:val="04A0" w:firstRow="1" w:lastRow="0" w:firstColumn="1" w:lastColumn="0" w:noHBand="0" w:noVBand="1"/>
      </w:tblPr>
      <w:tblGrid>
        <w:gridCol w:w="8516"/>
      </w:tblGrid>
      <w:tr w:rsidR="00345CEB">
        <w:trPr>
          <w:trHeight w:val="140"/>
        </w:trPr>
        <w:tc>
          <w:tcPr>
            <w:tcW w:w="8516" w:type="dxa"/>
            <w:tcBorders>
              <w:top w:val="single" w:sz="8" w:space="0" w:color="78C0D4"/>
              <w:left w:val="single" w:sz="8" w:space="0" w:color="78C0D4"/>
              <w:bottom w:val="single" w:sz="8" w:space="0" w:color="78C0D4"/>
              <w:right w:val="single" w:sz="8" w:space="0" w:color="78C0D4"/>
            </w:tcBorders>
            <w:shd w:val="clear" w:color="auto" w:fill="D2EAF1"/>
            <w:tcMar>
              <w:left w:w="70" w:type="dxa"/>
            </w:tcMar>
          </w:tcPr>
          <w:p w:rsidR="00345CEB" w:rsidRDefault="001957D8" w:rsidP="001957D8">
            <w:pPr>
              <w:jc w:val="both"/>
            </w:pPr>
            <w:hyperlink r:id="rId9">
              <w:proofErr w:type="spellStart"/>
              <w:r>
                <w:rPr>
                  <w:rStyle w:val="InternetLink"/>
                  <w:rFonts w:ascii="Verdana" w:hAnsi="Verdana"/>
                  <w:b/>
                  <w:i/>
                  <w:webHidden/>
                  <w:color w:val="0000FF"/>
                  <w:sz w:val="19"/>
                  <w:szCs w:val="19"/>
                  <w:lang w:val="hu-HU"/>
                </w:rPr>
                <w:t>Amuur</w:t>
              </w:r>
              <w:proofErr w:type="spellEnd"/>
              <w:r>
                <w:rPr>
                  <w:rStyle w:val="InternetLink"/>
                  <w:rFonts w:ascii="Verdana" w:hAnsi="Verdana"/>
                  <w:b/>
                  <w:i/>
                  <w:webHidden/>
                  <w:color w:val="0000FF"/>
                  <w:sz w:val="19"/>
                  <w:szCs w:val="19"/>
                  <w:lang w:val="hu-HU"/>
                </w:rPr>
                <w:t xml:space="preserve"> kontra Franciaország</w:t>
              </w:r>
            </w:hyperlink>
            <w:r>
              <w:rPr>
                <w:rFonts w:ascii="Verdana" w:hAnsi="Verdana"/>
                <w:i/>
                <w:sz w:val="19"/>
                <w:szCs w:val="19"/>
                <w:lang w:val="hu-HU"/>
              </w:rPr>
              <w:t>,</w:t>
            </w:r>
            <w:r>
              <w:rPr>
                <w:rFonts w:ascii="Verdana" w:hAnsi="Verdana"/>
                <w:sz w:val="19"/>
                <w:szCs w:val="19"/>
                <w:lang w:val="hu-HU"/>
              </w:rPr>
              <w:t xml:space="preserve"> EJEB, 19776/92. sz. kérelem, 1996. június 25-én kelt ítélet</w:t>
            </w:r>
          </w:p>
          <w:p w:rsidR="00345CEB" w:rsidRDefault="00345CEB" w:rsidP="001957D8">
            <w:pPr>
              <w:jc w:val="both"/>
              <w:rPr>
                <w:rFonts w:ascii="Verdana" w:eastAsia="Verdana" w:hAnsi="Verdana" w:cs="Verdana"/>
                <w:sz w:val="19"/>
                <w:szCs w:val="19"/>
                <w:u w:val="single"/>
                <w:lang w:val="hu-HU"/>
              </w:rPr>
            </w:pPr>
          </w:p>
          <w:p w:rsidR="00345CEB" w:rsidRDefault="001957D8" w:rsidP="001957D8">
            <w:pPr>
              <w:jc w:val="both"/>
              <w:rPr>
                <w:rFonts w:ascii="Verdana" w:eastAsia="Verdana" w:hAnsi="Verdana" w:cs="Verdana"/>
                <w:sz w:val="19"/>
                <w:szCs w:val="19"/>
                <w:lang w:val="hu-HU"/>
              </w:rPr>
            </w:pPr>
            <w:r>
              <w:rPr>
                <w:rFonts w:ascii="Verdana" w:hAnsi="Verdana"/>
                <w:sz w:val="19"/>
                <w:szCs w:val="19"/>
                <w:u w:val="single"/>
                <w:lang w:val="hu-HU"/>
              </w:rPr>
              <w:t>Tényállás</w:t>
            </w:r>
            <w:r>
              <w:rPr>
                <w:rFonts w:ascii="Verdana" w:hAnsi="Verdana"/>
                <w:sz w:val="19"/>
                <w:szCs w:val="19"/>
                <w:lang w:val="hu-HU"/>
              </w:rPr>
              <w:t>: A négy szomáliai állampolgár kérelmező, miután elmenekült Szomáliából, repülővel érkezett Franciaországba. A párizsi Orly repülőtéren kialakított nemzetközi zónában tartották őket húsz napig.</w:t>
            </w:r>
          </w:p>
          <w:p w:rsidR="00345CEB" w:rsidRDefault="00345CEB" w:rsidP="001957D8">
            <w:pPr>
              <w:jc w:val="both"/>
              <w:rPr>
                <w:rFonts w:ascii="Verdana" w:eastAsia="Verdana" w:hAnsi="Verdana" w:cs="Verdana"/>
                <w:sz w:val="19"/>
                <w:szCs w:val="19"/>
                <w:u w:val="single"/>
                <w:lang w:val="hu-HU"/>
              </w:rPr>
            </w:pPr>
          </w:p>
          <w:p w:rsidR="00345CEB" w:rsidRDefault="001957D8" w:rsidP="001957D8">
            <w:pPr>
              <w:jc w:val="both"/>
              <w:rPr>
                <w:rFonts w:ascii="Verdana" w:hAnsi="Verdana"/>
                <w:sz w:val="19"/>
                <w:szCs w:val="19"/>
                <w:lang w:val="hu-HU"/>
              </w:rPr>
            </w:pPr>
            <w:r>
              <w:rPr>
                <w:rFonts w:ascii="Verdana" w:hAnsi="Verdana"/>
                <w:sz w:val="19"/>
                <w:szCs w:val="19"/>
                <w:u w:val="single"/>
                <w:lang w:val="hu-HU"/>
              </w:rPr>
              <w:t>Elemzés</w:t>
            </w:r>
            <w:r>
              <w:rPr>
                <w:rFonts w:ascii="Verdana" w:hAnsi="Verdana"/>
                <w:sz w:val="19"/>
                <w:szCs w:val="19"/>
                <w:lang w:val="hu-HU"/>
              </w:rPr>
              <w:t xml:space="preserve">: A Bíróság úgy értékelte, hogy a kérelmezők nemzetközi zónában tartása megvalósította a szabadságtól való megfosztást, és ezért az Egyezmény 5. cikk 1. pontja alkalmazandó az ügyben. A Bíróság továbbá úgy találta, hogy kérelmező szabadságtól való megfosztása jogtalan volt, mert az akkor érvényben lévő francia jogszabályok nem tették lehetővé, hogy az illetékes bíróságok felülvizsgálják külföldiek </w:t>
            </w:r>
            <w:proofErr w:type="spellStart"/>
            <w:r>
              <w:rPr>
                <w:rFonts w:ascii="Verdana" w:hAnsi="Verdana"/>
                <w:sz w:val="19"/>
                <w:szCs w:val="19"/>
                <w:lang w:val="hu-HU"/>
              </w:rPr>
              <w:t>fogvatartásának</w:t>
            </w:r>
            <w:proofErr w:type="spellEnd"/>
            <w:r>
              <w:rPr>
                <w:rFonts w:ascii="Verdana" w:hAnsi="Verdana"/>
                <w:sz w:val="19"/>
                <w:szCs w:val="19"/>
                <w:lang w:val="hu-HU"/>
              </w:rPr>
              <w:t xml:space="preserve"> körülményeit vagy korlátozzák annak időtartamát. Ezek a jogszabályok nem rendelkeztek jogi, humanitárius és szociális segítségnyújtásról sem.</w:t>
            </w:r>
          </w:p>
          <w:p w:rsidR="00345CEB" w:rsidRDefault="00345CEB" w:rsidP="001957D8">
            <w:pPr>
              <w:jc w:val="both"/>
              <w:rPr>
                <w:rFonts w:ascii="Verdana" w:eastAsia="Verdana" w:hAnsi="Verdana" w:cs="Verdana"/>
                <w:sz w:val="19"/>
                <w:szCs w:val="19"/>
                <w:u w:val="single"/>
                <w:lang w:val="hu-HU"/>
              </w:rPr>
            </w:pPr>
          </w:p>
          <w:p w:rsidR="00345CEB" w:rsidRDefault="001957D8" w:rsidP="001957D8">
            <w:pPr>
              <w:ind w:left="720"/>
              <w:jc w:val="both"/>
              <w:rPr>
                <w:rFonts w:ascii="Verdana" w:hAnsi="Verdana"/>
                <w:i/>
                <w:iCs/>
                <w:sz w:val="19"/>
                <w:szCs w:val="19"/>
                <w:lang w:val="hu-HU"/>
              </w:rPr>
            </w:pPr>
            <w:r>
              <w:rPr>
                <w:rFonts w:ascii="Verdana" w:hAnsi="Verdana"/>
                <w:i/>
                <w:iCs/>
                <w:sz w:val="19"/>
                <w:szCs w:val="19"/>
                <w:u w:val="single"/>
                <w:lang w:val="hu-HU"/>
              </w:rPr>
              <w:t>43. bekezdés</w:t>
            </w:r>
            <w:r>
              <w:rPr>
                <w:rFonts w:ascii="Verdana" w:hAnsi="Verdana"/>
                <w:i/>
                <w:iCs/>
                <w:sz w:val="19"/>
                <w:szCs w:val="19"/>
                <w:lang w:val="hu-HU"/>
              </w:rPr>
              <w:t>: „</w:t>
            </w:r>
            <w:proofErr w:type="gramStart"/>
            <w:r>
              <w:rPr>
                <w:rFonts w:ascii="Verdana" w:hAnsi="Verdana"/>
                <w:i/>
                <w:iCs/>
                <w:sz w:val="19"/>
                <w:szCs w:val="19"/>
                <w:lang w:val="hu-HU"/>
              </w:rPr>
              <w:t>A</w:t>
            </w:r>
            <w:proofErr w:type="gramEnd"/>
            <w:r>
              <w:rPr>
                <w:rFonts w:ascii="Verdana" w:hAnsi="Verdana"/>
                <w:i/>
                <w:iCs/>
                <w:sz w:val="19"/>
                <w:szCs w:val="19"/>
                <w:lang w:val="hu-HU"/>
              </w:rPr>
              <w:t xml:space="preserve"> külföldiek nemzetközi zónában való tartása igenis magában foglalja a szabadság korlátozását […] Az ilyen </w:t>
            </w:r>
            <w:proofErr w:type="spellStart"/>
            <w:r>
              <w:rPr>
                <w:rFonts w:ascii="Verdana" w:hAnsi="Verdana"/>
                <w:i/>
                <w:iCs/>
                <w:sz w:val="19"/>
                <w:szCs w:val="19"/>
                <w:lang w:val="hu-HU"/>
              </w:rPr>
              <w:t>fogvatartás</w:t>
            </w:r>
            <w:proofErr w:type="spellEnd"/>
            <w:r>
              <w:rPr>
                <w:rFonts w:ascii="Verdana" w:hAnsi="Verdana"/>
                <w:i/>
                <w:iCs/>
                <w:sz w:val="19"/>
                <w:szCs w:val="19"/>
                <w:lang w:val="hu-HU"/>
              </w:rPr>
              <w:t xml:space="preserve">, az érintettek számára megfelelő biztosítékok mellett is csak olyan célból elfogadható, hogy az állomoknak biztosítsa a lehetőséget, hogy meg tudják előzni az illegális bevándorlást, miközben megfelelnek a nemzetközi kötelezettségeinknek, különös tekintettel a menekültek jogállására vonatkozó 1951. évi Genfi Egyezmény és az Emberi Jogok Európai Egyezménye szerinti kötelezettségekre. Az államok legitim törekvése, hogy meghiúsítsák </w:t>
            </w:r>
            <w:proofErr w:type="gramStart"/>
            <w:r>
              <w:rPr>
                <w:rFonts w:ascii="Verdana" w:hAnsi="Verdana"/>
                <w:i/>
                <w:iCs/>
                <w:sz w:val="19"/>
                <w:szCs w:val="19"/>
                <w:lang w:val="hu-HU"/>
              </w:rPr>
              <w:t>a</w:t>
            </w:r>
            <w:proofErr w:type="gramEnd"/>
            <w:r>
              <w:rPr>
                <w:rFonts w:ascii="Verdana" w:hAnsi="Verdana"/>
                <w:i/>
                <w:iCs/>
                <w:sz w:val="19"/>
                <w:szCs w:val="19"/>
                <w:lang w:val="hu-HU"/>
              </w:rPr>
              <w:t xml:space="preserve"> idegenrendészeti korlátozások kijátszását célzó egyre gyakoribb kísérleteket, nem szabad, hogy megfossza a menedékkérőket a számukra a fenti egyezmények által biztosított védelemtől.”</w:t>
            </w:r>
          </w:p>
          <w:p w:rsidR="00345CEB" w:rsidRDefault="001957D8" w:rsidP="001957D8">
            <w:pPr>
              <w:ind w:left="720"/>
              <w:jc w:val="both"/>
              <w:rPr>
                <w:rFonts w:ascii="Verdana" w:hAnsi="Verdana"/>
                <w:i/>
                <w:iCs/>
                <w:sz w:val="19"/>
                <w:szCs w:val="19"/>
                <w:lang w:val="hu-HU"/>
              </w:rPr>
            </w:pPr>
            <w:r>
              <w:rPr>
                <w:rFonts w:ascii="Verdana" w:hAnsi="Verdana"/>
                <w:i/>
                <w:iCs/>
                <w:sz w:val="19"/>
                <w:szCs w:val="19"/>
                <w:lang w:val="hu-HU"/>
              </w:rPr>
              <w:t>48. bekezdés: A puszta tény, hogy a menedékkérők önként elhagyhatják az országot, ahol menedéket szeretnének találni, nem zárhatja ki a szabadság korlátozását, mivel bármely ország – ideértve az illető saját országát is – elhagyásának jogát az Egyezmény 4. Jegyzőkönyve is garantálja.”</w:t>
            </w:r>
          </w:p>
          <w:p w:rsidR="00345CEB" w:rsidRDefault="00345CEB" w:rsidP="001957D8">
            <w:pPr>
              <w:ind w:left="720"/>
              <w:jc w:val="both"/>
              <w:rPr>
                <w:rFonts w:ascii="Verdana" w:eastAsia="Verdana" w:hAnsi="Verdana" w:cs="Verdana"/>
                <w:i/>
                <w:iCs/>
                <w:sz w:val="19"/>
                <w:szCs w:val="19"/>
                <w:lang w:val="hu-HU"/>
              </w:rPr>
            </w:pPr>
          </w:p>
          <w:p w:rsidR="00345CEB" w:rsidRDefault="001957D8" w:rsidP="001957D8">
            <w:pPr>
              <w:jc w:val="both"/>
              <w:rPr>
                <w:rFonts w:ascii="Verdana" w:hAnsi="Verdana"/>
                <w:sz w:val="19"/>
                <w:szCs w:val="19"/>
                <w:lang w:val="hu-HU"/>
              </w:rPr>
            </w:pPr>
            <w:r>
              <w:rPr>
                <w:rFonts w:ascii="Verdana" w:hAnsi="Verdana"/>
                <w:sz w:val="19"/>
                <w:szCs w:val="19"/>
                <w:lang w:val="hu-HU"/>
              </w:rPr>
              <w:t xml:space="preserve">Noha az adott körülmények között a feltartóztatást a közigazgatási vagy rendőri szerveknek mindenképpen el kell rendelnie, annak meghosszabbítása gyorsított bírósági felülvizsgálatot igényel, valamint a személyi szabadság szokásos védelmét. De legfőképpen, a </w:t>
            </w:r>
            <w:proofErr w:type="spellStart"/>
            <w:r>
              <w:rPr>
                <w:rFonts w:ascii="Verdana" w:hAnsi="Verdana"/>
                <w:sz w:val="19"/>
                <w:szCs w:val="19"/>
                <w:lang w:val="hu-HU"/>
              </w:rPr>
              <w:t>fogvatartás</w:t>
            </w:r>
            <w:proofErr w:type="spellEnd"/>
            <w:r>
              <w:rPr>
                <w:rFonts w:ascii="Verdana" w:hAnsi="Verdana"/>
                <w:sz w:val="19"/>
                <w:szCs w:val="19"/>
                <w:lang w:val="hu-HU"/>
              </w:rPr>
              <w:t xml:space="preserve"> nem foszthatja meg a menedékkérőt a menekültstátusz megállapítását célzó eljáráshoz való hatékony hozzáférés jogától.</w:t>
            </w:r>
          </w:p>
        </w:tc>
      </w:tr>
    </w:tbl>
    <w:p w:rsidR="00345CEB" w:rsidRDefault="00345CEB" w:rsidP="001957D8">
      <w:pPr>
        <w:pStyle w:val="scc3bcf28"/>
        <w:spacing w:before="0" w:after="0"/>
        <w:jc w:val="both"/>
        <w:rPr>
          <w:rFonts w:ascii="Verdana" w:eastAsia="Verdana" w:hAnsi="Verdana" w:cs="Verdana"/>
          <w:color w:val="00000A"/>
          <w:sz w:val="19"/>
          <w:szCs w:val="19"/>
          <w:lang w:val="hu-HU"/>
        </w:rPr>
      </w:pPr>
    </w:p>
    <w:tbl>
      <w:tblPr>
        <w:tblW w:w="8516" w:type="dxa"/>
        <w:tblInd w:w="78"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80" w:type="dxa"/>
          <w:left w:w="70" w:type="dxa"/>
          <w:bottom w:w="80" w:type="dxa"/>
          <w:right w:w="80" w:type="dxa"/>
        </w:tblCellMar>
        <w:tblLook w:val="04A0" w:firstRow="1" w:lastRow="0" w:firstColumn="1" w:lastColumn="0" w:noHBand="0" w:noVBand="1"/>
      </w:tblPr>
      <w:tblGrid>
        <w:gridCol w:w="8516"/>
      </w:tblGrid>
      <w:tr w:rsidR="00345CEB">
        <w:trPr>
          <w:trHeight w:val="140"/>
        </w:trPr>
        <w:tc>
          <w:tcPr>
            <w:tcW w:w="8516" w:type="dxa"/>
            <w:tcBorders>
              <w:top w:val="single" w:sz="8" w:space="0" w:color="78C0D4"/>
              <w:left w:val="single" w:sz="8" w:space="0" w:color="78C0D4"/>
              <w:bottom w:val="single" w:sz="8" w:space="0" w:color="78C0D4"/>
              <w:right w:val="single" w:sz="8" w:space="0" w:color="78C0D4"/>
            </w:tcBorders>
            <w:shd w:val="clear" w:color="auto" w:fill="D2EAF1"/>
            <w:tcMar>
              <w:left w:w="70" w:type="dxa"/>
            </w:tcMar>
          </w:tcPr>
          <w:p w:rsidR="00345CEB" w:rsidRDefault="001957D8" w:rsidP="001957D8">
            <w:pPr>
              <w:jc w:val="both"/>
            </w:pPr>
            <w:hyperlink r:id="rId10">
              <w:proofErr w:type="spellStart"/>
              <w:r>
                <w:rPr>
                  <w:rStyle w:val="InternetLink"/>
                  <w:rFonts w:ascii="Verdana" w:hAnsi="Verdana"/>
                  <w:b/>
                  <w:i/>
                  <w:webHidden/>
                  <w:color w:val="0000FF"/>
                  <w:sz w:val="19"/>
                  <w:szCs w:val="19"/>
                  <w:lang w:val="hu-HU"/>
                </w:rPr>
                <w:t>Guzzardi</w:t>
              </w:r>
              <w:proofErr w:type="spellEnd"/>
              <w:r>
                <w:rPr>
                  <w:rStyle w:val="InternetLink"/>
                  <w:rFonts w:ascii="Verdana" w:hAnsi="Verdana"/>
                  <w:b/>
                  <w:i/>
                  <w:webHidden/>
                  <w:color w:val="0000FF"/>
                  <w:sz w:val="19"/>
                  <w:szCs w:val="19"/>
                  <w:lang w:val="hu-HU"/>
                </w:rPr>
                <w:t xml:space="preserve"> kontra Olaszország</w:t>
              </w:r>
            </w:hyperlink>
            <w:r>
              <w:rPr>
                <w:rFonts w:ascii="Verdana" w:hAnsi="Verdana"/>
                <w:i/>
                <w:sz w:val="19"/>
                <w:szCs w:val="19"/>
                <w:lang w:val="hu-HU"/>
              </w:rPr>
              <w:t xml:space="preserve">, </w:t>
            </w:r>
            <w:r>
              <w:rPr>
                <w:rFonts w:ascii="Verdana" w:hAnsi="Verdana"/>
                <w:sz w:val="19"/>
                <w:szCs w:val="19"/>
                <w:lang w:val="hu-HU"/>
              </w:rPr>
              <w:t>EJEB, 7367/76. sz. kérelem, 1980. november 6-án kelt ítélet</w:t>
            </w:r>
          </w:p>
          <w:p w:rsidR="00345CEB" w:rsidRDefault="00345CEB" w:rsidP="001957D8">
            <w:pPr>
              <w:jc w:val="both"/>
              <w:rPr>
                <w:rFonts w:ascii="Verdana" w:eastAsia="Verdana" w:hAnsi="Verdana" w:cs="Verdana"/>
                <w:sz w:val="19"/>
                <w:szCs w:val="19"/>
                <w:u w:val="single"/>
                <w:lang w:val="hu-HU"/>
              </w:rPr>
            </w:pPr>
          </w:p>
          <w:p w:rsidR="00345CEB" w:rsidRDefault="001957D8" w:rsidP="001957D8">
            <w:pPr>
              <w:jc w:val="both"/>
              <w:rPr>
                <w:rFonts w:ascii="Verdana" w:eastAsia="Verdana" w:hAnsi="Verdana" w:cs="Verdana"/>
                <w:sz w:val="19"/>
                <w:szCs w:val="19"/>
                <w:lang w:val="hu-HU"/>
              </w:rPr>
            </w:pPr>
            <w:r>
              <w:rPr>
                <w:rFonts w:ascii="Verdana" w:hAnsi="Verdana"/>
                <w:sz w:val="19"/>
                <w:szCs w:val="19"/>
                <w:u w:val="single"/>
                <w:lang w:val="hu-HU"/>
              </w:rPr>
              <w:lastRenderedPageBreak/>
              <w:t>Tényállás</w:t>
            </w:r>
            <w:r>
              <w:rPr>
                <w:rFonts w:ascii="Verdana" w:hAnsi="Verdana"/>
                <w:sz w:val="19"/>
                <w:szCs w:val="19"/>
                <w:lang w:val="hu-HU"/>
              </w:rPr>
              <w:t>: A szervezett bűnözésben való részvétellel gyanúsított kérelmezőt előzetes letartóztatásban tartották a tárgyalása alatt. Az előzetes letartóztatás maximális időtartamának lejártakor egy szigetre vitték, ahol nem tudott dolgozni, nem lehetett vele tartósan a családja, nem gyakorolhatta katolikus vallását és nem biztosíthatta fia oktatását.</w:t>
            </w:r>
          </w:p>
          <w:p w:rsidR="00345CEB" w:rsidRDefault="00345CEB" w:rsidP="001957D8">
            <w:pPr>
              <w:jc w:val="both"/>
              <w:rPr>
                <w:rFonts w:ascii="Verdana" w:eastAsia="Verdana" w:hAnsi="Verdana" w:cs="Verdana"/>
                <w:sz w:val="19"/>
                <w:szCs w:val="19"/>
                <w:u w:val="single"/>
                <w:lang w:val="hu-HU"/>
              </w:rPr>
            </w:pPr>
          </w:p>
          <w:p w:rsidR="00345CEB" w:rsidRDefault="001957D8" w:rsidP="001957D8">
            <w:pPr>
              <w:jc w:val="both"/>
              <w:rPr>
                <w:rFonts w:ascii="Verdana" w:eastAsia="Verdana" w:hAnsi="Verdana" w:cs="Verdana"/>
                <w:sz w:val="19"/>
                <w:szCs w:val="19"/>
                <w:lang w:val="hu-HU"/>
              </w:rPr>
            </w:pPr>
            <w:r>
              <w:rPr>
                <w:rFonts w:ascii="Verdana" w:hAnsi="Verdana"/>
                <w:sz w:val="19"/>
                <w:szCs w:val="19"/>
                <w:u w:val="single"/>
                <w:lang w:val="hu-HU"/>
              </w:rPr>
              <w:t>Elemzés</w:t>
            </w:r>
            <w:r>
              <w:rPr>
                <w:rFonts w:ascii="Verdana" w:hAnsi="Verdana"/>
                <w:sz w:val="19"/>
                <w:szCs w:val="19"/>
                <w:lang w:val="hu-HU"/>
              </w:rPr>
              <w:t xml:space="preserve">: A Bíróság úgy ítélte meg, hogy egy ilyen kis szigeten történő </w:t>
            </w:r>
            <w:proofErr w:type="spellStart"/>
            <w:r>
              <w:rPr>
                <w:rFonts w:ascii="Verdana" w:hAnsi="Verdana"/>
                <w:sz w:val="19"/>
                <w:szCs w:val="19"/>
                <w:lang w:val="hu-HU"/>
              </w:rPr>
              <w:t>fogvatartás</w:t>
            </w:r>
            <w:proofErr w:type="spellEnd"/>
            <w:r>
              <w:rPr>
                <w:rFonts w:ascii="Verdana" w:hAnsi="Verdana"/>
                <w:sz w:val="19"/>
                <w:szCs w:val="19"/>
                <w:lang w:val="hu-HU"/>
              </w:rPr>
              <w:t xml:space="preserve"> az Egyezmény 5. cikkének 1. pontjába ütköző szabadság megvonásának minősül. Az 5. cikk 1. pontja nem csupán a mozgás szabadságának korlátozásaival foglalkozik, a konkrét helyzetet kell kiinduló pontnak tekinteni, és számos szempontot figyelembe kell venni, így például az intézkedés típusát, időtartamát, hatásait és végrehajtásának módját. A Bíróság szerint a szabadságtól való megfosztás és a szabadság korlátozása közti különbség pusztán az intenzitás mértékében, nem pedig a két dolog közti jellegbeli vagy lényegi különbségben ragadható meg.</w:t>
            </w:r>
          </w:p>
          <w:p w:rsidR="00345CEB" w:rsidRDefault="00345CEB" w:rsidP="001957D8">
            <w:pPr>
              <w:jc w:val="both"/>
              <w:rPr>
                <w:rFonts w:ascii="Verdana" w:eastAsia="Verdana" w:hAnsi="Verdana" w:cs="Verdana"/>
                <w:sz w:val="19"/>
                <w:szCs w:val="19"/>
                <w:lang w:val="hu-HU"/>
              </w:rPr>
            </w:pPr>
          </w:p>
          <w:p w:rsidR="00345CEB" w:rsidRDefault="001957D8" w:rsidP="001957D8">
            <w:pPr>
              <w:ind w:left="720"/>
              <w:jc w:val="both"/>
              <w:rPr>
                <w:rFonts w:ascii="Verdana" w:eastAsia="Verdana" w:hAnsi="Verdana" w:cs="Verdana"/>
                <w:i/>
                <w:iCs/>
                <w:sz w:val="19"/>
                <w:szCs w:val="19"/>
                <w:lang w:val="hu-HU"/>
              </w:rPr>
            </w:pPr>
            <w:r>
              <w:rPr>
                <w:rFonts w:ascii="Verdana" w:hAnsi="Verdana"/>
                <w:i/>
                <w:iCs/>
                <w:sz w:val="19"/>
                <w:szCs w:val="19"/>
                <w:u w:val="single"/>
                <w:lang w:val="hu-HU"/>
              </w:rPr>
              <w:t>92. bekezdés</w:t>
            </w:r>
            <w:r>
              <w:rPr>
                <w:rFonts w:ascii="Verdana" w:hAnsi="Verdana"/>
                <w:i/>
                <w:iCs/>
                <w:sz w:val="19"/>
                <w:szCs w:val="19"/>
                <w:lang w:val="hu-HU"/>
              </w:rPr>
              <w:t xml:space="preserve">: „Annak mérlegelésekor, hogy valakit </w:t>
            </w:r>
            <w:proofErr w:type="gramStart"/>
            <w:r>
              <w:rPr>
                <w:rFonts w:ascii="Verdana" w:hAnsi="Verdana"/>
                <w:i/>
                <w:iCs/>
                <w:sz w:val="19"/>
                <w:szCs w:val="19"/>
                <w:lang w:val="hu-HU"/>
              </w:rPr>
              <w:t>a</w:t>
            </w:r>
            <w:proofErr w:type="gramEnd"/>
            <w:r>
              <w:rPr>
                <w:rFonts w:ascii="Verdana" w:hAnsi="Verdana"/>
                <w:i/>
                <w:iCs/>
                <w:sz w:val="19"/>
                <w:szCs w:val="19"/>
                <w:lang w:val="hu-HU"/>
              </w:rPr>
              <w:t xml:space="preserve"> 5. cikk értelmében „szabadságától megfosztottak”</w:t>
            </w:r>
            <w:proofErr w:type="spellStart"/>
            <w:r>
              <w:rPr>
                <w:rFonts w:ascii="Verdana" w:hAnsi="Verdana"/>
                <w:i/>
                <w:iCs/>
                <w:sz w:val="19"/>
                <w:szCs w:val="19"/>
                <w:lang w:val="hu-HU"/>
              </w:rPr>
              <w:t>-e</w:t>
            </w:r>
            <w:proofErr w:type="spellEnd"/>
            <w:r>
              <w:rPr>
                <w:rFonts w:ascii="Verdana" w:hAnsi="Verdana"/>
                <w:i/>
                <w:iCs/>
                <w:sz w:val="19"/>
                <w:szCs w:val="19"/>
                <w:lang w:val="hu-HU"/>
              </w:rPr>
              <w:t>, a konkrét helyzetből kell kiindulni</w:t>
            </w:r>
            <w:r>
              <w:rPr>
                <w:rFonts w:ascii="Verdana" w:hAnsi="Verdana"/>
                <w:sz w:val="19"/>
                <w:szCs w:val="19"/>
                <w:lang w:val="hu-HU"/>
              </w:rPr>
              <w:t xml:space="preserve"> </w:t>
            </w:r>
            <w:r>
              <w:rPr>
                <w:rFonts w:ascii="Verdana" w:hAnsi="Verdana"/>
                <w:i/>
                <w:sz w:val="19"/>
                <w:szCs w:val="19"/>
                <w:lang w:val="hu-HU"/>
              </w:rPr>
              <w:t>és számos szempontot figyelembe kell venni, így például az intézkedés típusát, időtartamát, hatásait és végrehajtásának módját.</w:t>
            </w:r>
            <w:r>
              <w:rPr>
                <w:rFonts w:ascii="Verdana" w:hAnsi="Verdana"/>
                <w:i/>
                <w:iCs/>
                <w:sz w:val="19"/>
                <w:szCs w:val="19"/>
                <w:lang w:val="hu-HU"/>
              </w:rPr>
              <w:t>”</w:t>
            </w:r>
          </w:p>
          <w:p w:rsidR="00345CEB" w:rsidRDefault="001957D8" w:rsidP="001957D8">
            <w:pPr>
              <w:ind w:left="720"/>
              <w:jc w:val="both"/>
              <w:rPr>
                <w:rFonts w:ascii="Verdana" w:hAnsi="Verdana"/>
                <w:sz w:val="19"/>
                <w:szCs w:val="19"/>
                <w:lang w:val="hu-HU"/>
              </w:rPr>
            </w:pPr>
            <w:r>
              <w:rPr>
                <w:rFonts w:ascii="Verdana" w:hAnsi="Verdana"/>
                <w:i/>
                <w:iCs/>
                <w:sz w:val="19"/>
                <w:szCs w:val="19"/>
                <w:u w:val="single"/>
                <w:lang w:val="hu-HU"/>
              </w:rPr>
              <w:t>93. bekezdés</w:t>
            </w:r>
            <w:r>
              <w:rPr>
                <w:rFonts w:ascii="Verdana" w:hAnsi="Verdana"/>
                <w:i/>
                <w:iCs/>
                <w:sz w:val="19"/>
                <w:szCs w:val="19"/>
                <w:lang w:val="hu-HU"/>
              </w:rPr>
              <w:t>: „</w:t>
            </w:r>
            <w:proofErr w:type="gramStart"/>
            <w:r>
              <w:rPr>
                <w:rFonts w:ascii="Verdana" w:hAnsi="Verdana"/>
                <w:i/>
                <w:iCs/>
                <w:sz w:val="19"/>
                <w:szCs w:val="19"/>
                <w:lang w:val="hu-HU"/>
              </w:rPr>
              <w:t>A</w:t>
            </w:r>
            <w:proofErr w:type="gramEnd"/>
            <w:r>
              <w:rPr>
                <w:rFonts w:ascii="Verdana" w:hAnsi="Verdana"/>
                <w:sz w:val="19"/>
                <w:szCs w:val="19"/>
                <w:lang w:val="hu-HU"/>
              </w:rPr>
              <w:t xml:space="preserve"> </w:t>
            </w:r>
            <w:r>
              <w:rPr>
                <w:rFonts w:ascii="Verdana" w:hAnsi="Verdana"/>
                <w:i/>
                <w:sz w:val="19"/>
                <w:szCs w:val="19"/>
                <w:lang w:val="hu-HU"/>
              </w:rPr>
              <w:t xml:space="preserve">szabadságtól való megfosztás és a szabadság korlátozása közti különbség ettől függetlenül pusztán az intenzitás mértékében, nem pedig a két dolog közti jellegbeli vagy lényegi különbségben áll. Noha a konkrét eset egyik vagy másik kategóriába történő besorolása néha nem könnyű feladat, mivel néhány határesetben csak puszta vélemények alapján lehet dönteni, a Bíróság nem kerülheti el a döntést, amelyen </w:t>
            </w:r>
            <w:proofErr w:type="gramStart"/>
            <w:r>
              <w:rPr>
                <w:rFonts w:ascii="Verdana" w:hAnsi="Verdana"/>
                <w:i/>
                <w:sz w:val="19"/>
                <w:szCs w:val="19"/>
                <w:lang w:val="hu-HU"/>
              </w:rPr>
              <w:t>a</w:t>
            </w:r>
            <w:proofErr w:type="gramEnd"/>
            <w:r>
              <w:rPr>
                <w:rFonts w:ascii="Verdana" w:hAnsi="Verdana"/>
                <w:i/>
                <w:sz w:val="19"/>
                <w:szCs w:val="19"/>
                <w:lang w:val="hu-HU"/>
              </w:rPr>
              <w:t xml:space="preserve"> 5. cikk alkalmazhatósága vagy nem alkalmazhatósága múlik.</w:t>
            </w:r>
            <w:r>
              <w:rPr>
                <w:rFonts w:ascii="Verdana" w:hAnsi="Verdana"/>
                <w:i/>
                <w:iCs/>
                <w:sz w:val="19"/>
                <w:szCs w:val="19"/>
                <w:lang w:val="hu-HU"/>
              </w:rPr>
              <w:t>”</w:t>
            </w:r>
          </w:p>
        </w:tc>
      </w:tr>
    </w:tbl>
    <w:p w:rsidR="001957D8" w:rsidRDefault="001957D8" w:rsidP="001957D8">
      <w:pPr>
        <w:pStyle w:val="scc3bcf28"/>
        <w:spacing w:before="0" w:after="0"/>
        <w:jc w:val="both"/>
        <w:rPr>
          <w:rFonts w:ascii="Verdana" w:eastAsia="Verdana" w:hAnsi="Verdana" w:cs="Verdana"/>
          <w:color w:val="00000A"/>
          <w:sz w:val="19"/>
          <w:szCs w:val="19"/>
          <w:lang w:val="hu-HU"/>
        </w:rPr>
      </w:pPr>
    </w:p>
    <w:p w:rsidR="00345CEB" w:rsidRDefault="001957D8" w:rsidP="001957D8">
      <w:pPr>
        <w:pStyle w:val="Cmsor2"/>
        <w:spacing w:before="0" w:after="0"/>
        <w:rPr>
          <w:rFonts w:ascii="Verdana" w:hAnsi="Verdana"/>
          <w:color w:val="00000A"/>
          <w:sz w:val="19"/>
          <w:szCs w:val="19"/>
          <w:u w:color="4F81BD"/>
          <w:lang w:val="hu-HU"/>
        </w:rPr>
      </w:pPr>
      <w:bookmarkStart w:id="4" w:name="_Toc512019239"/>
      <w:bookmarkStart w:id="5" w:name="_Toc2"/>
      <w:r>
        <w:rPr>
          <w:rFonts w:ascii="Verdana" w:hAnsi="Verdana"/>
          <w:color w:val="00000A"/>
          <w:sz w:val="19"/>
          <w:szCs w:val="19"/>
          <w:u w:color="4F81BD"/>
          <w:lang w:val="hu-HU"/>
        </w:rPr>
        <w:t>2. Az idegenrendészeti őrizet igazolása</w:t>
      </w:r>
      <w:bookmarkEnd w:id="4"/>
      <w:bookmarkEnd w:id="5"/>
      <w:r>
        <w:rPr>
          <w:rFonts w:ascii="Verdana" w:hAnsi="Verdana"/>
          <w:color w:val="00000A"/>
          <w:sz w:val="19"/>
          <w:szCs w:val="19"/>
          <w:u w:color="4F81BD"/>
          <w:lang w:val="hu-HU"/>
        </w:rPr>
        <w:t xml:space="preserve"> </w:t>
      </w:r>
    </w:p>
    <w:p w:rsidR="001957D8" w:rsidRDefault="001957D8" w:rsidP="001957D8">
      <w:pPr>
        <w:pStyle w:val="Cmsor4"/>
        <w:spacing w:before="0" w:after="0"/>
        <w:rPr>
          <w:rFonts w:ascii="Verdana" w:hAnsi="Verdana"/>
          <w:color w:val="00000A"/>
          <w:sz w:val="19"/>
          <w:szCs w:val="19"/>
          <w:u w:color="548DD4"/>
          <w:lang w:val="hu-HU"/>
        </w:rPr>
      </w:pPr>
    </w:p>
    <w:p w:rsidR="00345CEB" w:rsidRDefault="001957D8" w:rsidP="001957D8">
      <w:pPr>
        <w:pStyle w:val="Cmsor4"/>
        <w:spacing w:before="0" w:after="0"/>
        <w:rPr>
          <w:rFonts w:ascii="Verdana" w:eastAsia="Verdana" w:hAnsi="Verdana" w:cs="Verdana"/>
          <w:color w:val="00000A"/>
          <w:sz w:val="19"/>
          <w:szCs w:val="19"/>
          <w:u w:color="548DD4"/>
          <w:lang w:val="hu-HU"/>
        </w:rPr>
      </w:pPr>
      <w:r>
        <w:rPr>
          <w:rFonts w:ascii="Verdana" w:hAnsi="Verdana"/>
          <w:color w:val="00000A"/>
          <w:sz w:val="19"/>
          <w:szCs w:val="19"/>
          <w:u w:color="548DD4"/>
          <w:lang w:val="hu-HU"/>
        </w:rPr>
        <w:t>Világos jogi megalapozottság, önkényesség, szükségesség és arányosság</w:t>
      </w:r>
    </w:p>
    <w:p w:rsidR="001957D8" w:rsidRDefault="001957D8" w:rsidP="001957D8">
      <w:pPr>
        <w:jc w:val="both"/>
        <w:rPr>
          <w:rFonts w:ascii="Verdana" w:hAnsi="Verdana"/>
          <w:sz w:val="19"/>
          <w:szCs w:val="19"/>
          <w:lang w:val="hu-HU"/>
        </w:rPr>
      </w:pPr>
    </w:p>
    <w:p w:rsidR="00345CEB" w:rsidRDefault="001957D8" w:rsidP="001957D8">
      <w:pPr>
        <w:jc w:val="both"/>
        <w:rPr>
          <w:rFonts w:ascii="Verdana" w:eastAsia="Verdana" w:hAnsi="Verdana" w:cs="Verdana"/>
          <w:sz w:val="19"/>
          <w:szCs w:val="19"/>
          <w:lang w:val="hu-HU"/>
        </w:rPr>
      </w:pPr>
      <w:r>
        <w:rPr>
          <w:rFonts w:ascii="Verdana" w:hAnsi="Verdana"/>
          <w:sz w:val="19"/>
          <w:szCs w:val="19"/>
          <w:lang w:val="hu-HU"/>
        </w:rPr>
        <w:t xml:space="preserve">A </w:t>
      </w:r>
      <w:proofErr w:type="spellStart"/>
      <w:r>
        <w:rPr>
          <w:rFonts w:ascii="Verdana" w:hAnsi="Verdana"/>
          <w:sz w:val="19"/>
          <w:szCs w:val="19"/>
          <w:lang w:val="hu-HU"/>
        </w:rPr>
        <w:t>fogvatartás</w:t>
      </w:r>
      <w:proofErr w:type="spellEnd"/>
      <w:r>
        <w:rPr>
          <w:rFonts w:ascii="Verdana" w:hAnsi="Verdana"/>
          <w:sz w:val="19"/>
          <w:szCs w:val="19"/>
          <w:lang w:val="hu-HU"/>
        </w:rPr>
        <w:t xml:space="preserve"> minden formájának a nemzeti jog szerint világos jogi megalapozottsággal kell rendelkeznie és nem szabad önkényesnek, szükségtelennek vagy aránytalannak lennie. </w:t>
      </w:r>
    </w:p>
    <w:p w:rsidR="00345CEB" w:rsidRDefault="00345CEB" w:rsidP="001957D8">
      <w:pPr>
        <w:jc w:val="both"/>
        <w:rPr>
          <w:rFonts w:ascii="Verdana" w:eastAsia="Verdana" w:hAnsi="Verdana" w:cs="Verdana"/>
          <w:sz w:val="19"/>
          <w:szCs w:val="19"/>
          <w:lang w:val="hu-HU"/>
        </w:rPr>
      </w:pPr>
    </w:p>
    <w:p w:rsidR="00345CEB" w:rsidRDefault="001957D8" w:rsidP="001957D8">
      <w:pPr>
        <w:jc w:val="both"/>
        <w:rPr>
          <w:rFonts w:ascii="Verdana" w:eastAsia="Verdana" w:hAnsi="Verdana" w:cs="Verdana"/>
          <w:sz w:val="19"/>
          <w:szCs w:val="19"/>
          <w:lang w:val="hu-HU"/>
        </w:rPr>
      </w:pPr>
      <w:r>
        <w:rPr>
          <w:rFonts w:ascii="Verdana" w:hAnsi="Verdana"/>
          <w:sz w:val="19"/>
          <w:szCs w:val="19"/>
          <w:lang w:val="hu-HU"/>
        </w:rPr>
        <w:t>A személyek nemzetközi jog által garantált szabadsághoz és személyi biztonsághoz való joga megkívánja, hogy a szabadságtól való megfosztás indokolt legyen, megfeleljen a törvényi előírásoknak és nem legyen önkényes.</w:t>
      </w:r>
    </w:p>
    <w:p w:rsidR="00345CEB" w:rsidRDefault="001957D8" w:rsidP="001957D8">
      <w:pPr>
        <w:pStyle w:val="Listaszerbekezds"/>
        <w:numPr>
          <w:ilvl w:val="1"/>
          <w:numId w:val="22"/>
        </w:numPr>
        <w:ind w:left="426" w:hanging="284"/>
        <w:jc w:val="both"/>
        <w:rPr>
          <w:rFonts w:ascii="Verdana" w:eastAsia="Verdana" w:hAnsi="Verdana" w:cs="Verdana"/>
          <w:sz w:val="19"/>
          <w:szCs w:val="19"/>
          <w:lang w:val="hu-HU"/>
        </w:rPr>
      </w:pPr>
      <w:r>
        <w:rPr>
          <w:rFonts w:ascii="Verdana" w:hAnsi="Verdana"/>
          <w:sz w:val="19"/>
          <w:szCs w:val="19"/>
          <w:lang w:val="hu-HU"/>
        </w:rPr>
        <w:t xml:space="preserve">Az Egyezségokmány minden „önkényes” </w:t>
      </w:r>
      <w:proofErr w:type="spellStart"/>
      <w:r>
        <w:rPr>
          <w:rFonts w:ascii="Verdana" w:hAnsi="Verdana"/>
          <w:sz w:val="19"/>
          <w:szCs w:val="19"/>
          <w:lang w:val="hu-HU"/>
        </w:rPr>
        <w:t>fogvatartást</w:t>
      </w:r>
      <w:proofErr w:type="spellEnd"/>
      <w:r>
        <w:rPr>
          <w:rFonts w:ascii="Verdana" w:hAnsi="Verdana"/>
          <w:sz w:val="19"/>
          <w:szCs w:val="19"/>
          <w:lang w:val="hu-HU"/>
        </w:rPr>
        <w:t xml:space="preserve"> tilt (9. cikk)</w:t>
      </w:r>
    </w:p>
    <w:p w:rsidR="00345CEB" w:rsidRDefault="001957D8" w:rsidP="001957D8">
      <w:pPr>
        <w:pStyle w:val="Listaszerbekezds"/>
        <w:numPr>
          <w:ilvl w:val="1"/>
          <w:numId w:val="22"/>
        </w:numPr>
        <w:ind w:left="426" w:hanging="284"/>
        <w:jc w:val="both"/>
        <w:rPr>
          <w:rFonts w:ascii="Verdana" w:eastAsia="Verdana" w:hAnsi="Verdana" w:cs="Verdana"/>
          <w:sz w:val="19"/>
          <w:szCs w:val="19"/>
          <w:lang w:val="hu-HU"/>
        </w:rPr>
      </w:pPr>
      <w:r>
        <w:rPr>
          <w:rFonts w:ascii="Verdana" w:hAnsi="Verdana"/>
          <w:sz w:val="19"/>
          <w:szCs w:val="19"/>
          <w:lang w:val="hu-HU"/>
        </w:rPr>
        <w:t xml:space="preserve">Az EJEE a </w:t>
      </w:r>
      <w:proofErr w:type="spellStart"/>
      <w:r>
        <w:rPr>
          <w:rFonts w:ascii="Verdana" w:hAnsi="Verdana"/>
          <w:sz w:val="19"/>
          <w:szCs w:val="19"/>
          <w:lang w:val="hu-HU"/>
        </w:rPr>
        <w:t>fogvatartás</w:t>
      </w:r>
      <w:proofErr w:type="spellEnd"/>
      <w:r>
        <w:rPr>
          <w:rFonts w:ascii="Verdana" w:hAnsi="Verdana"/>
          <w:sz w:val="19"/>
          <w:szCs w:val="19"/>
          <w:lang w:val="hu-HU"/>
        </w:rPr>
        <w:t xml:space="preserve"> jogosságát egy sor konkrét legitim </w:t>
      </w:r>
      <w:proofErr w:type="spellStart"/>
      <w:r>
        <w:rPr>
          <w:rFonts w:ascii="Verdana" w:hAnsi="Verdana"/>
          <w:sz w:val="19"/>
          <w:szCs w:val="19"/>
          <w:lang w:val="hu-HU"/>
        </w:rPr>
        <w:t>fogvatartási</w:t>
      </w:r>
      <w:proofErr w:type="spellEnd"/>
      <w:r>
        <w:rPr>
          <w:rFonts w:ascii="Verdana" w:hAnsi="Verdana"/>
          <w:sz w:val="19"/>
          <w:szCs w:val="19"/>
          <w:lang w:val="hu-HU"/>
        </w:rPr>
        <w:t xml:space="preserve"> céllal határozza meg. A bevándorlás vonatkozásában három konkrét esetben engedélyezi a </w:t>
      </w:r>
      <w:proofErr w:type="spellStart"/>
      <w:r>
        <w:rPr>
          <w:rFonts w:ascii="Verdana" w:hAnsi="Verdana"/>
          <w:sz w:val="19"/>
          <w:szCs w:val="19"/>
          <w:lang w:val="hu-HU"/>
        </w:rPr>
        <w:t>fogvatartást</w:t>
      </w:r>
      <w:proofErr w:type="spellEnd"/>
      <w:r>
        <w:rPr>
          <w:rFonts w:ascii="Verdana" w:hAnsi="Verdana"/>
          <w:sz w:val="19"/>
          <w:szCs w:val="19"/>
          <w:lang w:val="hu-HU"/>
        </w:rPr>
        <w:t xml:space="preserve">: </w:t>
      </w:r>
    </w:p>
    <w:p w:rsidR="00345CEB" w:rsidRDefault="001957D8" w:rsidP="001957D8">
      <w:pPr>
        <w:pStyle w:val="Listaszerbekezds"/>
        <w:numPr>
          <w:ilvl w:val="2"/>
          <w:numId w:val="4"/>
        </w:numPr>
        <w:ind w:left="1985" w:hanging="851"/>
        <w:jc w:val="both"/>
        <w:rPr>
          <w:rFonts w:ascii="Verdana" w:eastAsia="Verdana" w:hAnsi="Verdana" w:cs="Verdana"/>
          <w:sz w:val="19"/>
          <w:szCs w:val="19"/>
          <w:lang w:val="hu-HU"/>
        </w:rPr>
      </w:pPr>
      <w:r>
        <w:rPr>
          <w:rFonts w:ascii="Verdana" w:hAnsi="Verdana"/>
          <w:sz w:val="19"/>
          <w:szCs w:val="19"/>
          <w:lang w:val="hu-HU"/>
        </w:rPr>
        <w:t>az országba történő illegális belépés megelőzésére (5. cikk 1. f) pont)</w:t>
      </w:r>
    </w:p>
    <w:p w:rsidR="00345CEB" w:rsidRDefault="001957D8" w:rsidP="001957D8">
      <w:pPr>
        <w:pStyle w:val="Listaszerbekezds"/>
        <w:numPr>
          <w:ilvl w:val="2"/>
          <w:numId w:val="4"/>
        </w:numPr>
        <w:ind w:left="1985" w:hanging="851"/>
        <w:jc w:val="both"/>
        <w:rPr>
          <w:rFonts w:ascii="Verdana" w:eastAsia="Verdana" w:hAnsi="Verdana" w:cs="Verdana"/>
          <w:sz w:val="19"/>
          <w:szCs w:val="19"/>
          <w:lang w:val="hu-HU"/>
        </w:rPr>
      </w:pPr>
      <w:r>
        <w:rPr>
          <w:rFonts w:ascii="Verdana" w:hAnsi="Verdana"/>
          <w:sz w:val="19"/>
          <w:szCs w:val="19"/>
          <w:lang w:val="hu-HU"/>
        </w:rPr>
        <w:t>folyamatban lévő kiutasítás vagy kiadatás (5. cikk 1. f) pont)</w:t>
      </w:r>
    </w:p>
    <w:p w:rsidR="00345CEB" w:rsidRDefault="001957D8" w:rsidP="001957D8">
      <w:pPr>
        <w:pStyle w:val="Listaszerbekezds"/>
        <w:numPr>
          <w:ilvl w:val="2"/>
          <w:numId w:val="4"/>
        </w:numPr>
        <w:ind w:left="1985" w:hanging="851"/>
        <w:jc w:val="both"/>
      </w:pPr>
      <w:r>
        <w:rPr>
          <w:rFonts w:ascii="Verdana" w:hAnsi="Verdana"/>
          <w:sz w:val="19"/>
          <w:szCs w:val="19"/>
          <w:lang w:val="hu-HU"/>
        </w:rPr>
        <w:t>a bíróság törvényes rendelkezésének eleget nem tevő személy törvényes letartóztatása vagy őrizetbe vétele, vagy bármely törvény által előírt kötelezettség teljesítésének biztosítása (5. cikk 1. b) pont)</w:t>
      </w:r>
      <w:r>
        <w:rPr>
          <w:rStyle w:val="FootnoteAnchor"/>
          <w:rFonts w:ascii="Verdana" w:hAnsi="Verdana"/>
          <w:sz w:val="19"/>
          <w:szCs w:val="19"/>
          <w:lang w:val="hu-HU"/>
        </w:rPr>
        <w:footnoteReference w:id="10"/>
      </w:r>
    </w:p>
    <w:p w:rsidR="00345CEB" w:rsidRDefault="00345CEB" w:rsidP="001957D8">
      <w:pPr>
        <w:jc w:val="both"/>
        <w:rPr>
          <w:rFonts w:ascii="Verdana" w:eastAsia="Verdana" w:hAnsi="Verdana" w:cs="Verdana"/>
          <w:sz w:val="19"/>
          <w:szCs w:val="19"/>
          <w:lang w:val="hu-HU"/>
        </w:rPr>
      </w:pPr>
    </w:p>
    <w:p w:rsidR="00345CEB" w:rsidRDefault="001957D8" w:rsidP="001957D8">
      <w:pPr>
        <w:jc w:val="both"/>
        <w:rPr>
          <w:rFonts w:ascii="Verdana" w:eastAsia="Verdana" w:hAnsi="Verdana" w:cs="Verdana"/>
          <w:sz w:val="19"/>
          <w:szCs w:val="19"/>
          <w:lang w:val="hu-HU"/>
        </w:rPr>
      </w:pPr>
      <w:r>
        <w:rPr>
          <w:rFonts w:ascii="Verdana" w:hAnsi="Verdana"/>
          <w:sz w:val="19"/>
          <w:szCs w:val="19"/>
          <w:lang w:val="hu-HU"/>
        </w:rPr>
        <w:t xml:space="preserve">Az Egyezségokmány 9. cikke, valamint a menedékkérőkre vonatkozó nemzetközi menekültjogi jogszabályok szerint a </w:t>
      </w:r>
      <w:proofErr w:type="spellStart"/>
      <w:r>
        <w:rPr>
          <w:rFonts w:ascii="Verdana" w:hAnsi="Verdana"/>
          <w:sz w:val="19"/>
          <w:szCs w:val="19"/>
          <w:lang w:val="hu-HU"/>
        </w:rPr>
        <w:t>fogvatartás</w:t>
      </w:r>
      <w:proofErr w:type="spellEnd"/>
      <w:r>
        <w:rPr>
          <w:rFonts w:ascii="Verdana" w:hAnsi="Verdana"/>
          <w:sz w:val="19"/>
          <w:szCs w:val="19"/>
          <w:lang w:val="hu-HU"/>
        </w:rPr>
        <w:t xml:space="preserve"> nem önkényes voltának megállapítása érdekében az állam köteles igazolni, hogy a </w:t>
      </w:r>
      <w:proofErr w:type="spellStart"/>
      <w:r>
        <w:rPr>
          <w:rFonts w:ascii="Verdana" w:hAnsi="Verdana"/>
          <w:sz w:val="19"/>
          <w:szCs w:val="19"/>
          <w:lang w:val="hu-HU"/>
        </w:rPr>
        <w:t>fogvatartás</w:t>
      </w:r>
      <w:proofErr w:type="spellEnd"/>
      <w:r>
        <w:rPr>
          <w:rFonts w:ascii="Verdana" w:hAnsi="Verdana"/>
          <w:sz w:val="19"/>
          <w:szCs w:val="19"/>
          <w:lang w:val="hu-HU"/>
        </w:rPr>
        <w:t xml:space="preserve"> az adott ügy körülményei alapján indokolt, szükségszerű és arányos.</w:t>
      </w:r>
      <w:r>
        <w:rPr>
          <w:rFonts w:ascii="Verdana" w:eastAsia="Verdana" w:hAnsi="Verdana" w:cs="Verdana"/>
          <w:sz w:val="19"/>
          <w:szCs w:val="19"/>
          <w:lang w:val="hu-HU"/>
        </w:rPr>
        <w:t xml:space="preserve"> </w:t>
      </w:r>
    </w:p>
    <w:p w:rsidR="00345CEB" w:rsidRDefault="00345CEB" w:rsidP="001957D8">
      <w:pPr>
        <w:jc w:val="both"/>
        <w:rPr>
          <w:rFonts w:ascii="Verdana" w:eastAsia="Verdana" w:hAnsi="Verdana" w:cs="Verdana"/>
          <w:sz w:val="19"/>
          <w:szCs w:val="19"/>
          <w:lang w:val="hu-HU"/>
        </w:rPr>
      </w:pPr>
    </w:p>
    <w:p w:rsidR="00855FCB" w:rsidRDefault="00855FCB" w:rsidP="001957D8">
      <w:pPr>
        <w:jc w:val="both"/>
        <w:rPr>
          <w:rFonts w:ascii="Verdana" w:eastAsia="Verdana" w:hAnsi="Verdana" w:cs="Verdana"/>
          <w:sz w:val="19"/>
          <w:szCs w:val="19"/>
          <w:lang w:val="hu-HU"/>
        </w:rPr>
      </w:pPr>
    </w:p>
    <w:tbl>
      <w:tblPr>
        <w:tblStyle w:val="Kzepesrcs15jellszn"/>
        <w:tblW w:w="8408" w:type="dxa"/>
        <w:tblInd w:w="108" w:type="dxa"/>
        <w:tblCellMar>
          <w:left w:w="107" w:type="dxa"/>
        </w:tblCellMar>
        <w:tblLook w:val="04A0" w:firstRow="1" w:lastRow="0" w:firstColumn="1" w:lastColumn="0" w:noHBand="0" w:noVBand="1"/>
      </w:tblPr>
      <w:tblGrid>
        <w:gridCol w:w="8408"/>
      </w:tblGrid>
      <w:tr w:rsidR="00345CEB" w:rsidTr="00345CE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08" w:type="dxa"/>
            <w:tcMar>
              <w:left w:w="107" w:type="dxa"/>
            </w:tcMar>
          </w:tcPr>
          <w:p w:rsidR="00345CEB" w:rsidRDefault="001957D8" w:rsidP="001957D8">
            <w:pPr>
              <w:jc w:val="both"/>
              <w:rPr>
                <w:rFonts w:ascii="Verdana" w:eastAsia="Verdana" w:hAnsi="Verdana" w:cs="Verdana"/>
                <w:b w:val="0"/>
                <w:sz w:val="19"/>
                <w:szCs w:val="19"/>
                <w:lang w:val="hu-HU"/>
              </w:rPr>
            </w:pPr>
            <w:r>
              <w:rPr>
                <w:rFonts w:ascii="Verdana" w:eastAsia="Verdana" w:hAnsi="Verdana" w:cs="Verdana"/>
                <w:sz w:val="19"/>
                <w:szCs w:val="19"/>
                <w:lang w:val="hu-HU"/>
              </w:rPr>
              <w:lastRenderedPageBreak/>
              <w:t>Az ENSZ Emberi Jogi Bizottsága 35. számú átfogó kommentárjában hosszasan kifejti a „szabadság önkényes megvonása” kifejezés jelentését az Egyezségokmány 9. cikke értelmében az idegenrendészeti őrizet tekintetében:</w:t>
            </w:r>
          </w:p>
          <w:p w:rsidR="00345CEB" w:rsidRDefault="00345CEB" w:rsidP="001957D8">
            <w:pPr>
              <w:jc w:val="both"/>
              <w:rPr>
                <w:rFonts w:ascii="Verdana" w:eastAsia="Verdana" w:hAnsi="Verdana" w:cs="Verdana"/>
                <w:sz w:val="19"/>
                <w:szCs w:val="19"/>
                <w:lang w:val="hu-HU"/>
              </w:rPr>
            </w:pPr>
          </w:p>
          <w:p w:rsidR="00345CEB" w:rsidRDefault="001957D8" w:rsidP="001957D8">
            <w:pPr>
              <w:pStyle w:val="SingleTxtG"/>
              <w:numPr>
                <w:ilvl w:val="0"/>
                <w:numId w:val="24"/>
              </w:numPr>
              <w:tabs>
                <w:tab w:val="left" w:pos="0"/>
              </w:tabs>
              <w:spacing w:after="0" w:line="240" w:lineRule="auto"/>
              <w:ind w:right="0"/>
            </w:pPr>
            <w:r>
              <w:rPr>
                <w:rFonts w:ascii="Verdana" w:hAnsi="Verdana"/>
                <w:sz w:val="19"/>
                <w:szCs w:val="19"/>
                <w:lang w:val="hu-HU"/>
              </w:rPr>
              <w:t xml:space="preserve">Az idegenrendészeti eljárás során alkalmazott </w:t>
            </w:r>
            <w:proofErr w:type="spellStart"/>
            <w:r>
              <w:rPr>
                <w:rFonts w:ascii="Verdana" w:hAnsi="Verdana"/>
                <w:sz w:val="19"/>
                <w:szCs w:val="19"/>
                <w:lang w:val="hu-HU"/>
              </w:rPr>
              <w:t>fogvatartás</w:t>
            </w:r>
            <w:proofErr w:type="spellEnd"/>
            <w:r>
              <w:rPr>
                <w:rFonts w:ascii="Verdana" w:hAnsi="Verdana"/>
                <w:sz w:val="19"/>
                <w:szCs w:val="19"/>
                <w:lang w:val="hu-HU"/>
              </w:rPr>
              <w:t xml:space="preserve"> önmagában nem önkényes, de a </w:t>
            </w:r>
            <w:proofErr w:type="spellStart"/>
            <w:r>
              <w:rPr>
                <w:rFonts w:ascii="Verdana" w:hAnsi="Verdana"/>
                <w:sz w:val="19"/>
                <w:szCs w:val="19"/>
                <w:lang w:val="hu-HU"/>
              </w:rPr>
              <w:t>fogvatartás</w:t>
            </w:r>
            <w:proofErr w:type="spellEnd"/>
            <w:r>
              <w:rPr>
                <w:rFonts w:ascii="Verdana" w:hAnsi="Verdana"/>
                <w:sz w:val="19"/>
                <w:szCs w:val="19"/>
                <w:lang w:val="hu-HU"/>
              </w:rPr>
              <w:t xml:space="preserve"> indokoltságát, szükségességét és arányosságát az adott körülmények fényében igazolni kell, és hosszabbítás esetén újra kell értékelni.</w:t>
            </w:r>
            <w:r>
              <w:rPr>
                <w:rStyle w:val="FootnoteAnchor"/>
                <w:rFonts w:ascii="Verdana" w:hAnsi="Verdana"/>
                <w:sz w:val="19"/>
                <w:szCs w:val="19"/>
                <w:lang w:val="hu-HU"/>
              </w:rPr>
              <w:footnoteReference w:id="11"/>
            </w:r>
            <w:r>
              <w:rPr>
                <w:rFonts w:ascii="Verdana" w:hAnsi="Verdana"/>
                <w:sz w:val="19"/>
                <w:szCs w:val="19"/>
                <w:lang w:val="hu-HU"/>
              </w:rPr>
              <w:t xml:space="preserve"> Az állam területére illegálisan belépő menedékkérőket belépésük dokumentálása, kérelmük rögzítése és, kétség esetén, személyazonosságuk megállapítása érdekében egy rövid kezdeti időszak erejéig fogva lehet tartani.</w:t>
            </w:r>
            <w:r>
              <w:rPr>
                <w:rStyle w:val="FootnoteAnchor"/>
                <w:rFonts w:ascii="Verdana" w:hAnsi="Verdana"/>
                <w:sz w:val="19"/>
                <w:szCs w:val="19"/>
                <w:lang w:val="hu-HU"/>
              </w:rPr>
              <w:footnoteReference w:id="12"/>
            </w:r>
            <w:r>
              <w:rPr>
                <w:rFonts w:ascii="Verdana" w:hAnsi="Verdana"/>
                <w:sz w:val="19"/>
                <w:szCs w:val="19"/>
                <w:lang w:val="hu-HU"/>
              </w:rPr>
              <w:t xml:space="preserve"> További </w:t>
            </w:r>
            <w:proofErr w:type="spellStart"/>
            <w:r>
              <w:rPr>
                <w:rFonts w:ascii="Verdana" w:hAnsi="Verdana"/>
                <w:sz w:val="19"/>
                <w:szCs w:val="19"/>
                <w:lang w:val="hu-HU"/>
              </w:rPr>
              <w:t>fogvatartásuk</w:t>
            </w:r>
            <w:proofErr w:type="spellEnd"/>
            <w:r>
              <w:rPr>
                <w:rFonts w:ascii="Verdana" w:hAnsi="Verdana"/>
                <w:sz w:val="19"/>
                <w:szCs w:val="19"/>
                <w:lang w:val="hu-HU"/>
              </w:rPr>
              <w:t xml:space="preserve"> kérelmük elbírálásáig azonban az adott személyhez kapcsolódó konkrét indokok – például a szökés magas egyéni valószínűsége, mások ellen elkövetendő bűncselekmény veszélye vagy a nemzetbiztonság elleni cselekmények kockázata – hiányában már önkényesnek minősül.</w:t>
            </w:r>
            <w:r>
              <w:rPr>
                <w:rStyle w:val="FootnoteAnchor"/>
                <w:rFonts w:ascii="Verdana" w:hAnsi="Verdana"/>
                <w:sz w:val="19"/>
                <w:szCs w:val="19"/>
                <w:lang w:val="hu-HU"/>
              </w:rPr>
              <w:footnoteReference w:id="13"/>
            </w:r>
            <w:r>
              <w:rPr>
                <w:rFonts w:ascii="Verdana" w:hAnsi="Verdana"/>
                <w:sz w:val="19"/>
                <w:szCs w:val="19"/>
                <w:lang w:val="hu-HU"/>
              </w:rPr>
              <w:t xml:space="preserve"> A </w:t>
            </w:r>
            <w:proofErr w:type="spellStart"/>
            <w:r>
              <w:rPr>
                <w:rFonts w:ascii="Verdana" w:hAnsi="Verdana"/>
                <w:sz w:val="19"/>
                <w:szCs w:val="19"/>
                <w:lang w:val="hu-HU"/>
              </w:rPr>
              <w:t>fogvatartásra</w:t>
            </w:r>
            <w:proofErr w:type="spellEnd"/>
            <w:r>
              <w:rPr>
                <w:rFonts w:ascii="Verdana" w:hAnsi="Verdana"/>
                <w:sz w:val="19"/>
                <w:szCs w:val="19"/>
                <w:lang w:val="hu-HU"/>
              </w:rPr>
              <w:t xml:space="preserve"> vonatkozó döntésnek esetenként kell mérlegelnie a releváns szempontokat, nem szabad, hogy ezek a döntések egy szélesebb kategóriára vonatkozó kötelező szabály alapján kerüljenek meghozatalra; a döntéseknél figyelembe kell venni az azonos cél elérésére rendelkezésre álló kevésbé radikális beavatkozással járó lehetőségeket, például a jelentkezési kötelezettséget, a biztosítékot vagy a szökés megelőzésére alkalmas egyéb eszközöket; a döntést rendszeresen értékelni </w:t>
            </w:r>
            <w:proofErr w:type="gramStart"/>
            <w:r>
              <w:rPr>
                <w:rFonts w:ascii="Verdana" w:hAnsi="Verdana"/>
                <w:sz w:val="19"/>
                <w:szCs w:val="19"/>
                <w:lang w:val="hu-HU"/>
              </w:rPr>
              <w:t>kell</w:t>
            </w:r>
            <w:proofErr w:type="gramEnd"/>
            <w:r>
              <w:rPr>
                <w:rFonts w:ascii="Verdana" w:hAnsi="Verdana"/>
                <w:sz w:val="19"/>
                <w:szCs w:val="19"/>
                <w:lang w:val="hu-HU"/>
              </w:rPr>
              <w:t xml:space="preserve"> és jogi felülvizsgálatnak kell alávetni.</w:t>
            </w:r>
            <w:r>
              <w:rPr>
                <w:rStyle w:val="FootnoteAnchor"/>
                <w:rFonts w:ascii="Verdana" w:hAnsi="Verdana"/>
                <w:sz w:val="19"/>
                <w:szCs w:val="19"/>
                <w:lang w:val="hu-HU"/>
              </w:rPr>
              <w:footnoteReference w:id="14"/>
            </w:r>
            <w:r>
              <w:rPr>
                <w:rFonts w:ascii="Verdana" w:hAnsi="Verdana"/>
                <w:sz w:val="19"/>
                <w:szCs w:val="19"/>
                <w:lang w:val="hu-HU"/>
              </w:rPr>
              <w:t xml:space="preserve"> A migránsok </w:t>
            </w:r>
            <w:proofErr w:type="spellStart"/>
            <w:r>
              <w:rPr>
                <w:rFonts w:ascii="Verdana" w:hAnsi="Verdana"/>
                <w:sz w:val="19"/>
                <w:szCs w:val="19"/>
                <w:lang w:val="hu-HU"/>
              </w:rPr>
              <w:t>fogvatartására</w:t>
            </w:r>
            <w:proofErr w:type="spellEnd"/>
            <w:r>
              <w:rPr>
                <w:rFonts w:ascii="Verdana" w:hAnsi="Verdana"/>
                <w:sz w:val="19"/>
                <w:szCs w:val="19"/>
                <w:lang w:val="hu-HU"/>
              </w:rPr>
              <w:t xml:space="preserve"> vonatkozó döntések esetén a </w:t>
            </w:r>
            <w:proofErr w:type="spellStart"/>
            <w:r>
              <w:rPr>
                <w:rFonts w:ascii="Verdana" w:hAnsi="Verdana"/>
                <w:sz w:val="19"/>
                <w:szCs w:val="19"/>
                <w:lang w:val="hu-HU"/>
              </w:rPr>
              <w:t>fogvatartás</w:t>
            </w:r>
            <w:proofErr w:type="spellEnd"/>
            <w:r>
              <w:rPr>
                <w:rFonts w:ascii="Verdana" w:hAnsi="Verdana"/>
                <w:sz w:val="19"/>
                <w:szCs w:val="19"/>
                <w:lang w:val="hu-HU"/>
              </w:rPr>
              <w:t xml:space="preserve"> fizikai és mentális egészségre gyakorolt hatását is figyelembe kell venni.</w:t>
            </w:r>
            <w:r>
              <w:rPr>
                <w:rStyle w:val="FootnoteAnchor"/>
                <w:rFonts w:ascii="Verdana" w:hAnsi="Verdana"/>
                <w:sz w:val="19"/>
                <w:szCs w:val="19"/>
                <w:lang w:val="hu-HU"/>
              </w:rPr>
              <w:footnoteReference w:id="15"/>
            </w:r>
            <w:r>
              <w:rPr>
                <w:rFonts w:ascii="Verdana" w:hAnsi="Verdana"/>
                <w:sz w:val="19"/>
                <w:szCs w:val="19"/>
                <w:lang w:val="hu-HU"/>
              </w:rPr>
              <w:t xml:space="preserve"> Minden szükséges </w:t>
            </w:r>
            <w:proofErr w:type="spellStart"/>
            <w:r>
              <w:rPr>
                <w:rFonts w:ascii="Verdana" w:hAnsi="Verdana"/>
                <w:sz w:val="19"/>
                <w:szCs w:val="19"/>
                <w:lang w:val="hu-HU"/>
              </w:rPr>
              <w:t>fogvatartásnak</w:t>
            </w:r>
            <w:proofErr w:type="spellEnd"/>
            <w:r>
              <w:rPr>
                <w:rFonts w:ascii="Verdana" w:hAnsi="Verdana"/>
                <w:sz w:val="19"/>
                <w:szCs w:val="19"/>
                <w:lang w:val="hu-HU"/>
              </w:rPr>
              <w:t xml:space="preserve"> megfelelő, higiénikus és nem büntető jellegű intézményben kell történnie, tilos ezeket börtönben végrehajtani. Az, hogy egy állam az illető hontalansága vagy más akadály miatt nem képes egy egyén kiutasítását végrehajtani, nem indokolja a határozatlan idejű </w:t>
            </w:r>
            <w:proofErr w:type="spellStart"/>
            <w:r>
              <w:rPr>
                <w:rFonts w:ascii="Verdana" w:hAnsi="Verdana"/>
                <w:sz w:val="19"/>
                <w:szCs w:val="19"/>
                <w:lang w:val="hu-HU"/>
              </w:rPr>
              <w:t>fogvatartást</w:t>
            </w:r>
            <w:proofErr w:type="spellEnd"/>
            <w:r>
              <w:rPr>
                <w:rFonts w:ascii="Verdana" w:hAnsi="Verdana"/>
                <w:sz w:val="19"/>
                <w:szCs w:val="19"/>
                <w:lang w:val="hu-HU"/>
              </w:rPr>
              <w:t>.</w:t>
            </w:r>
            <w:r>
              <w:rPr>
                <w:rStyle w:val="FootnoteAnchor"/>
                <w:rFonts w:ascii="Verdana" w:hAnsi="Verdana"/>
                <w:sz w:val="19"/>
                <w:szCs w:val="19"/>
                <w:lang w:val="hu-HU"/>
              </w:rPr>
              <w:footnoteReference w:id="16"/>
            </w:r>
            <w:r>
              <w:rPr>
                <w:rFonts w:ascii="Verdana" w:hAnsi="Verdana"/>
                <w:sz w:val="19"/>
                <w:szCs w:val="19"/>
                <w:lang w:val="hu-HU"/>
              </w:rPr>
              <w:t xml:space="preserve"> Gyermekeket kizárólag végső esetben, és a célnak megfelelő lehető legrövidebb ideig lehet </w:t>
            </w:r>
            <w:proofErr w:type="spellStart"/>
            <w:r>
              <w:rPr>
                <w:rFonts w:ascii="Verdana" w:hAnsi="Verdana"/>
                <w:sz w:val="19"/>
                <w:szCs w:val="19"/>
                <w:lang w:val="hu-HU"/>
              </w:rPr>
              <w:t>fogvatartani</w:t>
            </w:r>
            <w:proofErr w:type="spellEnd"/>
            <w:r>
              <w:rPr>
                <w:rFonts w:ascii="Verdana" w:hAnsi="Verdana"/>
                <w:sz w:val="19"/>
                <w:szCs w:val="19"/>
                <w:lang w:val="hu-HU"/>
              </w:rPr>
              <w:t xml:space="preserve">, a </w:t>
            </w:r>
            <w:proofErr w:type="spellStart"/>
            <w:r>
              <w:rPr>
                <w:rFonts w:ascii="Verdana" w:hAnsi="Verdana"/>
                <w:sz w:val="19"/>
                <w:szCs w:val="19"/>
                <w:lang w:val="hu-HU"/>
              </w:rPr>
              <w:t>fogvatartás</w:t>
            </w:r>
            <w:proofErr w:type="spellEnd"/>
            <w:r>
              <w:rPr>
                <w:rFonts w:ascii="Verdana" w:hAnsi="Verdana"/>
                <w:sz w:val="19"/>
                <w:szCs w:val="19"/>
                <w:lang w:val="hu-HU"/>
              </w:rPr>
              <w:t xml:space="preserve"> időtartamát és körülményeit illetően a gyermek </w:t>
            </w:r>
            <w:proofErr w:type="gramStart"/>
            <w:r>
              <w:rPr>
                <w:rFonts w:ascii="Verdana" w:hAnsi="Verdana"/>
                <w:sz w:val="19"/>
                <w:szCs w:val="19"/>
                <w:lang w:val="hu-HU"/>
              </w:rPr>
              <w:t>mindenek felett</w:t>
            </w:r>
            <w:proofErr w:type="gramEnd"/>
            <w:r>
              <w:rPr>
                <w:rFonts w:ascii="Verdana" w:hAnsi="Verdana"/>
                <w:sz w:val="19"/>
                <w:szCs w:val="19"/>
                <w:lang w:val="hu-HU"/>
              </w:rPr>
              <w:t xml:space="preserve"> való érdekét kell elsősorban figyelembe venni, valamint tekintettel kell lenni a kísérő nélküli kiskorúak rendkívüli sérülékenységére és gondoskodás iránti szükségletére.</w:t>
            </w:r>
            <w:r>
              <w:rPr>
                <w:rStyle w:val="FootnoteAnchor"/>
                <w:rFonts w:ascii="Verdana" w:hAnsi="Verdana"/>
                <w:sz w:val="19"/>
                <w:szCs w:val="19"/>
                <w:lang w:val="hu-HU"/>
              </w:rPr>
              <w:footnoteReference w:id="17"/>
            </w:r>
          </w:p>
        </w:tc>
      </w:tr>
    </w:tbl>
    <w:p w:rsidR="00345CEB" w:rsidRDefault="00345CEB" w:rsidP="001957D8">
      <w:pPr>
        <w:jc w:val="both"/>
        <w:rPr>
          <w:rFonts w:ascii="Verdana" w:eastAsia="Verdana" w:hAnsi="Verdana" w:cs="Verdana"/>
          <w:sz w:val="19"/>
          <w:szCs w:val="19"/>
          <w:lang w:val="hu-HU"/>
        </w:rPr>
      </w:pPr>
    </w:p>
    <w:p w:rsidR="00345CEB" w:rsidRDefault="001957D8" w:rsidP="001957D8">
      <w:pPr>
        <w:jc w:val="both"/>
        <w:rPr>
          <w:rFonts w:ascii="Verdana" w:eastAsia="Verdana" w:hAnsi="Verdana" w:cs="Verdana"/>
          <w:sz w:val="19"/>
          <w:szCs w:val="19"/>
          <w:lang w:val="hu-HU"/>
        </w:rPr>
      </w:pPr>
      <w:proofErr w:type="gramStart"/>
      <w:r>
        <w:rPr>
          <w:rFonts w:ascii="Verdana" w:eastAsia="Verdana" w:hAnsi="Verdana" w:cs="Verdana"/>
          <w:sz w:val="19"/>
          <w:szCs w:val="19"/>
          <w:lang w:val="hu-HU"/>
        </w:rPr>
        <w:t>A</w:t>
      </w:r>
      <w:proofErr w:type="gramEnd"/>
      <w:r>
        <w:rPr>
          <w:rFonts w:ascii="Verdana" w:eastAsia="Verdana" w:hAnsi="Verdana" w:cs="Verdana"/>
          <w:sz w:val="19"/>
          <w:szCs w:val="19"/>
          <w:lang w:val="hu-HU"/>
        </w:rPr>
        <w:t xml:space="preserve"> ENSZ önkényes </w:t>
      </w:r>
      <w:proofErr w:type="spellStart"/>
      <w:r>
        <w:rPr>
          <w:rFonts w:ascii="Verdana" w:eastAsia="Verdana" w:hAnsi="Verdana" w:cs="Verdana"/>
          <w:sz w:val="19"/>
          <w:szCs w:val="19"/>
          <w:lang w:val="hu-HU"/>
        </w:rPr>
        <w:t>fogvatartással</w:t>
      </w:r>
      <w:proofErr w:type="spellEnd"/>
      <w:r>
        <w:rPr>
          <w:rFonts w:ascii="Verdana" w:eastAsia="Verdana" w:hAnsi="Verdana" w:cs="Verdana"/>
          <w:sz w:val="19"/>
          <w:szCs w:val="19"/>
          <w:lang w:val="hu-HU"/>
        </w:rPr>
        <w:t xml:space="preserve"> foglalkozó munkacsoportja a szabadságtól való önkényes megfosztás általános nemzetközi jog szerinti meghatározásáról és alkalmazási területéről szóló 9. számú Megfontolásában kifejti az önkényesség elemeit. Röviden az alábbiakat írja: „az önkényesség tilalma magában foglalja minden emberi lényeket szabadságuktól megfosztó intézkedés törvényességének, indokoltságának, az </w:t>
      </w:r>
      <w:r>
        <w:rPr>
          <w:rFonts w:ascii="Verdana" w:eastAsia="Verdana" w:hAnsi="Verdana" w:cs="Verdana"/>
          <w:sz w:val="19"/>
          <w:szCs w:val="19"/>
          <w:lang w:val="hu-HU"/>
        </w:rPr>
        <w:lastRenderedPageBreak/>
        <w:t>arányosságának és a szükségszerűségének szigorú vizsgálatát. Az önkényesség tilalma a jogi eljárás bármely szakaszában felmerülhet.”</w:t>
      </w:r>
      <w:r>
        <w:rPr>
          <w:rStyle w:val="FootnoteAnchor"/>
          <w:rFonts w:ascii="Verdana" w:eastAsia="Verdana" w:hAnsi="Verdana" w:cs="Verdana"/>
          <w:sz w:val="19"/>
          <w:szCs w:val="19"/>
          <w:lang w:val="hu-HU"/>
        </w:rPr>
        <w:footnoteReference w:id="18"/>
      </w:r>
    </w:p>
    <w:p w:rsidR="00345CEB" w:rsidRDefault="00345CEB" w:rsidP="001957D8">
      <w:pPr>
        <w:jc w:val="both"/>
        <w:rPr>
          <w:rFonts w:ascii="Verdana" w:eastAsia="Verdana" w:hAnsi="Verdana" w:cs="Verdana"/>
          <w:sz w:val="19"/>
          <w:szCs w:val="19"/>
          <w:lang w:val="hu-HU"/>
        </w:rPr>
      </w:pPr>
    </w:p>
    <w:p w:rsidR="00345CEB" w:rsidRDefault="001957D8" w:rsidP="001957D8">
      <w:pPr>
        <w:jc w:val="both"/>
        <w:rPr>
          <w:rFonts w:ascii="Verdana" w:eastAsia="Verdana" w:hAnsi="Verdana" w:cs="Verdana"/>
          <w:sz w:val="19"/>
          <w:szCs w:val="19"/>
          <w:lang w:val="hu-HU"/>
        </w:rPr>
      </w:pPr>
      <w:r>
        <w:rPr>
          <w:rFonts w:ascii="Verdana" w:hAnsi="Verdana"/>
          <w:b/>
          <w:sz w:val="19"/>
          <w:szCs w:val="19"/>
          <w:lang w:val="hu-HU"/>
        </w:rPr>
        <w:t>Az EJEB</w:t>
      </w:r>
      <w:r>
        <w:rPr>
          <w:rFonts w:ascii="Verdana" w:hAnsi="Verdana"/>
          <w:sz w:val="19"/>
          <w:szCs w:val="19"/>
          <w:lang w:val="hu-HU"/>
        </w:rPr>
        <w:t xml:space="preserve"> álláspontja szerint az önkényesség elkerülése érdekében a nemzeti jogszabályoknak való megfelelésen túl az idegenrendészeti őrizetet: </w:t>
      </w:r>
    </w:p>
    <w:p w:rsidR="00345CEB" w:rsidRDefault="001957D8" w:rsidP="001957D8">
      <w:pPr>
        <w:pStyle w:val="Listaszerbekezds"/>
        <w:numPr>
          <w:ilvl w:val="0"/>
          <w:numId w:val="8"/>
        </w:numPr>
        <w:tabs>
          <w:tab w:val="left" w:pos="641"/>
          <w:tab w:val="left" w:pos="709"/>
        </w:tabs>
        <w:ind w:left="641" w:hanging="357"/>
        <w:jc w:val="both"/>
        <w:rPr>
          <w:rFonts w:ascii="Verdana" w:eastAsia="Verdana" w:hAnsi="Verdana" w:cs="Verdana"/>
          <w:sz w:val="19"/>
          <w:szCs w:val="19"/>
          <w:lang w:val="hu-HU"/>
        </w:rPr>
      </w:pPr>
      <w:r>
        <w:rPr>
          <w:rFonts w:ascii="Verdana" w:hAnsi="Verdana"/>
          <w:b/>
          <w:sz w:val="19"/>
          <w:szCs w:val="19"/>
          <w:lang w:val="hu-HU"/>
        </w:rPr>
        <w:t>jóhiszeműen</w:t>
      </w:r>
      <w:r>
        <w:rPr>
          <w:rFonts w:ascii="Verdana" w:hAnsi="Verdana"/>
          <w:sz w:val="19"/>
          <w:szCs w:val="19"/>
          <w:lang w:val="hu-HU"/>
        </w:rPr>
        <w:t xml:space="preserve"> kell végrehajtani, és a hatóságok részéről nem történhet közben semmilyen félrevezetés;</w:t>
      </w:r>
    </w:p>
    <w:p w:rsidR="00345CEB" w:rsidRDefault="001957D8" w:rsidP="001957D8">
      <w:pPr>
        <w:pStyle w:val="Listaszerbekezds"/>
        <w:numPr>
          <w:ilvl w:val="0"/>
          <w:numId w:val="8"/>
        </w:numPr>
        <w:tabs>
          <w:tab w:val="left" w:pos="641"/>
          <w:tab w:val="left" w:pos="709"/>
        </w:tabs>
        <w:ind w:left="641" w:hanging="357"/>
        <w:jc w:val="both"/>
        <w:rPr>
          <w:rFonts w:ascii="Verdana" w:eastAsia="Verdana" w:hAnsi="Verdana" w:cs="Verdana"/>
          <w:sz w:val="19"/>
          <w:szCs w:val="19"/>
          <w:lang w:val="hu-HU"/>
        </w:rPr>
      </w:pPr>
      <w:r>
        <w:rPr>
          <w:rFonts w:ascii="Verdana" w:hAnsi="Verdana"/>
          <w:b/>
          <w:sz w:val="19"/>
          <w:szCs w:val="19"/>
          <w:lang w:val="hu-HU"/>
        </w:rPr>
        <w:t>engedélyezett indokkal</w:t>
      </w:r>
      <w:r>
        <w:rPr>
          <w:rFonts w:ascii="Verdana" w:hAnsi="Verdana"/>
          <w:sz w:val="19"/>
          <w:szCs w:val="19"/>
          <w:lang w:val="hu-HU"/>
        </w:rPr>
        <w:t xml:space="preserve"> szoros összefüggésben kell elrendelni;</w:t>
      </w:r>
    </w:p>
    <w:p w:rsidR="00345CEB" w:rsidRDefault="001957D8" w:rsidP="001957D8">
      <w:pPr>
        <w:pStyle w:val="Listaszerbekezds"/>
        <w:numPr>
          <w:ilvl w:val="0"/>
          <w:numId w:val="8"/>
        </w:numPr>
        <w:tabs>
          <w:tab w:val="left" w:pos="641"/>
          <w:tab w:val="left" w:pos="709"/>
        </w:tabs>
        <w:ind w:left="641" w:hanging="357"/>
        <w:jc w:val="both"/>
        <w:rPr>
          <w:rFonts w:ascii="Verdana" w:eastAsia="Verdana" w:hAnsi="Verdana" w:cs="Verdana"/>
          <w:sz w:val="19"/>
          <w:szCs w:val="19"/>
          <w:lang w:val="hu-HU"/>
        </w:rPr>
      </w:pPr>
      <w:r>
        <w:rPr>
          <w:rFonts w:ascii="Verdana" w:hAnsi="Verdana"/>
          <w:sz w:val="19"/>
          <w:szCs w:val="19"/>
          <w:lang w:val="hu-HU"/>
        </w:rPr>
        <w:t xml:space="preserve">a </w:t>
      </w:r>
      <w:proofErr w:type="spellStart"/>
      <w:r>
        <w:rPr>
          <w:rFonts w:ascii="Verdana" w:hAnsi="Verdana"/>
          <w:sz w:val="19"/>
          <w:szCs w:val="19"/>
          <w:lang w:val="hu-HU"/>
        </w:rPr>
        <w:t>fogvatartás</w:t>
      </w:r>
      <w:proofErr w:type="spellEnd"/>
      <w:r>
        <w:rPr>
          <w:rFonts w:ascii="Verdana" w:hAnsi="Verdana"/>
          <w:sz w:val="19"/>
          <w:szCs w:val="19"/>
          <w:lang w:val="hu-HU"/>
        </w:rPr>
        <w:t xml:space="preserve"> </w:t>
      </w:r>
      <w:r>
        <w:rPr>
          <w:rFonts w:ascii="Verdana" w:hAnsi="Verdana"/>
          <w:b/>
          <w:sz w:val="19"/>
          <w:szCs w:val="19"/>
          <w:lang w:val="hu-HU"/>
        </w:rPr>
        <w:t>helyének és feltételeinek</w:t>
      </w:r>
      <w:r>
        <w:rPr>
          <w:rFonts w:ascii="Verdana" w:hAnsi="Verdana"/>
          <w:sz w:val="19"/>
          <w:szCs w:val="19"/>
          <w:lang w:val="hu-HU"/>
        </w:rPr>
        <w:t xml:space="preserve"> megfelelőnek kell lennie, szem előtt tartva azt is, hogy az intézkedés nem olyan személyekkel szemben alkalmazandó, akik bűncselekményt követtek el, vagy akiket bűncselekmény elkövetésével vádolnak, hanem olyanokkal szemben, akik gyakran életüket féltve menekültek el saját országukból, tehát az adott személy konkrét helyzetének nehézségeit is figyelembe kell venni. (</w:t>
      </w:r>
      <w:r>
        <w:rPr>
          <w:rFonts w:ascii="Verdana" w:hAnsi="Verdana"/>
          <w:i/>
          <w:sz w:val="19"/>
          <w:szCs w:val="19"/>
          <w:lang w:val="hu-HU"/>
        </w:rPr>
        <w:t>MSS kontra Belgium és Görögország</w:t>
      </w:r>
      <w:r>
        <w:rPr>
          <w:rFonts w:ascii="Verdana" w:hAnsi="Verdana"/>
          <w:sz w:val="19"/>
          <w:szCs w:val="19"/>
          <w:lang w:val="hu-HU"/>
        </w:rPr>
        <w:t>);</w:t>
      </w:r>
    </w:p>
    <w:p w:rsidR="00345CEB" w:rsidRDefault="001957D8" w:rsidP="001957D8">
      <w:pPr>
        <w:pStyle w:val="Listaszerbekezds"/>
        <w:numPr>
          <w:ilvl w:val="0"/>
          <w:numId w:val="8"/>
        </w:numPr>
        <w:tabs>
          <w:tab w:val="left" w:pos="641"/>
          <w:tab w:val="left" w:pos="709"/>
        </w:tabs>
        <w:ind w:left="641" w:hanging="357"/>
        <w:jc w:val="both"/>
        <w:rPr>
          <w:rFonts w:ascii="Verdana" w:eastAsia="Verdana" w:hAnsi="Verdana" w:cs="Verdana"/>
          <w:sz w:val="19"/>
          <w:szCs w:val="19"/>
          <w:lang w:val="hu-HU"/>
        </w:rPr>
      </w:pPr>
      <w:r>
        <w:rPr>
          <w:rFonts w:ascii="Verdana" w:hAnsi="Verdana"/>
          <w:sz w:val="19"/>
          <w:szCs w:val="19"/>
          <w:lang w:val="hu-HU"/>
        </w:rPr>
        <w:t xml:space="preserve">a </w:t>
      </w:r>
      <w:proofErr w:type="spellStart"/>
      <w:r>
        <w:rPr>
          <w:rFonts w:ascii="Verdana" w:hAnsi="Verdana"/>
          <w:b/>
          <w:sz w:val="19"/>
          <w:szCs w:val="19"/>
          <w:lang w:val="hu-HU"/>
        </w:rPr>
        <w:t>fogvatartás</w:t>
      </w:r>
      <w:proofErr w:type="spellEnd"/>
      <w:r>
        <w:rPr>
          <w:rFonts w:ascii="Verdana" w:hAnsi="Verdana"/>
          <w:b/>
          <w:sz w:val="19"/>
          <w:szCs w:val="19"/>
          <w:lang w:val="hu-HU"/>
        </w:rPr>
        <w:t xml:space="preserve"> időtartama nem haladhatja meg a</w:t>
      </w:r>
      <w:r>
        <w:rPr>
          <w:rFonts w:ascii="Verdana" w:hAnsi="Verdana"/>
          <w:sz w:val="19"/>
          <w:szCs w:val="19"/>
          <w:lang w:val="hu-HU"/>
        </w:rPr>
        <w:t xml:space="preserve">z adott célra ésszerű keretek között </w:t>
      </w:r>
      <w:r>
        <w:rPr>
          <w:rFonts w:ascii="Verdana" w:hAnsi="Verdana"/>
          <w:b/>
          <w:sz w:val="19"/>
          <w:szCs w:val="19"/>
          <w:lang w:val="hu-HU"/>
        </w:rPr>
        <w:t>szükséges mértéket</w:t>
      </w:r>
      <w:r>
        <w:rPr>
          <w:rFonts w:ascii="Verdana" w:hAnsi="Verdana"/>
          <w:sz w:val="19"/>
          <w:szCs w:val="19"/>
          <w:lang w:val="hu-HU"/>
        </w:rPr>
        <w:t>.</w:t>
      </w:r>
    </w:p>
    <w:p w:rsidR="00345CEB" w:rsidRDefault="00345CEB" w:rsidP="001957D8">
      <w:pPr>
        <w:rPr>
          <w:rFonts w:ascii="Verdana" w:eastAsia="Verdana" w:hAnsi="Verdana" w:cs="Verdana"/>
          <w:sz w:val="19"/>
          <w:szCs w:val="19"/>
          <w:lang w:val="hu-HU"/>
        </w:rPr>
      </w:pPr>
    </w:p>
    <w:tbl>
      <w:tblPr>
        <w:tblW w:w="8516" w:type="dxa"/>
        <w:tblInd w:w="78"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80" w:type="dxa"/>
          <w:left w:w="70" w:type="dxa"/>
          <w:bottom w:w="80" w:type="dxa"/>
          <w:right w:w="80" w:type="dxa"/>
        </w:tblCellMar>
        <w:tblLook w:val="04A0" w:firstRow="1" w:lastRow="0" w:firstColumn="1" w:lastColumn="0" w:noHBand="0" w:noVBand="1"/>
      </w:tblPr>
      <w:tblGrid>
        <w:gridCol w:w="8516"/>
      </w:tblGrid>
      <w:tr w:rsidR="00345CEB">
        <w:trPr>
          <w:trHeight w:val="140"/>
        </w:trPr>
        <w:tc>
          <w:tcPr>
            <w:tcW w:w="8516" w:type="dxa"/>
            <w:tcBorders>
              <w:top w:val="single" w:sz="8" w:space="0" w:color="78C0D4"/>
              <w:left w:val="single" w:sz="8" w:space="0" w:color="78C0D4"/>
              <w:bottom w:val="single" w:sz="8" w:space="0" w:color="78C0D4"/>
              <w:right w:val="single" w:sz="8" w:space="0" w:color="78C0D4"/>
            </w:tcBorders>
            <w:shd w:val="clear" w:color="auto" w:fill="D2EAF1"/>
            <w:tcMar>
              <w:left w:w="70" w:type="dxa"/>
            </w:tcMar>
          </w:tcPr>
          <w:p w:rsidR="00345CEB" w:rsidRDefault="001957D8" w:rsidP="001957D8">
            <w:pPr>
              <w:jc w:val="both"/>
            </w:pPr>
            <w:hyperlink r:id="rId11">
              <w:proofErr w:type="spellStart"/>
              <w:r>
                <w:rPr>
                  <w:rStyle w:val="InternetLink"/>
                  <w:rFonts w:ascii="Verdana" w:hAnsi="Verdana"/>
                  <w:b/>
                  <w:i/>
                  <w:webHidden/>
                  <w:color w:val="0000FF"/>
                  <w:sz w:val="19"/>
                  <w:szCs w:val="19"/>
                  <w:lang w:val="hu-HU"/>
                </w:rPr>
                <w:t>Saadi</w:t>
              </w:r>
              <w:proofErr w:type="spellEnd"/>
              <w:r>
                <w:rPr>
                  <w:rStyle w:val="InternetLink"/>
                  <w:rFonts w:ascii="Verdana" w:hAnsi="Verdana"/>
                  <w:b/>
                  <w:i/>
                  <w:webHidden/>
                  <w:color w:val="0000FF"/>
                  <w:sz w:val="19"/>
                  <w:szCs w:val="19"/>
                  <w:lang w:val="hu-HU"/>
                </w:rPr>
                <w:t xml:space="preserve"> kontra Egyesült Királyság</w:t>
              </w:r>
            </w:hyperlink>
            <w:r>
              <w:rPr>
                <w:rFonts w:ascii="Verdana" w:hAnsi="Verdana"/>
                <w:sz w:val="19"/>
                <w:szCs w:val="19"/>
                <w:lang w:val="hu-HU"/>
              </w:rPr>
              <w:t>, EJEB, 13229/03. sz. kérelem, 2008. január 29-én kelt ítélet</w:t>
            </w:r>
          </w:p>
          <w:p w:rsidR="00345CEB" w:rsidRDefault="00345CEB" w:rsidP="001957D8">
            <w:pPr>
              <w:jc w:val="both"/>
              <w:rPr>
                <w:rFonts w:ascii="Verdana" w:eastAsia="Verdana" w:hAnsi="Verdana" w:cs="Verdana"/>
                <w:sz w:val="19"/>
                <w:szCs w:val="19"/>
                <w:u w:val="single"/>
                <w:lang w:val="hu-HU"/>
              </w:rPr>
            </w:pPr>
          </w:p>
          <w:p w:rsidR="00345CEB" w:rsidRDefault="001957D8" w:rsidP="001957D8">
            <w:pPr>
              <w:jc w:val="both"/>
              <w:rPr>
                <w:rFonts w:ascii="Verdana" w:eastAsia="Verdana" w:hAnsi="Verdana" w:cs="Verdana"/>
                <w:sz w:val="19"/>
                <w:szCs w:val="19"/>
                <w:lang w:val="hu-HU"/>
              </w:rPr>
            </w:pPr>
            <w:r>
              <w:rPr>
                <w:rFonts w:ascii="Verdana" w:hAnsi="Verdana"/>
                <w:sz w:val="19"/>
                <w:szCs w:val="19"/>
                <w:u w:val="single"/>
                <w:lang w:val="hu-HU"/>
              </w:rPr>
              <w:t>Tényállás</w:t>
            </w:r>
            <w:r>
              <w:rPr>
                <w:rFonts w:ascii="Verdana" w:hAnsi="Verdana"/>
                <w:sz w:val="19"/>
                <w:szCs w:val="19"/>
                <w:lang w:val="hu-HU"/>
              </w:rPr>
              <w:t xml:space="preserve">: Miután „ideiglenes belépési engedélyt” kapott, az iraki kurd menedékkérő kérelmezőt az Egyesült Királyságban egy olyan központban tartották fogva, amelyet azoknak a menedékkérőknek tartottak fenn, akik esetében nem kell szökésre számítani, és akiknek a kérelmét „gyorsított” eljárásban lehet elbírálni. A kérelmező kapott egy formanyomtatványt, amelyen szerepeltek </w:t>
            </w:r>
            <w:proofErr w:type="spellStart"/>
            <w:r>
              <w:rPr>
                <w:rFonts w:ascii="Verdana" w:hAnsi="Verdana"/>
                <w:sz w:val="19"/>
                <w:szCs w:val="19"/>
                <w:lang w:val="hu-HU"/>
              </w:rPr>
              <w:t>fogvatartásának</w:t>
            </w:r>
            <w:proofErr w:type="spellEnd"/>
            <w:r>
              <w:rPr>
                <w:rFonts w:ascii="Verdana" w:hAnsi="Verdana"/>
                <w:sz w:val="19"/>
                <w:szCs w:val="19"/>
                <w:lang w:val="hu-HU"/>
              </w:rPr>
              <w:t xml:space="preserve"> okai és a kérelmező jogai, de amely nem magyarázta el, hogy a kérelmezőt a „gyorsított” eljárásban helyezték őrizetbe. A kérelmező menedékkérelmét először elutasították, de szabadon bocsátása után, sikeres fellebbezést követően megkapta a menekültstátuszt.</w:t>
            </w:r>
          </w:p>
          <w:p w:rsidR="00345CEB" w:rsidRDefault="00345CEB" w:rsidP="001957D8">
            <w:pPr>
              <w:jc w:val="both"/>
              <w:rPr>
                <w:rFonts w:ascii="Verdana" w:eastAsia="Verdana" w:hAnsi="Verdana" w:cs="Verdana"/>
                <w:sz w:val="19"/>
                <w:szCs w:val="19"/>
                <w:u w:val="single"/>
                <w:lang w:val="hu-HU"/>
              </w:rPr>
            </w:pPr>
          </w:p>
          <w:p w:rsidR="00345CEB" w:rsidRDefault="001957D8" w:rsidP="001957D8">
            <w:pPr>
              <w:jc w:val="both"/>
              <w:rPr>
                <w:rFonts w:ascii="Verdana" w:eastAsia="Verdana" w:hAnsi="Verdana" w:cs="Verdana"/>
                <w:sz w:val="19"/>
                <w:szCs w:val="19"/>
                <w:lang w:val="hu-HU"/>
              </w:rPr>
            </w:pPr>
            <w:r>
              <w:rPr>
                <w:rFonts w:ascii="Verdana" w:hAnsi="Verdana"/>
                <w:sz w:val="19"/>
                <w:szCs w:val="19"/>
                <w:u w:val="single"/>
                <w:lang w:val="hu-HU"/>
              </w:rPr>
              <w:t>Elemzés</w:t>
            </w:r>
            <w:r>
              <w:rPr>
                <w:rFonts w:ascii="Verdana" w:hAnsi="Verdana"/>
                <w:sz w:val="19"/>
                <w:szCs w:val="19"/>
                <w:lang w:val="hu-HU"/>
              </w:rPr>
              <w:t xml:space="preserve">: A Bíróság úgy értelmezte az 5. cikk 1. f) pontját („őrizetbe vétel az országba való jogtalan belépés megakadályozása céljából”), hogy az azokra is vonatkozik, akik megadták magukat a hatóságoknak és belépési engedélyt kértek, függetlenül attól, hogy menedékkérelem formájában vagy más formában tették azt. A Bíróság úgy értékelte, hogy a menedékkérő hétnapos </w:t>
            </w:r>
            <w:proofErr w:type="spellStart"/>
            <w:r>
              <w:rPr>
                <w:rFonts w:ascii="Verdana" w:hAnsi="Verdana"/>
                <w:sz w:val="19"/>
                <w:szCs w:val="19"/>
                <w:lang w:val="hu-HU"/>
              </w:rPr>
              <w:t>fogvatartása</w:t>
            </w:r>
            <w:proofErr w:type="spellEnd"/>
            <w:r>
              <w:rPr>
                <w:rFonts w:ascii="Verdana" w:hAnsi="Verdana"/>
                <w:sz w:val="19"/>
                <w:szCs w:val="19"/>
                <w:lang w:val="hu-HU"/>
              </w:rPr>
              <w:t xml:space="preserve"> a „gyorsított” eljárásban nem volt önkényes, és megfelelt az 5. cikk 1. pontjának. A 76 órányi késés viszont, amellyel a menedékkérőt tájékoztatták </w:t>
            </w:r>
            <w:proofErr w:type="spellStart"/>
            <w:r>
              <w:rPr>
                <w:rFonts w:ascii="Verdana" w:hAnsi="Verdana"/>
                <w:sz w:val="19"/>
                <w:szCs w:val="19"/>
                <w:lang w:val="hu-HU"/>
              </w:rPr>
              <w:t>fogvatartása</w:t>
            </w:r>
            <w:proofErr w:type="spellEnd"/>
            <w:r>
              <w:rPr>
                <w:rFonts w:ascii="Verdana" w:hAnsi="Verdana"/>
                <w:sz w:val="19"/>
                <w:szCs w:val="19"/>
                <w:lang w:val="hu-HU"/>
              </w:rPr>
              <w:t xml:space="preserve"> valódi okairól, nem elégítette ki az 5. cikk 2. pontjának haladéktalan tájékoztatásra vonatkozó előírását. Az általános állásfoglalások – például parlamenti bejelentések – nem helyettesíthetik az egyén közvetlen tájékoztatását.</w:t>
            </w:r>
          </w:p>
          <w:p w:rsidR="00345CEB" w:rsidRDefault="00345CEB" w:rsidP="001957D8">
            <w:pPr>
              <w:jc w:val="both"/>
              <w:rPr>
                <w:rFonts w:ascii="Verdana" w:eastAsia="Verdana" w:hAnsi="Verdana" w:cs="Verdana"/>
                <w:sz w:val="19"/>
                <w:szCs w:val="19"/>
                <w:lang w:val="hu-HU"/>
              </w:rPr>
            </w:pPr>
          </w:p>
          <w:p w:rsidR="00345CEB" w:rsidRDefault="001957D8" w:rsidP="001957D8">
            <w:pPr>
              <w:ind w:left="720"/>
              <w:jc w:val="both"/>
              <w:rPr>
                <w:rFonts w:ascii="Verdana" w:eastAsia="Verdana" w:hAnsi="Verdana" w:cs="Verdana"/>
                <w:i/>
                <w:sz w:val="19"/>
                <w:szCs w:val="19"/>
                <w:u w:val="single"/>
                <w:lang w:val="hu-HU"/>
              </w:rPr>
            </w:pPr>
            <w:r>
              <w:rPr>
                <w:rFonts w:ascii="Verdana" w:hAnsi="Verdana"/>
                <w:i/>
                <w:sz w:val="19"/>
                <w:szCs w:val="19"/>
                <w:u w:val="single"/>
                <w:lang w:val="hu-HU"/>
              </w:rPr>
              <w:t>65. bekezdés</w:t>
            </w:r>
            <w:r>
              <w:rPr>
                <w:rFonts w:ascii="Verdana" w:hAnsi="Verdana"/>
                <w:i/>
                <w:sz w:val="19"/>
                <w:szCs w:val="19"/>
                <w:lang w:val="hu-HU"/>
              </w:rPr>
              <w:t>: „E pont vonatkozásában a Kamara egyetért abban, […] hogy minden belépés „jogtalan” mindaddig, amíg egy állam nem „engedélyezte” az adott országba való belépést, és a belépést végrehajtani kívánó engedélyköteles, de engedéllyel még nem rendelkező személy őrizetbe vétele a nyelv mindennemű kiforgatása nélkül történhet „az országba való jogtalan belépés megakadályozása céljából”. Ez tehát nem teszi lehetővé, hogy a menedékkérő belépése azonnal jogossá váljon, amint az illető aláveti magát az idegenrendészeti hatóságok intézkedésének, és ennek következtében fogva tartását se lehessen igazolni az 5. cikk 1. f) pont első része alapján.”</w:t>
            </w:r>
          </w:p>
          <w:p w:rsidR="00345CEB" w:rsidRDefault="001957D8" w:rsidP="001957D8">
            <w:pPr>
              <w:ind w:left="720"/>
              <w:jc w:val="both"/>
              <w:rPr>
                <w:rFonts w:ascii="Verdana" w:eastAsia="Verdana" w:hAnsi="Verdana" w:cs="Verdana"/>
                <w:i/>
                <w:sz w:val="19"/>
                <w:szCs w:val="19"/>
                <w:u w:val="single"/>
                <w:lang w:val="hu-HU"/>
              </w:rPr>
            </w:pPr>
            <w:proofErr w:type="gramStart"/>
            <w:r>
              <w:rPr>
                <w:rFonts w:ascii="Verdana" w:hAnsi="Verdana"/>
                <w:i/>
                <w:sz w:val="19"/>
                <w:szCs w:val="19"/>
                <w:u w:val="single"/>
                <w:lang w:val="hu-HU"/>
              </w:rPr>
              <w:t>74. bekezdés</w:t>
            </w:r>
            <w:r>
              <w:rPr>
                <w:rFonts w:ascii="Verdana" w:hAnsi="Verdana"/>
                <w:i/>
                <w:sz w:val="19"/>
                <w:szCs w:val="19"/>
                <w:lang w:val="hu-HU"/>
              </w:rPr>
              <w:t xml:space="preserve">: „Azért, hogy ne lehessen azt önkényesnek nevezni, a fenti </w:t>
            </w:r>
            <w:proofErr w:type="spellStart"/>
            <w:r>
              <w:rPr>
                <w:rFonts w:ascii="Verdana" w:hAnsi="Verdana"/>
                <w:i/>
                <w:sz w:val="19"/>
                <w:szCs w:val="19"/>
                <w:lang w:val="hu-HU"/>
              </w:rPr>
              <w:t>fogvatartást</w:t>
            </w:r>
            <w:proofErr w:type="spellEnd"/>
            <w:r>
              <w:rPr>
                <w:rFonts w:ascii="Verdana" w:hAnsi="Verdana"/>
                <w:i/>
                <w:sz w:val="19"/>
                <w:szCs w:val="19"/>
                <w:lang w:val="hu-HU"/>
              </w:rPr>
              <w:t xml:space="preserve"> tehát jóhiszeműen kell végrehajtani; annak szorosan kell kapcsolódnia „az országba való jogtalan belépés megakadályozása céljához”; a </w:t>
            </w:r>
            <w:proofErr w:type="spellStart"/>
            <w:r>
              <w:rPr>
                <w:rFonts w:ascii="Verdana" w:hAnsi="Verdana"/>
                <w:i/>
                <w:sz w:val="19"/>
                <w:szCs w:val="19"/>
                <w:lang w:val="hu-HU"/>
              </w:rPr>
              <w:t>fogvatartás</w:t>
            </w:r>
            <w:proofErr w:type="spellEnd"/>
            <w:r>
              <w:rPr>
                <w:rFonts w:ascii="Verdana" w:hAnsi="Verdana"/>
                <w:i/>
                <w:sz w:val="19"/>
                <w:szCs w:val="19"/>
                <w:lang w:val="hu-HU"/>
              </w:rPr>
              <w:t xml:space="preserve"> helyének és feltételeinek megfelelőnek kell lenniük, szem előtt tartva, hogy „az intézkedés nem olyan személyekkel szemben alkalmazandó, </w:t>
            </w:r>
            <w:r>
              <w:rPr>
                <w:rFonts w:ascii="Verdana" w:hAnsi="Verdana"/>
                <w:i/>
                <w:sz w:val="19"/>
                <w:szCs w:val="19"/>
                <w:lang w:val="hu-HU"/>
              </w:rPr>
              <w:lastRenderedPageBreak/>
              <w:t xml:space="preserve">akik bűncselekményt követtek el, vagy akiket bűncselekmény elkövetésével vádolnak, hanem olyan külföldiekkel szemben, akik gyakran életüket féltve menekültek el saját országukból” (lásd </w:t>
            </w:r>
            <w:proofErr w:type="spellStart"/>
            <w:r>
              <w:rPr>
                <w:rFonts w:ascii="Verdana" w:hAnsi="Verdana"/>
                <w:i/>
                <w:sz w:val="19"/>
                <w:szCs w:val="19"/>
                <w:lang w:val="hu-HU"/>
              </w:rPr>
              <w:t>Amuur</w:t>
            </w:r>
            <w:proofErr w:type="spellEnd"/>
            <w:r>
              <w:rPr>
                <w:rFonts w:ascii="Verdana" w:hAnsi="Verdana"/>
                <w:i/>
                <w:sz w:val="19"/>
                <w:szCs w:val="19"/>
                <w:lang w:val="hu-HU"/>
              </w:rPr>
              <w:t xml:space="preserve">, mint fent, 43. bekezdés); és a </w:t>
            </w:r>
            <w:proofErr w:type="spellStart"/>
            <w:r>
              <w:rPr>
                <w:rFonts w:ascii="Verdana" w:hAnsi="Verdana"/>
                <w:i/>
                <w:sz w:val="19"/>
                <w:szCs w:val="19"/>
                <w:lang w:val="hu-HU"/>
              </w:rPr>
              <w:t>fogvatartás</w:t>
            </w:r>
            <w:proofErr w:type="spellEnd"/>
            <w:proofErr w:type="gramEnd"/>
            <w:r>
              <w:rPr>
                <w:rFonts w:ascii="Verdana" w:hAnsi="Verdana"/>
                <w:i/>
                <w:sz w:val="19"/>
                <w:szCs w:val="19"/>
                <w:lang w:val="hu-HU"/>
              </w:rPr>
              <w:t xml:space="preserve"> időtartama nem haladhatja meg az adott célra ésszerű keretek között szükséges mértéket.”</w:t>
            </w:r>
          </w:p>
          <w:p w:rsidR="00345CEB" w:rsidRDefault="001957D8" w:rsidP="001957D8">
            <w:pPr>
              <w:ind w:left="709"/>
              <w:jc w:val="both"/>
              <w:rPr>
                <w:rFonts w:ascii="Verdana" w:hAnsi="Verdana"/>
                <w:sz w:val="19"/>
                <w:szCs w:val="19"/>
                <w:lang w:val="hu-HU"/>
              </w:rPr>
            </w:pPr>
            <w:proofErr w:type="spellStart"/>
            <w:r>
              <w:rPr>
                <w:rFonts w:ascii="Verdana" w:hAnsi="Verdana"/>
                <w:i/>
                <w:sz w:val="19"/>
                <w:szCs w:val="19"/>
                <w:u w:val="single"/>
                <w:lang w:val="hu-HU"/>
              </w:rPr>
              <w:t>Para</w:t>
            </w:r>
            <w:proofErr w:type="spellEnd"/>
            <w:r>
              <w:rPr>
                <w:rFonts w:ascii="Verdana" w:hAnsi="Verdana"/>
                <w:i/>
                <w:sz w:val="19"/>
                <w:szCs w:val="19"/>
                <w:u w:val="single"/>
                <w:lang w:val="hu-HU"/>
              </w:rPr>
              <w:t>. 84</w:t>
            </w:r>
            <w:r>
              <w:rPr>
                <w:rFonts w:ascii="Verdana" w:hAnsi="Verdana"/>
                <w:i/>
                <w:sz w:val="19"/>
                <w:szCs w:val="19"/>
                <w:lang w:val="hu-HU"/>
              </w:rPr>
              <w:t xml:space="preserve">: „A Kamara megállapította ezen előírás megsértését azon az alapon, hogy a </w:t>
            </w:r>
            <w:proofErr w:type="spellStart"/>
            <w:r>
              <w:rPr>
                <w:rFonts w:ascii="Verdana" w:hAnsi="Verdana"/>
                <w:i/>
                <w:sz w:val="19"/>
                <w:szCs w:val="19"/>
                <w:lang w:val="hu-HU"/>
              </w:rPr>
              <w:t>fogvatartás</w:t>
            </w:r>
            <w:proofErr w:type="spellEnd"/>
            <w:r>
              <w:rPr>
                <w:rFonts w:ascii="Verdana" w:hAnsi="Verdana"/>
                <w:i/>
                <w:sz w:val="19"/>
                <w:szCs w:val="19"/>
                <w:lang w:val="hu-HU"/>
              </w:rPr>
              <w:t xml:space="preserve"> okát nem közölték eléggé „haladéktalanul”. </w:t>
            </w:r>
            <w:proofErr w:type="gramStart"/>
            <w:r>
              <w:rPr>
                <w:rFonts w:ascii="Verdana" w:hAnsi="Verdana"/>
                <w:i/>
                <w:sz w:val="19"/>
                <w:szCs w:val="19"/>
                <w:lang w:val="hu-HU"/>
              </w:rPr>
              <w:t>A</w:t>
            </w:r>
            <w:proofErr w:type="gramEnd"/>
            <w:r>
              <w:rPr>
                <w:rFonts w:ascii="Verdana" w:hAnsi="Verdana"/>
                <w:i/>
                <w:sz w:val="19"/>
                <w:szCs w:val="19"/>
                <w:lang w:val="hu-HU"/>
              </w:rPr>
              <w:t xml:space="preserve"> Kamara úgy találta, hogy az általános állásfoglalások – például a jelen ügyben tett parlamenti bejelentések – nem helyettesíthetik az egyén 5. cikk 2. pontja szerint szükséges közvetlen tájékoztatását letartóztatása vagy </w:t>
            </w:r>
            <w:proofErr w:type="spellStart"/>
            <w:r>
              <w:rPr>
                <w:rFonts w:ascii="Verdana" w:hAnsi="Verdana"/>
                <w:i/>
                <w:sz w:val="19"/>
                <w:szCs w:val="19"/>
                <w:lang w:val="hu-HU"/>
              </w:rPr>
              <w:t>fogvatartása</w:t>
            </w:r>
            <w:proofErr w:type="spellEnd"/>
            <w:r>
              <w:rPr>
                <w:rFonts w:ascii="Verdana" w:hAnsi="Verdana"/>
                <w:i/>
                <w:sz w:val="19"/>
                <w:szCs w:val="19"/>
                <w:lang w:val="hu-HU"/>
              </w:rPr>
              <w:t xml:space="preserve"> okairól.”</w:t>
            </w:r>
            <w:r>
              <w:rPr>
                <w:rFonts w:ascii="Verdana" w:hAnsi="Verdana"/>
                <w:sz w:val="19"/>
                <w:szCs w:val="19"/>
                <w:lang w:val="hu-HU"/>
              </w:rPr>
              <w:t xml:space="preserve"> </w:t>
            </w:r>
          </w:p>
        </w:tc>
      </w:tr>
    </w:tbl>
    <w:p w:rsidR="00345CEB" w:rsidRDefault="00345CEB" w:rsidP="001957D8">
      <w:pPr>
        <w:rPr>
          <w:rFonts w:ascii="Verdana" w:eastAsia="Verdana" w:hAnsi="Verdana" w:cs="Verdana"/>
          <w:sz w:val="19"/>
          <w:szCs w:val="19"/>
          <w:lang w:val="hu-HU"/>
        </w:rPr>
      </w:pPr>
    </w:p>
    <w:tbl>
      <w:tblPr>
        <w:tblW w:w="8516" w:type="dxa"/>
        <w:tblInd w:w="78"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80" w:type="dxa"/>
          <w:left w:w="70" w:type="dxa"/>
          <w:bottom w:w="80" w:type="dxa"/>
          <w:right w:w="80" w:type="dxa"/>
        </w:tblCellMar>
        <w:tblLook w:val="04A0" w:firstRow="1" w:lastRow="0" w:firstColumn="1" w:lastColumn="0" w:noHBand="0" w:noVBand="1"/>
      </w:tblPr>
      <w:tblGrid>
        <w:gridCol w:w="8516"/>
      </w:tblGrid>
      <w:tr w:rsidR="00345CEB">
        <w:trPr>
          <w:trHeight w:val="140"/>
        </w:trPr>
        <w:tc>
          <w:tcPr>
            <w:tcW w:w="8516" w:type="dxa"/>
            <w:tcBorders>
              <w:top w:val="single" w:sz="8" w:space="0" w:color="78C0D4"/>
              <w:left w:val="single" w:sz="8" w:space="0" w:color="78C0D4"/>
              <w:bottom w:val="single" w:sz="8" w:space="0" w:color="78C0D4"/>
              <w:right w:val="single" w:sz="8" w:space="0" w:color="78C0D4"/>
            </w:tcBorders>
            <w:shd w:val="clear" w:color="auto" w:fill="D2EAF1"/>
            <w:tcMar>
              <w:left w:w="70" w:type="dxa"/>
            </w:tcMar>
          </w:tcPr>
          <w:p w:rsidR="00345CEB" w:rsidRDefault="001957D8" w:rsidP="001957D8">
            <w:pPr>
              <w:jc w:val="both"/>
            </w:pPr>
            <w:hyperlink r:id="rId12">
              <w:proofErr w:type="spellStart"/>
              <w:r>
                <w:rPr>
                  <w:rStyle w:val="InternetLink"/>
                  <w:rFonts w:ascii="Verdana" w:hAnsi="Verdana"/>
                  <w:b/>
                  <w:i/>
                  <w:webHidden/>
                  <w:color w:val="0000FF"/>
                  <w:sz w:val="19"/>
                  <w:szCs w:val="19"/>
                  <w:lang w:val="hu-HU"/>
                </w:rPr>
                <w:t>Suso</w:t>
              </w:r>
              <w:proofErr w:type="spellEnd"/>
              <w:r>
                <w:rPr>
                  <w:rStyle w:val="InternetLink"/>
                  <w:rFonts w:ascii="Verdana" w:hAnsi="Verdana"/>
                  <w:b/>
                  <w:i/>
                  <w:webHidden/>
                  <w:color w:val="0000FF"/>
                  <w:sz w:val="19"/>
                  <w:szCs w:val="19"/>
                  <w:lang w:val="hu-HU"/>
                </w:rPr>
                <w:t xml:space="preserve"> </w:t>
              </w:r>
              <w:proofErr w:type="spellStart"/>
              <w:r>
                <w:rPr>
                  <w:rStyle w:val="InternetLink"/>
                  <w:rFonts w:ascii="Verdana" w:hAnsi="Verdana"/>
                  <w:b/>
                  <w:i/>
                  <w:webHidden/>
                  <w:color w:val="0000FF"/>
                  <w:sz w:val="19"/>
                  <w:szCs w:val="19"/>
                  <w:lang w:val="hu-HU"/>
                </w:rPr>
                <w:t>Musa</w:t>
              </w:r>
              <w:proofErr w:type="spellEnd"/>
              <w:r>
                <w:rPr>
                  <w:rStyle w:val="InternetLink"/>
                  <w:rFonts w:ascii="Verdana" w:hAnsi="Verdana"/>
                  <w:b/>
                  <w:i/>
                  <w:webHidden/>
                  <w:color w:val="0000FF"/>
                  <w:sz w:val="19"/>
                  <w:szCs w:val="19"/>
                  <w:lang w:val="hu-HU"/>
                </w:rPr>
                <w:t xml:space="preserve"> kontra Málta</w:t>
              </w:r>
            </w:hyperlink>
            <w:r>
              <w:rPr>
                <w:rFonts w:ascii="Verdana" w:hAnsi="Verdana"/>
                <w:sz w:val="19"/>
                <w:szCs w:val="19"/>
                <w:lang w:val="hu-HU"/>
              </w:rPr>
              <w:t>, EJEB, 42337/12. sz. kérelem, 2013. július 23-án kelt ítélet</w:t>
            </w:r>
          </w:p>
          <w:p w:rsidR="00345CEB" w:rsidRDefault="00345CEB" w:rsidP="001957D8">
            <w:pPr>
              <w:jc w:val="both"/>
              <w:rPr>
                <w:rFonts w:ascii="Verdana" w:eastAsia="Verdana" w:hAnsi="Verdana" w:cs="Verdana"/>
                <w:sz w:val="19"/>
                <w:szCs w:val="19"/>
                <w:u w:val="single"/>
                <w:lang w:val="hu-HU"/>
              </w:rPr>
            </w:pPr>
          </w:p>
          <w:p w:rsidR="00345CEB" w:rsidRDefault="001957D8" w:rsidP="001957D8">
            <w:pPr>
              <w:jc w:val="both"/>
              <w:rPr>
                <w:rFonts w:ascii="Verdana" w:eastAsia="Verdana" w:hAnsi="Verdana" w:cs="Verdana"/>
                <w:sz w:val="19"/>
                <w:szCs w:val="19"/>
                <w:lang w:val="hu-HU"/>
              </w:rPr>
            </w:pPr>
            <w:r>
              <w:rPr>
                <w:rFonts w:ascii="Verdana" w:hAnsi="Verdana"/>
                <w:sz w:val="19"/>
                <w:szCs w:val="19"/>
                <w:u w:val="single"/>
                <w:lang w:val="hu-HU"/>
              </w:rPr>
              <w:t>Tényállás</w:t>
            </w:r>
            <w:r>
              <w:rPr>
                <w:rFonts w:ascii="Verdana" w:hAnsi="Verdana"/>
                <w:sz w:val="19"/>
                <w:szCs w:val="19"/>
                <w:lang w:val="hu-HU"/>
              </w:rPr>
              <w:t xml:space="preserve">: Ez az ügy egy Sierra Leone-i menedékkérő ügye volt. A kérelmező különösen azt kifogásolta, hogy </w:t>
            </w:r>
            <w:proofErr w:type="spellStart"/>
            <w:r>
              <w:rPr>
                <w:rFonts w:ascii="Verdana" w:hAnsi="Verdana"/>
                <w:sz w:val="19"/>
                <w:szCs w:val="19"/>
                <w:lang w:val="hu-HU"/>
              </w:rPr>
              <w:t>fogvatartása</w:t>
            </w:r>
            <w:proofErr w:type="spellEnd"/>
            <w:r>
              <w:rPr>
                <w:rFonts w:ascii="Verdana" w:hAnsi="Verdana"/>
                <w:sz w:val="19"/>
                <w:szCs w:val="19"/>
                <w:lang w:val="hu-HU"/>
              </w:rPr>
              <w:t xml:space="preserve"> jogtalan volt, és hogy nem voltak hatékony eszközei </w:t>
            </w:r>
            <w:proofErr w:type="spellStart"/>
            <w:r>
              <w:rPr>
                <w:rFonts w:ascii="Verdana" w:hAnsi="Verdana"/>
                <w:sz w:val="19"/>
                <w:szCs w:val="19"/>
                <w:lang w:val="hu-HU"/>
              </w:rPr>
              <w:t>fogvatartása</w:t>
            </w:r>
            <w:proofErr w:type="spellEnd"/>
            <w:r>
              <w:rPr>
                <w:rFonts w:ascii="Verdana" w:hAnsi="Verdana"/>
                <w:sz w:val="19"/>
                <w:szCs w:val="19"/>
                <w:lang w:val="hu-HU"/>
              </w:rPr>
              <w:t xml:space="preserve"> jogosságának felülvizsgálatára. </w:t>
            </w:r>
          </w:p>
          <w:p w:rsidR="00345CEB" w:rsidRDefault="00345CEB" w:rsidP="001957D8">
            <w:pPr>
              <w:jc w:val="both"/>
              <w:rPr>
                <w:rFonts w:ascii="Verdana" w:eastAsia="Verdana" w:hAnsi="Verdana" w:cs="Verdana"/>
                <w:sz w:val="19"/>
                <w:szCs w:val="19"/>
                <w:u w:val="single"/>
                <w:lang w:val="hu-HU"/>
              </w:rPr>
            </w:pPr>
          </w:p>
          <w:p w:rsidR="00345CEB" w:rsidRDefault="001957D8" w:rsidP="001957D8">
            <w:pPr>
              <w:jc w:val="both"/>
              <w:rPr>
                <w:rFonts w:ascii="Verdana" w:hAnsi="Verdana"/>
                <w:sz w:val="19"/>
                <w:szCs w:val="19"/>
                <w:lang w:val="hu-HU"/>
              </w:rPr>
            </w:pPr>
            <w:r>
              <w:rPr>
                <w:rFonts w:ascii="Verdana" w:hAnsi="Verdana"/>
                <w:sz w:val="19"/>
                <w:szCs w:val="19"/>
                <w:u w:val="single"/>
                <w:lang w:val="hu-HU"/>
              </w:rPr>
              <w:t>Elemzés</w:t>
            </w:r>
            <w:r>
              <w:rPr>
                <w:rFonts w:ascii="Verdana" w:hAnsi="Verdana"/>
                <w:sz w:val="19"/>
                <w:szCs w:val="19"/>
                <w:lang w:val="hu-HU"/>
              </w:rPr>
              <w:t xml:space="preserve">: A kérelmező jogtalan </w:t>
            </w:r>
            <w:proofErr w:type="spellStart"/>
            <w:r>
              <w:rPr>
                <w:rFonts w:ascii="Verdana" w:hAnsi="Verdana"/>
                <w:sz w:val="19"/>
                <w:szCs w:val="19"/>
                <w:lang w:val="hu-HU"/>
              </w:rPr>
              <w:t>fogvatartásra</w:t>
            </w:r>
            <w:proofErr w:type="spellEnd"/>
            <w:r>
              <w:rPr>
                <w:rFonts w:ascii="Verdana" w:hAnsi="Verdana"/>
                <w:sz w:val="19"/>
                <w:szCs w:val="19"/>
                <w:lang w:val="hu-HU"/>
              </w:rPr>
              <w:t xml:space="preserve"> és a hatékony jogorvoslat hiányára vonatkozó panaszának kivizsgálása során a Bíróság megállapította az Egyezmény 5. cikke 1. és 4. pontjának megsértését. </w:t>
            </w:r>
          </w:p>
          <w:p w:rsidR="00345CEB" w:rsidRDefault="00345CEB" w:rsidP="001957D8">
            <w:pPr>
              <w:jc w:val="both"/>
              <w:rPr>
                <w:rFonts w:ascii="Verdana" w:hAnsi="Verdana"/>
                <w:sz w:val="19"/>
                <w:szCs w:val="19"/>
                <w:lang w:val="hu-HU"/>
              </w:rPr>
            </w:pPr>
          </w:p>
          <w:p w:rsidR="00345CEB" w:rsidRDefault="001957D8" w:rsidP="001957D8">
            <w:pPr>
              <w:ind w:left="720"/>
              <w:jc w:val="both"/>
              <w:rPr>
                <w:rFonts w:ascii="Verdana" w:hAnsi="Verdana"/>
                <w:sz w:val="19"/>
                <w:szCs w:val="19"/>
                <w:lang w:val="hu-HU"/>
              </w:rPr>
            </w:pPr>
            <w:r>
              <w:rPr>
                <w:rFonts w:ascii="Verdana" w:hAnsi="Verdana"/>
                <w:i/>
                <w:sz w:val="19"/>
                <w:szCs w:val="19"/>
                <w:u w:val="single"/>
                <w:lang w:val="hu-HU"/>
              </w:rPr>
              <w:t>61. bekezdés</w:t>
            </w:r>
            <w:r>
              <w:rPr>
                <w:rFonts w:ascii="Verdana" w:hAnsi="Verdana"/>
                <w:i/>
                <w:sz w:val="19"/>
                <w:szCs w:val="19"/>
                <w:lang w:val="hu-HU"/>
              </w:rPr>
              <w:t>: „</w:t>
            </w:r>
            <w:proofErr w:type="gramStart"/>
            <w:r>
              <w:rPr>
                <w:rFonts w:ascii="Verdana" w:hAnsi="Verdana"/>
                <w:i/>
                <w:sz w:val="19"/>
                <w:szCs w:val="19"/>
                <w:lang w:val="hu-HU"/>
              </w:rPr>
              <w:t>A</w:t>
            </w:r>
            <w:proofErr w:type="gramEnd"/>
            <w:r>
              <w:rPr>
                <w:rFonts w:ascii="Verdana" w:hAnsi="Verdana"/>
                <w:i/>
                <w:sz w:val="19"/>
                <w:szCs w:val="19"/>
                <w:lang w:val="hu-HU"/>
              </w:rPr>
              <w:t xml:space="preserve"> Bíróság jónak látja felhívni a figyelmet, hogy ahogyan a kérelmező és a harmadik fél beavatkozó is jelezte beadványában, még ha ezek a jogorvoslatok érvényességi körüket és gyorsaságukat tekintve hatékonyak lettek volna is, akkor is felmerülhetnek hozzáféréssel kapcsolatos kérdések, különösen az alkotmánybírósági eljárással kapcsolatban. A Bíróság megjegyzi, hogy nyilvánvalóan hiányzik az idegenrendészeti őrizetben tartottak hatékony jogi tanácsadáshoz való hozzáférését biztosító megfelelő rendszer. Sőt, az a tény, hogy a máltai partokat az utóbbi évtizedben elérő, és azt követően őrizetbe vett, a kormány beadványa szerint a létfenntartás semmilyen eszközével nem rendelkező több ezer menekült ellenére a kormány csak egy példát tudott felhozni, ahol a Bevándorlási Törvény hatálya alá eső fogvatartott igénybe vette a jogi tanácsadást, csak még jobban rávilágít erre a hiányosságra. A Bíróság rögzíti, hogy noha a hatóságok nem kötelesek ingyenes védelmet biztosítani az idegenrendészeti eljárások keretében (…), ennek hiánya, különösen olyan esetekben, ahol az 5. cikk 4. pontja alkalmazásához jogi képviseletre van szükség a hazai környezetben, problémákat vethet fel a fenti jogorvoslathoz való hozzáférés tekintetében.” </w:t>
            </w:r>
          </w:p>
        </w:tc>
      </w:tr>
    </w:tbl>
    <w:p w:rsidR="00855FCB" w:rsidRDefault="00855FCB"/>
    <w:tbl>
      <w:tblPr>
        <w:tblStyle w:val="Kzepesrcs15jellszn"/>
        <w:tblW w:w="8516" w:type="dxa"/>
        <w:tblInd w:w="108" w:type="dxa"/>
        <w:tblCellMar>
          <w:left w:w="107" w:type="dxa"/>
        </w:tblCellMar>
        <w:tblLook w:val="04A0" w:firstRow="1" w:lastRow="0" w:firstColumn="1" w:lastColumn="0" w:noHBand="0" w:noVBand="1"/>
      </w:tblPr>
      <w:tblGrid>
        <w:gridCol w:w="8516"/>
      </w:tblGrid>
      <w:tr w:rsidR="00345CEB" w:rsidTr="00345CE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6" w:type="dxa"/>
            <w:tcMar>
              <w:left w:w="107" w:type="dxa"/>
            </w:tcMar>
          </w:tcPr>
          <w:p w:rsidR="00345CEB" w:rsidRDefault="00855FCB" w:rsidP="001957D8">
            <w:pPr>
              <w:jc w:val="both"/>
            </w:pPr>
            <w:r>
              <w:rPr>
                <w:b w:val="0"/>
                <w:bCs w:val="0"/>
              </w:rPr>
              <w:br w:type="page"/>
            </w:r>
            <w:hyperlink r:id="rId13">
              <w:proofErr w:type="spellStart"/>
              <w:r w:rsidR="001957D8">
                <w:rPr>
                  <w:rStyle w:val="InternetLink"/>
                  <w:rFonts w:ascii="Verdana" w:hAnsi="Verdana"/>
                  <w:i/>
                  <w:webHidden/>
                  <w:color w:val="0000FF"/>
                  <w:sz w:val="19"/>
                  <w:szCs w:val="19"/>
                  <w:lang w:val="hu-HU"/>
                </w:rPr>
                <w:t>Amuur</w:t>
              </w:r>
              <w:proofErr w:type="spellEnd"/>
              <w:r w:rsidR="001957D8">
                <w:rPr>
                  <w:rStyle w:val="InternetLink"/>
                  <w:rFonts w:ascii="Verdana" w:hAnsi="Verdana"/>
                  <w:i/>
                  <w:webHidden/>
                  <w:color w:val="0000FF"/>
                  <w:sz w:val="19"/>
                  <w:szCs w:val="19"/>
                  <w:lang w:val="hu-HU"/>
                </w:rPr>
                <w:t xml:space="preserve"> kontra Franciaország</w:t>
              </w:r>
            </w:hyperlink>
            <w:r w:rsidR="001957D8">
              <w:rPr>
                <w:rFonts w:ascii="Verdana" w:hAnsi="Verdana"/>
                <w:i/>
                <w:sz w:val="19"/>
                <w:szCs w:val="19"/>
                <w:lang w:val="hu-HU"/>
              </w:rPr>
              <w:t>,</w:t>
            </w:r>
            <w:r w:rsidR="001957D8">
              <w:rPr>
                <w:rFonts w:ascii="Verdana" w:hAnsi="Verdana"/>
                <w:sz w:val="19"/>
                <w:szCs w:val="19"/>
                <w:lang w:val="hu-HU"/>
              </w:rPr>
              <w:t xml:space="preserve"> EJEB, 19776/92. sz. kérelem, 1996. június 25-én kelt ítélet</w:t>
            </w:r>
          </w:p>
          <w:p w:rsidR="00345CEB" w:rsidRDefault="00345CEB" w:rsidP="001957D8">
            <w:pPr>
              <w:pStyle w:val="Default"/>
              <w:rPr>
                <w:rFonts w:ascii="Verdana" w:hAnsi="Verdana"/>
                <w:color w:val="00000A"/>
                <w:sz w:val="19"/>
                <w:szCs w:val="19"/>
                <w:lang w:val="hu-HU"/>
              </w:rPr>
            </w:pPr>
          </w:p>
          <w:p w:rsidR="00345CEB" w:rsidRPr="00855FCB" w:rsidRDefault="001957D8" w:rsidP="001957D8">
            <w:pPr>
              <w:pStyle w:val="Default"/>
              <w:ind w:left="720"/>
              <w:rPr>
                <w:b w:val="0"/>
              </w:rPr>
            </w:pPr>
            <w:r w:rsidRPr="00855FCB">
              <w:rPr>
                <w:rFonts w:ascii="Verdana" w:hAnsi="Verdana"/>
                <w:b w:val="0"/>
                <w:i/>
                <w:color w:val="00000A"/>
                <w:sz w:val="19"/>
                <w:szCs w:val="19"/>
                <w:u w:val="single"/>
                <w:lang w:val="hu-HU"/>
              </w:rPr>
              <w:t>50. bekezdés</w:t>
            </w:r>
            <w:r w:rsidRPr="00855FCB">
              <w:rPr>
                <w:rFonts w:ascii="Verdana" w:hAnsi="Verdana"/>
                <w:b w:val="0"/>
                <w:i/>
                <w:color w:val="00000A"/>
                <w:sz w:val="19"/>
                <w:szCs w:val="19"/>
                <w:lang w:val="hu-HU"/>
              </w:rPr>
              <w:t xml:space="preserve">: „Azzal, hogy leszögezi, hogy a szabadságtól való megfosztást minden esetben „a törvényben meghatározott eljárás útján” kell végrehajtani, az 5. cikk 1. pontja elsősorban azt írja elő, hogy minden letartóztatásnak vagy </w:t>
            </w:r>
            <w:proofErr w:type="spellStart"/>
            <w:r w:rsidRPr="00855FCB">
              <w:rPr>
                <w:rFonts w:ascii="Verdana" w:hAnsi="Verdana"/>
                <w:b w:val="0"/>
                <w:i/>
                <w:color w:val="00000A"/>
                <w:sz w:val="19"/>
                <w:szCs w:val="19"/>
                <w:lang w:val="hu-HU"/>
              </w:rPr>
              <w:t>fogvatartásnak</w:t>
            </w:r>
            <w:proofErr w:type="spellEnd"/>
            <w:r w:rsidRPr="00855FCB">
              <w:rPr>
                <w:rFonts w:ascii="Verdana" w:hAnsi="Verdana"/>
                <w:b w:val="0"/>
                <w:i/>
                <w:color w:val="00000A"/>
                <w:sz w:val="19"/>
                <w:szCs w:val="19"/>
                <w:lang w:val="hu-HU"/>
              </w:rPr>
              <w:t xml:space="preserve"> legyen jogalapja a nemzeti jogszabályok szerint. Ezek a szavak azonban nem csak a nemzeti jogszabályokra hivatkoznak</w:t>
            </w:r>
            <w:proofErr w:type="gramStart"/>
            <w:r w:rsidRPr="00855FCB">
              <w:rPr>
                <w:rFonts w:ascii="Verdana" w:hAnsi="Verdana"/>
                <w:b w:val="0"/>
                <w:i/>
                <w:color w:val="00000A"/>
                <w:sz w:val="19"/>
                <w:szCs w:val="19"/>
                <w:lang w:val="hu-HU"/>
              </w:rPr>
              <w:t>; …</w:t>
            </w:r>
            <w:proofErr w:type="gramEnd"/>
            <w:r w:rsidRPr="00855FCB">
              <w:rPr>
                <w:rFonts w:ascii="Verdana" w:hAnsi="Verdana"/>
                <w:b w:val="0"/>
                <w:i/>
                <w:color w:val="00000A"/>
                <w:sz w:val="19"/>
                <w:szCs w:val="19"/>
                <w:lang w:val="hu-HU"/>
              </w:rPr>
              <w:t xml:space="preserve">, hanem a jogszabályok minőségére is utalnak azzal, hogy előírják, hogy azok feleljenek meg az Egyezmény valamennyi cikkét elidegeníthetetlenül átható jogállamiság eszméjének. Annak megállapítására tehát, hogy a szabadságtól való adott megfosztás teljesíti-e a nemzeti jogszabályoknak való megfelelés alapelvét, a Bíróságnak nem csak a vizsgált területen érvényben lévő jogszabályokat kell értékelnie, hanem az érintett személyekre alkalmazható egyéb jogszabályok minőségét is. A minőség ebben az értelemben magában foglalja azt is, hogy ahol a nemzeti jog – különösen a külföldi menedékkérők vonatkozásában – engedélyezi a szabadságtól való megfosztást, ott a szabályozás kellően érthető és pontos legyen, hogy az önkényesség veszélyét teljesen ki lehessen </w:t>
            </w:r>
            <w:r w:rsidRPr="00855FCB">
              <w:rPr>
                <w:rFonts w:ascii="Verdana" w:hAnsi="Verdana"/>
                <w:b w:val="0"/>
                <w:i/>
                <w:color w:val="00000A"/>
                <w:sz w:val="19"/>
                <w:szCs w:val="19"/>
                <w:lang w:val="hu-HU"/>
              </w:rPr>
              <w:lastRenderedPageBreak/>
              <w:t>küszöbölni. Ezek a tulajdonságok létfontosságúak a repülőtéren megjelenő menedékkérőkkel kapcsolatban, különösen azért, mert össze kell egyeztetni az alapvető emberi jogok védelmét az államok bevándorlási előírásaival.”</w:t>
            </w:r>
          </w:p>
        </w:tc>
      </w:tr>
    </w:tbl>
    <w:p w:rsidR="00345CEB" w:rsidRDefault="00345CEB" w:rsidP="001957D8">
      <w:pPr>
        <w:widowControl w:val="0"/>
        <w:rPr>
          <w:rFonts w:ascii="Verdana" w:eastAsia="Verdana Bold" w:hAnsi="Verdana" w:cs="Verdana Bold"/>
          <w:i/>
          <w:sz w:val="19"/>
          <w:szCs w:val="19"/>
          <w:lang w:val="hu-HU"/>
        </w:rPr>
      </w:pPr>
    </w:p>
    <w:tbl>
      <w:tblPr>
        <w:tblStyle w:val="Rcsostblzat"/>
        <w:tblW w:w="8408" w:type="dxa"/>
        <w:tblInd w:w="108" w:type="dxa"/>
        <w:tblLook w:val="04A0" w:firstRow="1" w:lastRow="0" w:firstColumn="1" w:lastColumn="0" w:noHBand="0" w:noVBand="1"/>
      </w:tblPr>
      <w:tblGrid>
        <w:gridCol w:w="8408"/>
      </w:tblGrid>
      <w:tr w:rsidR="00345CEB">
        <w:tc>
          <w:tcPr>
            <w:tcW w:w="8408" w:type="dxa"/>
            <w:shd w:val="clear" w:color="auto" w:fill="auto"/>
            <w:tcMar>
              <w:left w:w="108" w:type="dxa"/>
            </w:tcMar>
          </w:tcPr>
          <w:p w:rsidR="00345CEB" w:rsidRDefault="001957D8" w:rsidP="001957D8">
            <w:pPr>
              <w:jc w:val="both"/>
            </w:pPr>
            <w:hyperlink r:id="rId14">
              <w:r>
                <w:rPr>
                  <w:rStyle w:val="InternetLink"/>
                  <w:rFonts w:ascii="Verdana" w:hAnsi="Verdana"/>
                  <w:b/>
                  <w:webHidden/>
                  <w:color w:val="0000FF"/>
                  <w:sz w:val="19"/>
                  <w:szCs w:val="19"/>
                  <w:lang w:val="hu-HU"/>
                </w:rPr>
                <w:t xml:space="preserve">UNHCR </w:t>
              </w:r>
              <w:proofErr w:type="spellStart"/>
              <w:r>
                <w:rPr>
                  <w:rStyle w:val="InternetLink"/>
                  <w:rFonts w:ascii="Verdana" w:hAnsi="Verdana"/>
                  <w:b/>
                  <w:webHidden/>
                  <w:color w:val="0000FF"/>
                  <w:sz w:val="19"/>
                  <w:szCs w:val="19"/>
                  <w:lang w:val="hu-HU"/>
                </w:rPr>
                <w:t>Fogvatartás</w:t>
              </w:r>
              <w:proofErr w:type="spellEnd"/>
              <w:r>
                <w:rPr>
                  <w:rStyle w:val="InternetLink"/>
                  <w:rFonts w:ascii="Verdana" w:hAnsi="Verdana"/>
                  <w:b/>
                  <w:webHidden/>
                  <w:color w:val="0000FF"/>
                  <w:sz w:val="19"/>
                  <w:szCs w:val="19"/>
                  <w:lang w:val="hu-HU"/>
                </w:rPr>
                <w:t>: iránymutatás</w:t>
              </w:r>
            </w:hyperlink>
            <w:r>
              <w:rPr>
                <w:rFonts w:ascii="Verdana" w:hAnsi="Verdana"/>
                <w:b/>
                <w:color w:val="0000FF"/>
                <w:sz w:val="19"/>
                <w:szCs w:val="19"/>
                <w:lang w:val="hu-HU"/>
              </w:rPr>
              <w:t xml:space="preserve"> </w:t>
            </w:r>
          </w:p>
          <w:p w:rsidR="00345CEB" w:rsidRDefault="001957D8" w:rsidP="001957D8">
            <w:pPr>
              <w:jc w:val="both"/>
              <w:rPr>
                <w:rFonts w:ascii="Verdana" w:eastAsia="Verdana" w:hAnsi="Verdana" w:cs="Verdana"/>
                <w:sz w:val="19"/>
                <w:szCs w:val="19"/>
                <w:lang w:val="hu-HU"/>
              </w:rPr>
            </w:pPr>
            <w:r>
              <w:rPr>
                <w:rFonts w:ascii="Verdana" w:hAnsi="Verdana"/>
                <w:sz w:val="19"/>
                <w:szCs w:val="19"/>
                <w:lang w:val="hu-HU"/>
              </w:rPr>
              <w:t xml:space="preserve">Az Iránymutatás 4.1 fejezete meghatározza, milyen okból lehet engedélyezni a menedékkérők </w:t>
            </w:r>
            <w:proofErr w:type="spellStart"/>
            <w:r>
              <w:rPr>
                <w:rFonts w:ascii="Verdana" w:hAnsi="Verdana"/>
                <w:sz w:val="19"/>
                <w:szCs w:val="19"/>
                <w:lang w:val="hu-HU"/>
              </w:rPr>
              <w:t>fogvatartását</w:t>
            </w:r>
            <w:proofErr w:type="spellEnd"/>
            <w:r>
              <w:rPr>
                <w:rFonts w:ascii="Verdana" w:hAnsi="Verdana"/>
                <w:sz w:val="19"/>
                <w:szCs w:val="19"/>
                <w:lang w:val="hu-HU"/>
              </w:rPr>
              <w:t>:</w:t>
            </w:r>
          </w:p>
          <w:p w:rsidR="00345CEB" w:rsidRDefault="001957D8" w:rsidP="001957D8">
            <w:pPr>
              <w:numPr>
                <w:ilvl w:val="0"/>
                <w:numId w:val="5"/>
              </w:numPr>
              <w:tabs>
                <w:tab w:val="left" w:pos="815"/>
              </w:tabs>
              <w:ind w:left="815" w:hanging="455"/>
              <w:jc w:val="both"/>
              <w:rPr>
                <w:rFonts w:ascii="Verdana" w:eastAsia="Verdana" w:hAnsi="Verdana" w:cs="Verdana"/>
                <w:sz w:val="19"/>
                <w:szCs w:val="19"/>
                <w:lang w:val="hu-HU"/>
              </w:rPr>
            </w:pPr>
            <w:r>
              <w:rPr>
                <w:rFonts w:ascii="Verdana" w:hAnsi="Verdana"/>
                <w:sz w:val="19"/>
                <w:szCs w:val="19"/>
                <w:lang w:val="hu-HU"/>
              </w:rPr>
              <w:t>A közrend védelme:</w:t>
            </w:r>
          </w:p>
          <w:p w:rsidR="00345CEB" w:rsidRDefault="001957D8" w:rsidP="001957D8">
            <w:pPr>
              <w:widowControl w:val="0"/>
              <w:numPr>
                <w:ilvl w:val="1"/>
                <w:numId w:val="25"/>
              </w:numPr>
              <w:tabs>
                <w:tab w:val="left" w:pos="220"/>
                <w:tab w:val="left" w:pos="720"/>
              </w:tabs>
              <w:ind w:left="1276" w:hanging="283"/>
              <w:jc w:val="both"/>
              <w:rPr>
                <w:rFonts w:ascii="Verdana" w:eastAsia="Verdana" w:hAnsi="Verdana" w:cs="Verdana"/>
                <w:sz w:val="19"/>
                <w:szCs w:val="19"/>
                <w:lang w:val="hu-HU"/>
              </w:rPr>
            </w:pPr>
            <w:r>
              <w:rPr>
                <w:rFonts w:ascii="Verdana" w:hAnsi="Verdana"/>
                <w:sz w:val="19"/>
                <w:szCs w:val="19"/>
                <w:lang w:val="hu-HU"/>
              </w:rPr>
              <w:t>szökés megakadályozása céljából és/vagy ha a személy valószínűleg nem fog együttműködni;</w:t>
            </w:r>
          </w:p>
          <w:p w:rsidR="00345CEB" w:rsidRDefault="001957D8" w:rsidP="001957D8">
            <w:pPr>
              <w:widowControl w:val="0"/>
              <w:numPr>
                <w:ilvl w:val="1"/>
                <w:numId w:val="25"/>
              </w:numPr>
              <w:ind w:left="1276" w:hanging="283"/>
              <w:jc w:val="both"/>
              <w:rPr>
                <w:rFonts w:ascii="Verdana" w:eastAsia="Verdana" w:hAnsi="Verdana" w:cs="Verdana"/>
                <w:sz w:val="19"/>
                <w:szCs w:val="19"/>
                <w:lang w:val="hu-HU"/>
              </w:rPr>
            </w:pPr>
            <w:r>
              <w:rPr>
                <w:rFonts w:ascii="Verdana" w:hAnsi="Verdana"/>
                <w:sz w:val="19"/>
                <w:szCs w:val="19"/>
                <w:lang w:val="hu-HU"/>
              </w:rPr>
              <w:t>nyilvánvalóan megalapozatlan vagy visszaélő kérelem esetén alkalmazott gyorsított eljárással kapcsolatban;</w:t>
            </w:r>
          </w:p>
          <w:p w:rsidR="00345CEB" w:rsidRDefault="001957D8" w:rsidP="001957D8">
            <w:pPr>
              <w:widowControl w:val="0"/>
              <w:numPr>
                <w:ilvl w:val="1"/>
                <w:numId w:val="25"/>
              </w:numPr>
              <w:tabs>
                <w:tab w:val="left" w:pos="220"/>
                <w:tab w:val="left" w:pos="720"/>
              </w:tabs>
              <w:ind w:left="1276" w:hanging="283"/>
              <w:jc w:val="both"/>
              <w:rPr>
                <w:rFonts w:ascii="Verdana" w:hAnsi="Verdana"/>
                <w:sz w:val="19"/>
                <w:szCs w:val="19"/>
                <w:lang w:val="hu-HU"/>
              </w:rPr>
            </w:pPr>
            <w:r>
              <w:rPr>
                <w:rFonts w:ascii="Verdana" w:hAnsi="Verdana"/>
                <w:sz w:val="19"/>
                <w:szCs w:val="19"/>
                <w:lang w:val="hu-HU"/>
              </w:rPr>
              <w:t>személyazonosság meghatározása és/vagy biztonsági kockázatok korai azonosítása érdekében;</w:t>
            </w:r>
          </w:p>
          <w:p w:rsidR="00345CEB" w:rsidRDefault="001957D8" w:rsidP="001957D8">
            <w:pPr>
              <w:widowControl w:val="0"/>
              <w:numPr>
                <w:ilvl w:val="1"/>
                <w:numId w:val="25"/>
              </w:numPr>
              <w:tabs>
                <w:tab w:val="left" w:pos="220"/>
                <w:tab w:val="left" w:pos="720"/>
              </w:tabs>
              <w:ind w:left="1276" w:hanging="283"/>
              <w:jc w:val="both"/>
              <w:rPr>
                <w:rFonts w:ascii="Verdana" w:eastAsia="Verdana" w:hAnsi="Verdana" w:cs="Verdana"/>
                <w:sz w:val="19"/>
                <w:szCs w:val="19"/>
                <w:lang w:val="hu-HU"/>
              </w:rPr>
            </w:pPr>
            <w:r>
              <w:rPr>
                <w:rFonts w:ascii="Verdana" w:hAnsi="Verdana"/>
                <w:sz w:val="19"/>
                <w:szCs w:val="19"/>
                <w:lang w:val="hu-HU"/>
              </w:rPr>
              <w:t xml:space="preserve">az előzetes meghallgatás során a nemzetközi védelemre irányuló kérelemmel kapcsolatos alapvető információk rögzítése érdekében, ha azok más módon nem szerezhetők meg; </w:t>
            </w:r>
          </w:p>
          <w:p w:rsidR="00345CEB" w:rsidRDefault="001957D8" w:rsidP="001957D8">
            <w:pPr>
              <w:widowControl w:val="0"/>
              <w:numPr>
                <w:ilvl w:val="0"/>
                <w:numId w:val="5"/>
              </w:numPr>
              <w:tabs>
                <w:tab w:val="left" w:pos="220"/>
                <w:tab w:val="left" w:pos="815"/>
              </w:tabs>
              <w:ind w:left="815" w:hanging="455"/>
              <w:jc w:val="both"/>
              <w:rPr>
                <w:rFonts w:ascii="Verdana" w:eastAsia="Verdana" w:hAnsi="Verdana" w:cs="Verdana"/>
                <w:sz w:val="19"/>
                <w:szCs w:val="19"/>
                <w:lang w:val="hu-HU"/>
              </w:rPr>
            </w:pPr>
            <w:r>
              <w:rPr>
                <w:rFonts w:ascii="Verdana" w:hAnsi="Verdana"/>
                <w:sz w:val="19"/>
                <w:szCs w:val="19"/>
                <w:lang w:val="hu-HU"/>
              </w:rPr>
              <w:t>A közegészség védelme;</w:t>
            </w:r>
          </w:p>
          <w:p w:rsidR="00345CEB" w:rsidRDefault="001957D8" w:rsidP="001957D8">
            <w:pPr>
              <w:widowControl w:val="0"/>
              <w:numPr>
                <w:ilvl w:val="0"/>
                <w:numId w:val="5"/>
              </w:numPr>
              <w:tabs>
                <w:tab w:val="left" w:pos="220"/>
                <w:tab w:val="left" w:pos="815"/>
              </w:tabs>
              <w:ind w:left="815" w:hanging="455"/>
              <w:jc w:val="both"/>
              <w:rPr>
                <w:rFonts w:ascii="Verdana" w:eastAsia="Verdana" w:hAnsi="Verdana" w:cs="Verdana"/>
                <w:sz w:val="19"/>
                <w:szCs w:val="19"/>
                <w:lang w:val="hu-HU"/>
              </w:rPr>
            </w:pPr>
            <w:r>
              <w:rPr>
                <w:rFonts w:ascii="Verdana" w:hAnsi="Verdana"/>
                <w:sz w:val="19"/>
                <w:szCs w:val="19"/>
                <w:lang w:val="hu-HU"/>
              </w:rPr>
              <w:t>A nemzetbiztonság védelme.</w:t>
            </w:r>
          </w:p>
          <w:p w:rsidR="00345CEB" w:rsidRDefault="00345CEB" w:rsidP="001957D8">
            <w:pPr>
              <w:jc w:val="both"/>
              <w:rPr>
                <w:rFonts w:ascii="Verdana" w:eastAsia="Verdana" w:hAnsi="Verdana" w:cs="Verdana"/>
                <w:i/>
                <w:iCs/>
                <w:sz w:val="19"/>
                <w:szCs w:val="19"/>
                <w:lang w:val="hu-HU"/>
              </w:rPr>
            </w:pPr>
          </w:p>
          <w:p w:rsidR="00345CEB" w:rsidRDefault="001957D8" w:rsidP="001957D8">
            <w:pPr>
              <w:pStyle w:val="Default"/>
              <w:rPr>
                <w:rFonts w:ascii="Verdana" w:hAnsi="Verdana"/>
                <w:color w:val="00000A"/>
                <w:sz w:val="19"/>
                <w:szCs w:val="19"/>
                <w:lang w:val="hu-HU"/>
              </w:rPr>
            </w:pPr>
            <w:r>
              <w:rPr>
                <w:rFonts w:ascii="Verdana" w:hAnsi="Verdana"/>
                <w:color w:val="00000A"/>
                <w:sz w:val="19"/>
                <w:szCs w:val="19"/>
                <w:lang w:val="hu-HU"/>
              </w:rPr>
              <w:t xml:space="preserve">Iránymutatás 4.2: </w:t>
            </w:r>
            <w:proofErr w:type="spellStart"/>
            <w:r>
              <w:rPr>
                <w:rFonts w:ascii="Verdana" w:hAnsi="Verdana"/>
                <w:color w:val="00000A"/>
                <w:sz w:val="19"/>
                <w:szCs w:val="19"/>
                <w:lang w:val="hu-HU"/>
              </w:rPr>
              <w:t>Fogvatartás</w:t>
            </w:r>
            <w:proofErr w:type="spellEnd"/>
            <w:r>
              <w:rPr>
                <w:rFonts w:ascii="Verdana" w:hAnsi="Verdana"/>
                <w:color w:val="00000A"/>
                <w:sz w:val="19"/>
                <w:szCs w:val="19"/>
                <w:lang w:val="hu-HU"/>
              </w:rPr>
              <w:t xml:space="preserve"> csak abban az esetben alkalmazható, ha az szükséges, minden tekintetben ésszerű, és arányos a törvényes céllal</w:t>
            </w:r>
          </w:p>
          <w:p w:rsidR="00345CEB" w:rsidRDefault="001957D8" w:rsidP="001957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Verdana" w:hAnsi="Verdana" w:cs="Arial Unicode MS"/>
                <w:sz w:val="19"/>
                <w:szCs w:val="19"/>
                <w:lang w:val="hu-HU"/>
              </w:rPr>
            </w:pPr>
            <w:r>
              <w:rPr>
                <w:rFonts w:ascii="Verdana" w:hAnsi="Verdana"/>
                <w:sz w:val="19"/>
                <w:szCs w:val="19"/>
                <w:lang w:val="hu-HU"/>
              </w:rPr>
              <w:t xml:space="preserve">Iránymutatás 4.3: </w:t>
            </w:r>
            <w:r>
              <w:rPr>
                <w:rFonts w:ascii="Verdana" w:hAnsi="Verdana" w:cs="Arial Unicode MS"/>
                <w:sz w:val="19"/>
                <w:szCs w:val="19"/>
                <w:lang w:val="hu-HU"/>
              </w:rPr>
              <w:t xml:space="preserve">Meg kell fontolni alternatív megoldások alkalmazását a </w:t>
            </w:r>
            <w:proofErr w:type="spellStart"/>
            <w:r>
              <w:rPr>
                <w:rFonts w:ascii="Verdana" w:hAnsi="Verdana" w:cs="Arial Unicode MS"/>
                <w:sz w:val="19"/>
                <w:szCs w:val="19"/>
                <w:lang w:val="hu-HU"/>
              </w:rPr>
              <w:t>fogvatartás</w:t>
            </w:r>
            <w:proofErr w:type="spellEnd"/>
            <w:r>
              <w:rPr>
                <w:rFonts w:ascii="Verdana" w:hAnsi="Verdana" w:cs="Arial Unicode MS"/>
                <w:sz w:val="19"/>
                <w:szCs w:val="19"/>
                <w:lang w:val="hu-HU"/>
              </w:rPr>
              <w:t xml:space="preserve"> helyett</w:t>
            </w:r>
          </w:p>
          <w:p w:rsidR="00345CEB" w:rsidRDefault="001957D8" w:rsidP="001957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Verdana" w:hAnsi="Verdana"/>
                <w:sz w:val="19"/>
                <w:szCs w:val="19"/>
                <w:lang w:val="hu-HU"/>
              </w:rPr>
            </w:pPr>
            <w:r>
              <w:rPr>
                <w:rFonts w:ascii="Verdana" w:hAnsi="Verdana"/>
                <w:sz w:val="19"/>
                <w:szCs w:val="19"/>
                <w:lang w:val="hu-HU"/>
              </w:rPr>
              <w:t xml:space="preserve">Iránymutatás 5: A </w:t>
            </w:r>
            <w:proofErr w:type="spellStart"/>
            <w:r>
              <w:rPr>
                <w:rFonts w:ascii="Verdana" w:hAnsi="Verdana"/>
                <w:sz w:val="19"/>
                <w:szCs w:val="19"/>
                <w:lang w:val="hu-HU"/>
              </w:rPr>
              <w:t>fogvatartás</w:t>
            </w:r>
            <w:proofErr w:type="spellEnd"/>
            <w:r>
              <w:rPr>
                <w:rFonts w:ascii="Verdana" w:hAnsi="Verdana"/>
                <w:sz w:val="19"/>
                <w:szCs w:val="19"/>
                <w:lang w:val="hu-HU"/>
              </w:rPr>
              <w:t xml:space="preserve"> nem lehet diszkriminatív</w:t>
            </w:r>
          </w:p>
        </w:tc>
      </w:tr>
    </w:tbl>
    <w:p w:rsidR="00345CEB" w:rsidRDefault="00345CEB" w:rsidP="001957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Verdana" w:hAnsi="Verdana"/>
          <w:sz w:val="19"/>
          <w:szCs w:val="19"/>
          <w:lang w:val="hu-HU"/>
        </w:rPr>
      </w:pPr>
    </w:p>
    <w:p w:rsidR="00345CEB" w:rsidRDefault="001957D8" w:rsidP="001957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Verdana" w:eastAsia="Verdana" w:hAnsi="Verdana" w:cs="Verdana"/>
          <w:sz w:val="19"/>
          <w:szCs w:val="19"/>
          <w:lang w:val="hu-HU"/>
        </w:rPr>
      </w:pPr>
      <w:r>
        <w:rPr>
          <w:rFonts w:ascii="Verdana" w:hAnsi="Verdana"/>
          <w:sz w:val="19"/>
          <w:szCs w:val="19"/>
          <w:lang w:val="hu-HU"/>
        </w:rPr>
        <w:t xml:space="preserve">Az Iránymutatás kimondja, hogy a menedékkérők más célból, például a potenciális menedékkérők elrettentésére, vagy a kérelmüket már benyújtott menedékkérők elbátortalanítására, illetve büntetés vagy fegyelmezés céljából alkalmazott </w:t>
      </w:r>
      <w:proofErr w:type="spellStart"/>
      <w:r>
        <w:rPr>
          <w:rFonts w:ascii="Verdana" w:hAnsi="Verdana"/>
          <w:sz w:val="19"/>
          <w:szCs w:val="19"/>
          <w:lang w:val="hu-HU"/>
        </w:rPr>
        <w:t>fogvatartás</w:t>
      </w:r>
      <w:proofErr w:type="spellEnd"/>
      <w:r>
        <w:rPr>
          <w:rFonts w:ascii="Verdana" w:hAnsi="Verdana"/>
          <w:sz w:val="19"/>
          <w:szCs w:val="19"/>
          <w:lang w:val="hu-HU"/>
        </w:rPr>
        <w:t xml:space="preserve"> ellenkezik a menekültjog normáival.</w:t>
      </w:r>
    </w:p>
    <w:p w:rsidR="00345CEB" w:rsidRDefault="00345CEB" w:rsidP="001957D8">
      <w:pPr>
        <w:rPr>
          <w:rFonts w:ascii="Verdana" w:eastAsia="Verdana" w:hAnsi="Verdana" w:cs="Verdana"/>
          <w:sz w:val="19"/>
          <w:szCs w:val="19"/>
          <w:lang w:val="hu-HU"/>
        </w:rPr>
      </w:pPr>
    </w:p>
    <w:p w:rsidR="00345CEB" w:rsidRDefault="001957D8" w:rsidP="001957D8">
      <w:pPr>
        <w:rPr>
          <w:rFonts w:ascii="Verdana" w:eastAsia="Verdana" w:hAnsi="Verdana" w:cs="Verdana"/>
          <w:i/>
          <w:color w:val="C0504D" w:themeColor="accent2"/>
          <w:sz w:val="19"/>
          <w:szCs w:val="19"/>
          <w:lang w:val="hu-HU"/>
        </w:rPr>
      </w:pPr>
      <w:r>
        <w:rPr>
          <w:rFonts w:ascii="Verdana" w:eastAsia="Verdana" w:hAnsi="Verdana" w:cs="Verdana"/>
          <w:i/>
          <w:color w:val="C0504D" w:themeColor="accent2"/>
          <w:sz w:val="19"/>
          <w:szCs w:val="19"/>
          <w:lang w:val="hu-HU"/>
        </w:rPr>
        <w:t>Uniós jog</w:t>
      </w:r>
    </w:p>
    <w:p w:rsidR="00345CEB" w:rsidRDefault="00345CEB" w:rsidP="001957D8">
      <w:pPr>
        <w:rPr>
          <w:rFonts w:ascii="Verdana" w:eastAsia="Verdana" w:hAnsi="Verdana" w:cs="Verdana"/>
          <w:sz w:val="19"/>
          <w:szCs w:val="19"/>
          <w:lang w:val="hu-HU"/>
        </w:rPr>
      </w:pPr>
    </w:p>
    <w:p w:rsidR="00345CEB" w:rsidRDefault="001957D8" w:rsidP="001957D8">
      <w:r>
        <w:rPr>
          <w:rFonts w:ascii="Verdana" w:eastAsia="Verdana" w:hAnsi="Verdana" w:cs="Verdana"/>
          <w:sz w:val="19"/>
          <w:szCs w:val="19"/>
          <w:lang w:val="hu-HU"/>
        </w:rPr>
        <w:t xml:space="preserve">A </w:t>
      </w:r>
      <w:hyperlink r:id="rId15">
        <w:r>
          <w:rPr>
            <w:rStyle w:val="InternetLink"/>
            <w:rFonts w:ascii="Verdana" w:eastAsia="Verdana" w:hAnsi="Verdana" w:cs="Verdana"/>
            <w:webHidden/>
            <w:sz w:val="19"/>
            <w:szCs w:val="19"/>
            <w:lang w:val="hu-HU"/>
          </w:rPr>
          <w:t>Befogadási irányelv</w:t>
        </w:r>
      </w:hyperlink>
      <w:r>
        <w:rPr>
          <w:rFonts w:ascii="Verdana" w:eastAsia="Verdana" w:hAnsi="Verdana" w:cs="Verdana"/>
          <w:sz w:val="19"/>
          <w:szCs w:val="19"/>
          <w:lang w:val="hu-HU"/>
        </w:rPr>
        <w:t xml:space="preserve"> (</w:t>
      </w:r>
      <w:r>
        <w:rPr>
          <w:rFonts w:ascii="Verdana" w:eastAsia="Times New Roman" w:hAnsi="Verdana" w:cs="Times New Roman"/>
          <w:sz w:val="19"/>
          <w:szCs w:val="19"/>
          <w:lang w:val="hu-HU"/>
        </w:rPr>
        <w:t>2013/33/EU</w:t>
      </w:r>
      <w:proofErr w:type="gramStart"/>
      <w:r>
        <w:rPr>
          <w:rFonts w:ascii="Verdana" w:eastAsia="Verdana" w:hAnsi="Verdana" w:cs="Verdana"/>
          <w:sz w:val="19"/>
          <w:szCs w:val="19"/>
          <w:lang w:val="hu-HU"/>
        </w:rPr>
        <w:t>)8</w:t>
      </w:r>
      <w:proofErr w:type="gramEnd"/>
      <w:r>
        <w:rPr>
          <w:rFonts w:ascii="Verdana" w:eastAsia="Verdana" w:hAnsi="Verdana" w:cs="Verdana"/>
          <w:sz w:val="19"/>
          <w:szCs w:val="19"/>
          <w:lang w:val="hu-HU"/>
        </w:rPr>
        <w:t>. cikk 3. pontja előírja, hogy:</w:t>
      </w:r>
    </w:p>
    <w:p w:rsidR="00345CEB" w:rsidRDefault="00345CEB" w:rsidP="001957D8">
      <w:pPr>
        <w:rPr>
          <w:rFonts w:ascii="Verdana" w:eastAsia="Verdana" w:hAnsi="Verdana" w:cs="Verdana"/>
          <w:sz w:val="19"/>
          <w:szCs w:val="19"/>
          <w:lang w:val="hu-HU"/>
        </w:rPr>
      </w:pPr>
    </w:p>
    <w:tbl>
      <w:tblPr>
        <w:tblStyle w:val="Rcsostblzat"/>
        <w:tblW w:w="8408" w:type="dxa"/>
        <w:tblInd w:w="108" w:type="dxa"/>
        <w:tblLook w:val="04A0" w:firstRow="1" w:lastRow="0" w:firstColumn="1" w:lastColumn="0" w:noHBand="0" w:noVBand="1"/>
      </w:tblPr>
      <w:tblGrid>
        <w:gridCol w:w="8408"/>
      </w:tblGrid>
      <w:tr w:rsidR="00345CEB">
        <w:tc>
          <w:tcPr>
            <w:tcW w:w="8408" w:type="dxa"/>
            <w:shd w:val="clear" w:color="auto" w:fill="auto"/>
            <w:tcMar>
              <w:left w:w="108" w:type="dxa"/>
            </w:tcMar>
          </w:tcPr>
          <w:p w:rsidR="00345CEB" w:rsidRDefault="001957D8" w:rsidP="001957D8">
            <w:pPr>
              <w:pStyle w:val="Norml1"/>
              <w:spacing w:beforeAutospacing="0" w:afterAutospacing="0"/>
              <w:jc w:val="both"/>
              <w:rPr>
                <w:rFonts w:ascii="Verdana" w:eastAsiaTheme="minorEastAsia" w:hAnsi="Verdana" w:cstheme="minorBidi"/>
                <w:sz w:val="19"/>
                <w:szCs w:val="19"/>
                <w:lang w:eastAsia="en-US"/>
              </w:rPr>
            </w:pPr>
            <w:r>
              <w:rPr>
                <w:rFonts w:ascii="Verdana" w:eastAsiaTheme="minorEastAsia" w:hAnsi="Verdana" w:cstheme="minorBidi"/>
                <w:sz w:val="19"/>
                <w:szCs w:val="19"/>
                <w:lang w:eastAsia="en-US"/>
              </w:rPr>
              <w:t>A kérelmezőt csak akkor lehet őrizetbe venni, ha:</w:t>
            </w:r>
          </w:p>
          <w:tbl>
            <w:tblPr>
              <w:tblW w:w="5000" w:type="pct"/>
              <w:tblCellMar>
                <w:left w:w="0" w:type="dxa"/>
                <w:right w:w="0" w:type="dxa"/>
              </w:tblCellMar>
              <w:tblLook w:val="04A0" w:firstRow="1" w:lastRow="0" w:firstColumn="1" w:lastColumn="0" w:noHBand="0" w:noVBand="1"/>
            </w:tblPr>
            <w:tblGrid>
              <w:gridCol w:w="6"/>
              <w:gridCol w:w="8186"/>
            </w:tblGrid>
            <w:tr w:rsidR="00345CEB">
              <w:tc>
                <w:tcPr>
                  <w:tcW w:w="6" w:type="dxa"/>
                  <w:shd w:val="clear" w:color="auto" w:fill="auto"/>
                </w:tcPr>
                <w:p w:rsidR="00345CEB" w:rsidRDefault="00345CEB" w:rsidP="001957D8">
                  <w:pPr>
                    <w:pStyle w:val="Norml1"/>
                    <w:numPr>
                      <w:ilvl w:val="0"/>
                      <w:numId w:val="26"/>
                    </w:numPr>
                    <w:spacing w:beforeAutospacing="0" w:afterAutospacing="0"/>
                    <w:jc w:val="both"/>
                    <w:rPr>
                      <w:rFonts w:ascii="Verdana" w:eastAsiaTheme="minorEastAsia" w:hAnsi="Verdana" w:cstheme="minorBidi"/>
                      <w:sz w:val="19"/>
                      <w:szCs w:val="19"/>
                      <w:lang w:eastAsia="en-US"/>
                    </w:rPr>
                  </w:pPr>
                </w:p>
              </w:tc>
              <w:tc>
                <w:tcPr>
                  <w:tcW w:w="8180" w:type="dxa"/>
                  <w:shd w:val="clear" w:color="auto" w:fill="auto"/>
                </w:tcPr>
                <w:p w:rsidR="00345CEB" w:rsidRDefault="001957D8" w:rsidP="001957D8">
                  <w:pPr>
                    <w:pStyle w:val="Norml1"/>
                    <w:numPr>
                      <w:ilvl w:val="0"/>
                      <w:numId w:val="27"/>
                    </w:numPr>
                    <w:spacing w:beforeAutospacing="0" w:afterAutospacing="0"/>
                    <w:jc w:val="both"/>
                    <w:rPr>
                      <w:rFonts w:ascii="Verdana" w:eastAsiaTheme="minorEastAsia" w:hAnsi="Verdana" w:cstheme="minorBidi"/>
                      <w:sz w:val="19"/>
                      <w:szCs w:val="19"/>
                      <w:lang w:eastAsia="en-US"/>
                    </w:rPr>
                  </w:pPr>
                  <w:r>
                    <w:rPr>
                      <w:rFonts w:ascii="Verdana" w:eastAsiaTheme="minorEastAsia" w:hAnsi="Verdana" w:cstheme="minorBidi"/>
                      <w:sz w:val="19"/>
                      <w:szCs w:val="19"/>
                      <w:lang w:eastAsia="en-US"/>
                    </w:rPr>
                    <w:t>arra személyazonossága vagy állampolgársága meghatározása vagy ellenőrzése céljából van szükség;</w:t>
                  </w:r>
                </w:p>
              </w:tc>
            </w:tr>
          </w:tbl>
          <w:p w:rsidR="00345CEB" w:rsidRDefault="00345CEB" w:rsidP="001957D8">
            <w:pPr>
              <w:rPr>
                <w:rFonts w:ascii="Verdana" w:hAnsi="Verdana"/>
                <w:sz w:val="19"/>
                <w:szCs w:val="19"/>
                <w:lang w:val="hu-HU"/>
              </w:rPr>
            </w:pPr>
          </w:p>
          <w:tbl>
            <w:tblPr>
              <w:tblW w:w="5000" w:type="pct"/>
              <w:tblCellMar>
                <w:left w:w="0" w:type="dxa"/>
                <w:right w:w="0" w:type="dxa"/>
              </w:tblCellMar>
              <w:tblLook w:val="04A0" w:firstRow="1" w:lastRow="0" w:firstColumn="1" w:lastColumn="0" w:noHBand="0" w:noVBand="1"/>
            </w:tblPr>
            <w:tblGrid>
              <w:gridCol w:w="6"/>
              <w:gridCol w:w="8186"/>
            </w:tblGrid>
            <w:tr w:rsidR="00345CEB">
              <w:tc>
                <w:tcPr>
                  <w:tcW w:w="6" w:type="dxa"/>
                  <w:shd w:val="clear" w:color="auto" w:fill="auto"/>
                </w:tcPr>
                <w:p w:rsidR="00345CEB" w:rsidRDefault="00345CEB" w:rsidP="001957D8">
                  <w:pPr>
                    <w:pStyle w:val="Norml1"/>
                    <w:numPr>
                      <w:ilvl w:val="0"/>
                      <w:numId w:val="27"/>
                    </w:numPr>
                    <w:spacing w:beforeAutospacing="0" w:afterAutospacing="0"/>
                    <w:jc w:val="both"/>
                    <w:rPr>
                      <w:rFonts w:ascii="Verdana" w:eastAsiaTheme="minorEastAsia" w:hAnsi="Verdana" w:cstheme="minorBidi"/>
                      <w:sz w:val="19"/>
                      <w:szCs w:val="19"/>
                      <w:lang w:eastAsia="en-US"/>
                    </w:rPr>
                  </w:pPr>
                </w:p>
              </w:tc>
              <w:tc>
                <w:tcPr>
                  <w:tcW w:w="8180" w:type="dxa"/>
                  <w:shd w:val="clear" w:color="auto" w:fill="auto"/>
                </w:tcPr>
                <w:p w:rsidR="00345CEB" w:rsidRDefault="001957D8" w:rsidP="001957D8">
                  <w:pPr>
                    <w:pStyle w:val="Norml1"/>
                    <w:numPr>
                      <w:ilvl w:val="0"/>
                      <w:numId w:val="28"/>
                    </w:numPr>
                    <w:spacing w:beforeAutospacing="0" w:afterAutospacing="0"/>
                    <w:jc w:val="both"/>
                    <w:rPr>
                      <w:rFonts w:ascii="Verdana" w:eastAsiaTheme="minorEastAsia" w:hAnsi="Verdana" w:cstheme="minorBidi"/>
                      <w:sz w:val="19"/>
                      <w:szCs w:val="19"/>
                      <w:lang w:eastAsia="en-US"/>
                    </w:rPr>
                  </w:pPr>
                  <w:r>
                    <w:rPr>
                      <w:rFonts w:ascii="Verdana" w:eastAsiaTheme="minorEastAsia" w:hAnsi="Verdana" w:cstheme="minorBidi"/>
                      <w:sz w:val="19"/>
                      <w:szCs w:val="19"/>
                      <w:lang w:eastAsia="en-US"/>
                    </w:rPr>
                    <w:t>arra a nemzetközi védelem iránti kérelem benyújtásához alapul szolgáló – az őrizet mellőzése esetén be nem szerezhető – adatok megállapítása céljából van szükség és különösen abban az esetben, ha fennáll a kérelmező szökésének veszélye;</w:t>
                  </w:r>
                </w:p>
              </w:tc>
            </w:tr>
          </w:tbl>
          <w:p w:rsidR="00345CEB" w:rsidRDefault="00345CEB" w:rsidP="001957D8">
            <w:pPr>
              <w:jc w:val="both"/>
              <w:rPr>
                <w:rFonts w:ascii="Verdana" w:hAnsi="Verdana"/>
                <w:sz w:val="19"/>
                <w:szCs w:val="19"/>
                <w:lang w:val="hu-HU"/>
              </w:rPr>
            </w:pPr>
          </w:p>
          <w:tbl>
            <w:tblPr>
              <w:tblW w:w="5000" w:type="pct"/>
              <w:tblCellMar>
                <w:left w:w="0" w:type="dxa"/>
                <w:right w:w="0" w:type="dxa"/>
              </w:tblCellMar>
              <w:tblLook w:val="04A0" w:firstRow="1" w:lastRow="0" w:firstColumn="1" w:lastColumn="0" w:noHBand="0" w:noVBand="1"/>
            </w:tblPr>
            <w:tblGrid>
              <w:gridCol w:w="6"/>
              <w:gridCol w:w="8186"/>
            </w:tblGrid>
            <w:tr w:rsidR="00345CEB">
              <w:tc>
                <w:tcPr>
                  <w:tcW w:w="6" w:type="dxa"/>
                  <w:shd w:val="clear" w:color="auto" w:fill="auto"/>
                </w:tcPr>
                <w:p w:rsidR="00345CEB" w:rsidRDefault="00345CEB" w:rsidP="001957D8">
                  <w:pPr>
                    <w:pStyle w:val="Norml1"/>
                    <w:numPr>
                      <w:ilvl w:val="0"/>
                      <w:numId w:val="28"/>
                    </w:numPr>
                    <w:spacing w:beforeAutospacing="0" w:afterAutospacing="0"/>
                    <w:jc w:val="both"/>
                    <w:rPr>
                      <w:rFonts w:ascii="Verdana" w:eastAsiaTheme="minorEastAsia" w:hAnsi="Verdana" w:cstheme="minorBidi"/>
                      <w:sz w:val="19"/>
                      <w:szCs w:val="19"/>
                      <w:lang w:eastAsia="en-US"/>
                    </w:rPr>
                  </w:pPr>
                </w:p>
              </w:tc>
              <w:tc>
                <w:tcPr>
                  <w:tcW w:w="8180" w:type="dxa"/>
                  <w:shd w:val="clear" w:color="auto" w:fill="auto"/>
                </w:tcPr>
                <w:p w:rsidR="00345CEB" w:rsidRDefault="001957D8" w:rsidP="001957D8">
                  <w:pPr>
                    <w:pStyle w:val="Norml1"/>
                    <w:numPr>
                      <w:ilvl w:val="0"/>
                      <w:numId w:val="29"/>
                    </w:numPr>
                    <w:spacing w:beforeAutospacing="0" w:afterAutospacing="0"/>
                    <w:jc w:val="both"/>
                    <w:rPr>
                      <w:rFonts w:ascii="Verdana" w:eastAsiaTheme="minorEastAsia" w:hAnsi="Verdana" w:cstheme="minorBidi"/>
                      <w:sz w:val="19"/>
                      <w:szCs w:val="19"/>
                      <w:lang w:eastAsia="en-US"/>
                    </w:rPr>
                  </w:pPr>
                  <w:r>
                    <w:rPr>
                      <w:rFonts w:ascii="Verdana" w:eastAsiaTheme="minorEastAsia" w:hAnsi="Verdana" w:cstheme="minorBidi"/>
                      <w:sz w:val="19"/>
                      <w:szCs w:val="19"/>
                      <w:lang w:eastAsia="en-US"/>
                    </w:rPr>
                    <w:t>arra azért van szükség, hogy az eljárás keretében döntést hozzanak arról, hogy a kérelmező beléphet-e az ország területére;</w:t>
                  </w:r>
                </w:p>
              </w:tc>
            </w:tr>
          </w:tbl>
          <w:p w:rsidR="00345CEB" w:rsidRDefault="00345CEB" w:rsidP="001957D8">
            <w:pPr>
              <w:rPr>
                <w:rFonts w:ascii="Verdana" w:hAnsi="Verdana"/>
                <w:sz w:val="19"/>
                <w:szCs w:val="19"/>
                <w:lang w:val="hu-HU"/>
              </w:rPr>
            </w:pPr>
          </w:p>
          <w:tbl>
            <w:tblPr>
              <w:tblW w:w="5000" w:type="pct"/>
              <w:tblCellMar>
                <w:left w:w="0" w:type="dxa"/>
                <w:right w:w="0" w:type="dxa"/>
              </w:tblCellMar>
              <w:tblLook w:val="04A0" w:firstRow="1" w:lastRow="0" w:firstColumn="1" w:lastColumn="0" w:noHBand="0" w:noVBand="1"/>
            </w:tblPr>
            <w:tblGrid>
              <w:gridCol w:w="6"/>
              <w:gridCol w:w="8186"/>
            </w:tblGrid>
            <w:tr w:rsidR="00345CEB">
              <w:tc>
                <w:tcPr>
                  <w:tcW w:w="6" w:type="dxa"/>
                  <w:shd w:val="clear" w:color="auto" w:fill="auto"/>
                </w:tcPr>
                <w:p w:rsidR="00345CEB" w:rsidRDefault="00345CEB" w:rsidP="001957D8">
                  <w:pPr>
                    <w:pStyle w:val="Norml1"/>
                    <w:numPr>
                      <w:ilvl w:val="0"/>
                      <w:numId w:val="29"/>
                    </w:numPr>
                    <w:spacing w:beforeAutospacing="0" w:afterAutospacing="0"/>
                    <w:jc w:val="both"/>
                    <w:rPr>
                      <w:rFonts w:ascii="Verdana" w:eastAsiaTheme="minorEastAsia" w:hAnsi="Verdana" w:cstheme="minorBidi"/>
                      <w:sz w:val="19"/>
                      <w:szCs w:val="19"/>
                      <w:lang w:eastAsia="en-US"/>
                    </w:rPr>
                  </w:pPr>
                </w:p>
              </w:tc>
              <w:tc>
                <w:tcPr>
                  <w:tcW w:w="8180" w:type="dxa"/>
                  <w:shd w:val="clear" w:color="auto" w:fill="auto"/>
                </w:tcPr>
                <w:p w:rsidR="00345CEB" w:rsidRDefault="001957D8" w:rsidP="001957D8">
                  <w:pPr>
                    <w:pStyle w:val="Norml1"/>
                    <w:numPr>
                      <w:ilvl w:val="0"/>
                      <w:numId w:val="30"/>
                    </w:numPr>
                    <w:spacing w:beforeAutospacing="0" w:afterAutospacing="0"/>
                    <w:jc w:val="both"/>
                  </w:pPr>
                  <w:proofErr w:type="gramStart"/>
                  <w:r>
                    <w:rPr>
                      <w:rFonts w:ascii="Verdana" w:eastAsiaTheme="minorEastAsia" w:hAnsi="Verdana" w:cstheme="minorBidi"/>
                      <w:sz w:val="19"/>
                      <w:szCs w:val="19"/>
                      <w:lang w:eastAsia="en-US"/>
                    </w:rPr>
                    <w:t>a harmadik országok illegálisan tartózkodó állampolgárainak visszatérésével kapcsolatban a tagállamokban használt közös normákról és eljárásokról szóló, 2008. december 16-i 2008/115/EK európai parlamenti és tanácsi irányelv</w:t>
                  </w:r>
                  <w:hyperlink r:id="rId16" w:anchor="ntr9-L_2013180HU.01009601-E0009" w:history="1">
                    <w:r>
                      <w:rPr>
                        <w:rStyle w:val="InternetLink"/>
                        <w:rFonts w:ascii="Verdana" w:eastAsiaTheme="minorEastAsia" w:hAnsi="Verdana" w:cstheme="minorBidi"/>
                        <w:sz w:val="19"/>
                        <w:szCs w:val="19"/>
                        <w:lang w:eastAsia="en-US"/>
                      </w:rPr>
                      <w:t> (9)</w:t>
                    </w:r>
                  </w:hyperlink>
                  <w:r>
                    <w:rPr>
                      <w:rFonts w:ascii="Verdana" w:eastAsiaTheme="minorEastAsia" w:hAnsi="Verdana" w:cstheme="minorBidi"/>
                      <w:sz w:val="19"/>
                      <w:szCs w:val="19"/>
                      <w:lang w:eastAsia="en-US"/>
                    </w:rPr>
                    <w:t> szerint kiutasítási eljárás folyik ellene, és amiatt tartják őrizetben, hogy előkészítsék a kiutasítását és/vagy lefolytassák a kitoloncolási eljárást, továbbá ha az adott tagállam objektív kritériumok alapján bizonyítani tudja – ideértve</w:t>
                  </w:r>
                  <w:proofErr w:type="gramEnd"/>
                  <w:r>
                    <w:rPr>
                      <w:rFonts w:ascii="Verdana" w:eastAsiaTheme="minorEastAsia" w:hAnsi="Verdana" w:cstheme="minorBidi"/>
                      <w:sz w:val="19"/>
                      <w:szCs w:val="19"/>
                      <w:lang w:eastAsia="en-US"/>
                    </w:rPr>
                    <w:t xml:space="preserve"> azt is, hogy a kérelmezőnek már volt lehetősége igénybe venni a menekültügyi eljárást –, hogy alapos okkal feltételezhető, hogy a kérelmező pusztán azért folyamodik nemzetközi védelemért, hogy késleltesse vagy meghiúsítsa a kiutasítási határozat végrehajtását;</w:t>
                  </w:r>
                </w:p>
              </w:tc>
            </w:tr>
          </w:tbl>
          <w:p w:rsidR="00345CEB" w:rsidRDefault="00345CEB" w:rsidP="001957D8">
            <w:pPr>
              <w:rPr>
                <w:rFonts w:ascii="Verdana" w:hAnsi="Verdana"/>
                <w:sz w:val="19"/>
                <w:szCs w:val="19"/>
                <w:lang w:val="hu-HU"/>
              </w:rPr>
            </w:pPr>
          </w:p>
          <w:tbl>
            <w:tblPr>
              <w:tblW w:w="5000" w:type="pct"/>
              <w:tblCellMar>
                <w:left w:w="0" w:type="dxa"/>
                <w:right w:w="0" w:type="dxa"/>
              </w:tblCellMar>
              <w:tblLook w:val="04A0" w:firstRow="1" w:lastRow="0" w:firstColumn="1" w:lastColumn="0" w:noHBand="0" w:noVBand="1"/>
            </w:tblPr>
            <w:tblGrid>
              <w:gridCol w:w="6"/>
              <w:gridCol w:w="8186"/>
            </w:tblGrid>
            <w:tr w:rsidR="00345CEB">
              <w:tc>
                <w:tcPr>
                  <w:tcW w:w="6" w:type="dxa"/>
                  <w:shd w:val="clear" w:color="auto" w:fill="auto"/>
                </w:tcPr>
                <w:p w:rsidR="00345CEB" w:rsidRDefault="00345CEB" w:rsidP="001957D8">
                  <w:pPr>
                    <w:pStyle w:val="Norml1"/>
                    <w:numPr>
                      <w:ilvl w:val="0"/>
                      <w:numId w:val="30"/>
                    </w:numPr>
                    <w:spacing w:beforeAutospacing="0" w:afterAutospacing="0"/>
                    <w:jc w:val="both"/>
                    <w:rPr>
                      <w:rFonts w:ascii="Verdana" w:eastAsiaTheme="minorEastAsia" w:hAnsi="Verdana" w:cstheme="minorBidi"/>
                      <w:sz w:val="19"/>
                      <w:szCs w:val="19"/>
                      <w:lang w:eastAsia="en-US"/>
                    </w:rPr>
                  </w:pPr>
                </w:p>
              </w:tc>
              <w:tc>
                <w:tcPr>
                  <w:tcW w:w="8180" w:type="dxa"/>
                  <w:shd w:val="clear" w:color="auto" w:fill="auto"/>
                </w:tcPr>
                <w:p w:rsidR="00345CEB" w:rsidRDefault="001957D8" w:rsidP="001957D8">
                  <w:pPr>
                    <w:pStyle w:val="Norml1"/>
                    <w:numPr>
                      <w:ilvl w:val="0"/>
                      <w:numId w:val="31"/>
                    </w:numPr>
                    <w:spacing w:beforeAutospacing="0" w:afterAutospacing="0"/>
                    <w:jc w:val="both"/>
                    <w:rPr>
                      <w:rFonts w:ascii="Verdana" w:eastAsiaTheme="minorEastAsia" w:hAnsi="Verdana" w:cstheme="minorBidi"/>
                      <w:sz w:val="19"/>
                      <w:szCs w:val="19"/>
                      <w:lang w:eastAsia="en-US"/>
                    </w:rPr>
                  </w:pPr>
                  <w:r>
                    <w:rPr>
                      <w:rFonts w:ascii="Verdana" w:eastAsiaTheme="minorEastAsia" w:hAnsi="Verdana" w:cstheme="minorBidi"/>
                      <w:sz w:val="19"/>
                      <w:szCs w:val="19"/>
                      <w:lang w:eastAsia="en-US"/>
                    </w:rPr>
                    <w:t>a nemzetbiztonság vagy a közrend védelme szükségessé teszi;</w:t>
                  </w:r>
                </w:p>
              </w:tc>
            </w:tr>
          </w:tbl>
          <w:p w:rsidR="00345CEB" w:rsidRDefault="00345CEB" w:rsidP="001957D8">
            <w:pPr>
              <w:rPr>
                <w:rFonts w:ascii="Verdana" w:hAnsi="Verdana"/>
                <w:sz w:val="19"/>
                <w:szCs w:val="19"/>
                <w:lang w:val="hu-HU"/>
              </w:rPr>
            </w:pPr>
          </w:p>
          <w:tbl>
            <w:tblPr>
              <w:tblW w:w="5000" w:type="pct"/>
              <w:tblCellMar>
                <w:left w:w="0" w:type="dxa"/>
                <w:right w:w="0" w:type="dxa"/>
              </w:tblCellMar>
              <w:tblLook w:val="04A0" w:firstRow="1" w:lastRow="0" w:firstColumn="1" w:lastColumn="0" w:noHBand="0" w:noVBand="1"/>
            </w:tblPr>
            <w:tblGrid>
              <w:gridCol w:w="6"/>
              <w:gridCol w:w="8186"/>
            </w:tblGrid>
            <w:tr w:rsidR="00345CEB">
              <w:tc>
                <w:tcPr>
                  <w:tcW w:w="6" w:type="dxa"/>
                  <w:shd w:val="clear" w:color="auto" w:fill="auto"/>
                </w:tcPr>
                <w:p w:rsidR="00345CEB" w:rsidRDefault="00345CEB" w:rsidP="001957D8">
                  <w:pPr>
                    <w:pStyle w:val="Norml1"/>
                    <w:numPr>
                      <w:ilvl w:val="0"/>
                      <w:numId w:val="31"/>
                    </w:numPr>
                    <w:spacing w:beforeAutospacing="0" w:afterAutospacing="0"/>
                    <w:jc w:val="both"/>
                    <w:rPr>
                      <w:rFonts w:ascii="Verdana" w:eastAsiaTheme="minorEastAsia" w:hAnsi="Verdana" w:cstheme="minorBidi"/>
                      <w:sz w:val="19"/>
                      <w:szCs w:val="19"/>
                      <w:lang w:eastAsia="en-US"/>
                    </w:rPr>
                  </w:pPr>
                </w:p>
              </w:tc>
              <w:tc>
                <w:tcPr>
                  <w:tcW w:w="8180" w:type="dxa"/>
                  <w:shd w:val="clear" w:color="auto" w:fill="auto"/>
                </w:tcPr>
                <w:p w:rsidR="00345CEB" w:rsidRDefault="001957D8" w:rsidP="001957D8">
                  <w:pPr>
                    <w:pStyle w:val="Norml1"/>
                    <w:numPr>
                      <w:ilvl w:val="0"/>
                      <w:numId w:val="32"/>
                    </w:numPr>
                    <w:spacing w:beforeAutospacing="0" w:afterAutospacing="0"/>
                    <w:jc w:val="both"/>
                  </w:pPr>
                  <w:r>
                    <w:rPr>
                      <w:rFonts w:ascii="Verdana" w:eastAsiaTheme="minorEastAsia" w:hAnsi="Verdana" w:cstheme="minorBidi"/>
                      <w:sz w:val="19"/>
                      <w:szCs w:val="19"/>
                      <w:lang w:eastAsia="en-US"/>
                    </w:rPr>
                    <w:t>az összhangban van az egy harmadik ország állampolgára, illetve hontalan személy által a tagállamok egyikében benyújtott nemzetközi védelem iránti kérelem megvizsgálásáért felelős tagállam meghatározására vonatkozó feltételek és eljárási szabályok megállapításáról szóló, 2013. június 26-i 604/2013/EU európai parlamenti és tanácsi rendelet</w:t>
                  </w:r>
                  <w:hyperlink r:id="rId17" w:anchor="ntr10-L_2013180HU.01009601-E0010" w:history="1">
                    <w:r>
                      <w:rPr>
                        <w:rStyle w:val="InternetLink"/>
                        <w:rFonts w:ascii="Verdana" w:eastAsiaTheme="minorEastAsia" w:hAnsi="Verdana" w:cstheme="minorBidi"/>
                        <w:sz w:val="19"/>
                        <w:szCs w:val="19"/>
                        <w:lang w:eastAsia="en-US"/>
                      </w:rPr>
                      <w:t> (10)</w:t>
                    </w:r>
                  </w:hyperlink>
                  <w:r>
                    <w:rPr>
                      <w:rFonts w:ascii="Verdana" w:eastAsiaTheme="minorEastAsia" w:hAnsi="Verdana" w:cstheme="minorBidi"/>
                      <w:sz w:val="19"/>
                      <w:szCs w:val="19"/>
                      <w:lang w:eastAsia="en-US"/>
                    </w:rPr>
                    <w:t> 28. cikkével.</w:t>
                  </w:r>
                </w:p>
              </w:tc>
            </w:tr>
          </w:tbl>
          <w:p w:rsidR="00345CEB" w:rsidRDefault="001957D8" w:rsidP="001957D8">
            <w:pPr>
              <w:pStyle w:val="Norml1"/>
              <w:spacing w:beforeAutospacing="0" w:afterAutospacing="0"/>
              <w:jc w:val="both"/>
              <w:rPr>
                <w:rFonts w:ascii="Verdana" w:eastAsiaTheme="minorEastAsia" w:hAnsi="Verdana" w:cstheme="minorBidi"/>
                <w:sz w:val="19"/>
                <w:szCs w:val="19"/>
                <w:lang w:eastAsia="en-US"/>
              </w:rPr>
            </w:pPr>
            <w:r>
              <w:rPr>
                <w:rFonts w:ascii="Verdana" w:eastAsiaTheme="minorEastAsia" w:hAnsi="Verdana" w:cstheme="minorBidi"/>
                <w:sz w:val="19"/>
                <w:szCs w:val="19"/>
                <w:lang w:eastAsia="en-US"/>
              </w:rPr>
              <w:t>Az őrizetben tartás okait a nemzeti jog állapítja meg.</w:t>
            </w:r>
          </w:p>
        </w:tc>
      </w:tr>
    </w:tbl>
    <w:p w:rsidR="00345CEB" w:rsidRDefault="00345CEB" w:rsidP="001957D8">
      <w:pPr>
        <w:rPr>
          <w:rFonts w:ascii="Verdana" w:eastAsia="Verdana" w:hAnsi="Verdana" w:cs="Verdana"/>
          <w:sz w:val="19"/>
          <w:szCs w:val="19"/>
          <w:lang w:val="hu-HU"/>
        </w:rPr>
      </w:pPr>
    </w:p>
    <w:p w:rsidR="00345CEB" w:rsidRDefault="001957D8" w:rsidP="001957D8">
      <w:pPr>
        <w:widowControl w:val="0"/>
        <w:jc w:val="both"/>
        <w:rPr>
          <w:rFonts w:ascii="Verdana" w:hAnsi="Verdana"/>
          <w:sz w:val="19"/>
          <w:szCs w:val="19"/>
          <w:lang w:val="hu-HU"/>
        </w:rPr>
      </w:pPr>
      <w:r>
        <w:rPr>
          <w:rFonts w:ascii="Verdana" w:hAnsi="Verdana"/>
          <w:sz w:val="19"/>
          <w:szCs w:val="19"/>
          <w:lang w:val="hu-HU"/>
        </w:rPr>
        <w:t xml:space="preserve">A Befogadási irányelv (2013/33/EU) 8. cikke és a </w:t>
      </w:r>
      <w:hyperlink r:id="rId18">
        <w:r>
          <w:rPr>
            <w:rStyle w:val="InternetLink"/>
            <w:rFonts w:ascii="Verdana" w:hAnsi="Verdana"/>
            <w:webHidden/>
            <w:sz w:val="19"/>
            <w:szCs w:val="19"/>
            <w:lang w:val="hu-HU"/>
          </w:rPr>
          <w:t>menekültügyi eljárásokról szóló irányelv</w:t>
        </w:r>
      </w:hyperlink>
      <w:r>
        <w:rPr>
          <w:rFonts w:ascii="Verdana" w:hAnsi="Verdana"/>
          <w:sz w:val="19"/>
          <w:szCs w:val="19"/>
          <w:lang w:val="hu-HU"/>
        </w:rPr>
        <w:t xml:space="preserve"> (2013/32/EU) szerint törvényellenes valakit csak azért </w:t>
      </w:r>
      <w:proofErr w:type="spellStart"/>
      <w:r>
        <w:rPr>
          <w:rFonts w:ascii="Verdana" w:hAnsi="Verdana"/>
          <w:sz w:val="19"/>
          <w:szCs w:val="19"/>
          <w:lang w:val="hu-HU"/>
        </w:rPr>
        <w:t>fogvatartani</w:t>
      </w:r>
      <w:proofErr w:type="spellEnd"/>
      <w:r>
        <w:rPr>
          <w:rFonts w:ascii="Verdana" w:hAnsi="Verdana"/>
          <w:sz w:val="19"/>
          <w:szCs w:val="19"/>
          <w:lang w:val="hu-HU"/>
        </w:rPr>
        <w:t xml:space="preserve">, mert menedékkérelmet adott be. </w:t>
      </w:r>
    </w:p>
    <w:p w:rsidR="00855FCB" w:rsidRDefault="00855FCB" w:rsidP="001957D8">
      <w:pPr>
        <w:widowControl w:val="0"/>
        <w:jc w:val="both"/>
      </w:pPr>
    </w:p>
    <w:p w:rsidR="00345CEB" w:rsidRDefault="001957D8" w:rsidP="001957D8">
      <w:pPr>
        <w:widowControl w:val="0"/>
        <w:jc w:val="both"/>
        <w:rPr>
          <w:rFonts w:ascii="Verdana" w:eastAsia="Verdana" w:hAnsi="Verdana" w:cs="Verdana"/>
          <w:sz w:val="19"/>
          <w:szCs w:val="19"/>
          <w:lang w:val="hu-HU"/>
        </w:rPr>
      </w:pPr>
      <w:r>
        <w:rPr>
          <w:rFonts w:ascii="Verdana" w:hAnsi="Verdana"/>
          <w:sz w:val="19"/>
          <w:szCs w:val="19"/>
          <w:lang w:val="hu-HU"/>
        </w:rPr>
        <w:t xml:space="preserve">Tilos valakit </w:t>
      </w:r>
      <w:proofErr w:type="spellStart"/>
      <w:r>
        <w:rPr>
          <w:rFonts w:ascii="Verdana" w:hAnsi="Verdana"/>
          <w:sz w:val="19"/>
          <w:szCs w:val="19"/>
          <w:lang w:val="hu-HU"/>
        </w:rPr>
        <w:t>fogvatartani</w:t>
      </w:r>
      <w:proofErr w:type="spellEnd"/>
      <w:r>
        <w:rPr>
          <w:rFonts w:ascii="Verdana" w:hAnsi="Verdana"/>
          <w:sz w:val="19"/>
          <w:szCs w:val="19"/>
          <w:lang w:val="hu-HU"/>
        </w:rPr>
        <w:t xml:space="preserve"> akkor is, ha a </w:t>
      </w:r>
      <w:proofErr w:type="spellStart"/>
      <w:r>
        <w:rPr>
          <w:rFonts w:ascii="Verdana" w:hAnsi="Verdana"/>
          <w:sz w:val="19"/>
          <w:szCs w:val="19"/>
          <w:lang w:val="hu-HU"/>
        </w:rPr>
        <w:t>fogvatartás</w:t>
      </w:r>
      <w:proofErr w:type="spellEnd"/>
      <w:r>
        <w:rPr>
          <w:rFonts w:ascii="Verdana" w:hAnsi="Verdana"/>
          <w:sz w:val="19"/>
          <w:szCs w:val="19"/>
          <w:lang w:val="hu-HU"/>
        </w:rPr>
        <w:t xml:space="preserve"> kizárólagos oka az, hogy az illető a dublini eljárás hatálya alá tartozik (az eljárás 28. cikkének 1. pontja). A menedékkérők </w:t>
      </w:r>
      <w:proofErr w:type="spellStart"/>
      <w:r>
        <w:rPr>
          <w:rFonts w:ascii="Verdana" w:hAnsi="Verdana"/>
          <w:sz w:val="19"/>
          <w:szCs w:val="19"/>
          <w:lang w:val="hu-HU"/>
        </w:rPr>
        <w:t>fogvatartásának</w:t>
      </w:r>
      <w:proofErr w:type="spellEnd"/>
      <w:r>
        <w:rPr>
          <w:rFonts w:ascii="Verdana" w:hAnsi="Verdana"/>
          <w:sz w:val="19"/>
          <w:szCs w:val="19"/>
          <w:lang w:val="hu-HU"/>
        </w:rPr>
        <w:t xml:space="preserve"> a dublini szabályozás szerint elfogadható okainak teljes listáját a Befogadási irányelv 8. cikkének 3. pontja sorolja fel. Menedékkérőket hat különböző ok miatt lehet </w:t>
      </w:r>
      <w:proofErr w:type="spellStart"/>
      <w:r>
        <w:rPr>
          <w:rFonts w:ascii="Verdana" w:hAnsi="Verdana"/>
          <w:sz w:val="19"/>
          <w:szCs w:val="19"/>
          <w:lang w:val="hu-HU"/>
        </w:rPr>
        <w:t>fogvatartani</w:t>
      </w:r>
      <w:proofErr w:type="spellEnd"/>
      <w:r>
        <w:rPr>
          <w:rFonts w:ascii="Verdana" w:hAnsi="Verdana"/>
          <w:sz w:val="19"/>
          <w:szCs w:val="19"/>
          <w:lang w:val="hu-HU"/>
        </w:rPr>
        <w:t>:</w:t>
      </w:r>
    </w:p>
    <w:p w:rsidR="00345CEB" w:rsidRDefault="001957D8" w:rsidP="001957D8">
      <w:pPr>
        <w:pStyle w:val="Listaszerbekezds"/>
        <w:numPr>
          <w:ilvl w:val="0"/>
          <w:numId w:val="17"/>
        </w:numPr>
        <w:rPr>
          <w:rFonts w:ascii="Verdana" w:eastAsia="Verdana" w:hAnsi="Verdana"/>
          <w:sz w:val="19"/>
          <w:szCs w:val="19"/>
          <w:lang w:val="hu-HU"/>
        </w:rPr>
      </w:pPr>
      <w:r>
        <w:rPr>
          <w:rFonts w:ascii="Verdana" w:hAnsi="Verdana"/>
          <w:sz w:val="19"/>
          <w:szCs w:val="19"/>
          <w:lang w:val="hu-HU"/>
        </w:rPr>
        <w:t xml:space="preserve">a kérelmező személyazonosságának vagy állampolgárságának meghatározása vagy ellenőrzése; </w:t>
      </w:r>
    </w:p>
    <w:p w:rsidR="00345CEB" w:rsidRDefault="001957D8" w:rsidP="001957D8">
      <w:pPr>
        <w:pStyle w:val="Listaszerbekezds"/>
        <w:numPr>
          <w:ilvl w:val="0"/>
          <w:numId w:val="17"/>
        </w:numPr>
        <w:rPr>
          <w:rFonts w:ascii="Verdana" w:eastAsia="Verdana" w:hAnsi="Verdana"/>
          <w:sz w:val="19"/>
          <w:szCs w:val="19"/>
          <w:lang w:val="hu-HU"/>
        </w:rPr>
      </w:pPr>
      <w:r>
        <w:rPr>
          <w:rFonts w:ascii="Verdana" w:hAnsi="Verdana"/>
          <w:sz w:val="19"/>
          <w:szCs w:val="19"/>
          <w:lang w:val="hu-HU"/>
        </w:rPr>
        <w:t xml:space="preserve">a kérelem benyújtásához alapul szolgáló, az őrizet mellőzése esetén be nem szerezhető adatok megállapítása céljából, különösen, ha fennáll a kérelmező szökésének veszélye; </w:t>
      </w:r>
    </w:p>
    <w:p w:rsidR="00345CEB" w:rsidRDefault="001957D8" w:rsidP="001957D8">
      <w:pPr>
        <w:pStyle w:val="Listaszerbekezds"/>
        <w:numPr>
          <w:ilvl w:val="0"/>
          <w:numId w:val="17"/>
        </w:numPr>
        <w:rPr>
          <w:rFonts w:ascii="Verdana" w:eastAsia="Verdana" w:hAnsi="Verdana"/>
          <w:sz w:val="19"/>
          <w:szCs w:val="19"/>
          <w:lang w:val="hu-HU"/>
        </w:rPr>
      </w:pPr>
      <w:r>
        <w:rPr>
          <w:rFonts w:ascii="Verdana" w:hAnsi="Verdana"/>
          <w:sz w:val="19"/>
          <w:szCs w:val="19"/>
          <w:lang w:val="hu-HU"/>
        </w:rPr>
        <w:t xml:space="preserve">annak eldöntésére, hogy a kérelmező beléphet-e az ország területére; </w:t>
      </w:r>
    </w:p>
    <w:p w:rsidR="00345CEB" w:rsidRDefault="001957D8" w:rsidP="001957D8">
      <w:pPr>
        <w:pStyle w:val="Listaszerbekezds"/>
        <w:numPr>
          <w:ilvl w:val="0"/>
          <w:numId w:val="17"/>
        </w:numPr>
        <w:rPr>
          <w:rFonts w:ascii="Verdana" w:eastAsia="Verdana" w:hAnsi="Verdana"/>
          <w:sz w:val="19"/>
          <w:szCs w:val="19"/>
          <w:lang w:val="hu-HU"/>
        </w:rPr>
      </w:pPr>
      <w:r>
        <w:rPr>
          <w:rFonts w:ascii="Verdana" w:hAnsi="Verdana"/>
          <w:sz w:val="19"/>
          <w:szCs w:val="19"/>
          <w:lang w:val="hu-HU"/>
        </w:rPr>
        <w:t xml:space="preserve">ha a visszatérési irányelv értelmében tartják őket fogva, és azért adnak be menedékkérelmet, hogy eltávolításukat késleltessék vagy meghiúsítsák; </w:t>
      </w:r>
    </w:p>
    <w:p w:rsidR="00345CEB" w:rsidRDefault="001957D8" w:rsidP="001957D8">
      <w:pPr>
        <w:pStyle w:val="Listaszerbekezds"/>
        <w:numPr>
          <w:ilvl w:val="0"/>
          <w:numId w:val="17"/>
        </w:numPr>
        <w:rPr>
          <w:rFonts w:ascii="Verdana" w:eastAsia="Verdana Bold" w:hAnsi="Verdana"/>
          <w:sz w:val="19"/>
          <w:szCs w:val="19"/>
          <w:lang w:val="hu-HU"/>
        </w:rPr>
      </w:pPr>
      <w:r>
        <w:rPr>
          <w:rFonts w:ascii="Verdana" w:hAnsi="Verdana"/>
          <w:sz w:val="19"/>
          <w:szCs w:val="19"/>
          <w:lang w:val="hu-HU"/>
        </w:rPr>
        <w:t xml:space="preserve">ha a nemzetbiztonság vagy a közrend védelme szükségessé teszi; </w:t>
      </w:r>
    </w:p>
    <w:p w:rsidR="00345CEB" w:rsidRDefault="001957D8" w:rsidP="001957D8">
      <w:pPr>
        <w:pStyle w:val="Listaszerbekezds"/>
        <w:numPr>
          <w:ilvl w:val="0"/>
          <w:numId w:val="17"/>
        </w:numPr>
        <w:rPr>
          <w:rFonts w:ascii="Verdana" w:eastAsia="Verdana Bold" w:hAnsi="Verdana"/>
          <w:sz w:val="19"/>
          <w:szCs w:val="19"/>
          <w:lang w:val="hu-HU"/>
        </w:rPr>
      </w:pPr>
      <w:r>
        <w:rPr>
          <w:rFonts w:ascii="Verdana" w:hAnsi="Verdana"/>
          <w:sz w:val="19"/>
          <w:szCs w:val="19"/>
          <w:lang w:val="hu-HU"/>
        </w:rPr>
        <w:t xml:space="preserve">a dublini szabályozás 28. cikkével összhangban, amely bizonyos körülmények fennállása esetén engedélyezi a </w:t>
      </w:r>
      <w:proofErr w:type="spellStart"/>
      <w:r>
        <w:rPr>
          <w:rFonts w:ascii="Verdana" w:hAnsi="Verdana"/>
          <w:sz w:val="19"/>
          <w:szCs w:val="19"/>
          <w:lang w:val="hu-HU"/>
        </w:rPr>
        <w:t>fogvatartást</w:t>
      </w:r>
      <w:proofErr w:type="spellEnd"/>
      <w:r>
        <w:rPr>
          <w:rFonts w:ascii="Verdana" w:hAnsi="Verdana"/>
          <w:sz w:val="19"/>
          <w:szCs w:val="19"/>
          <w:lang w:val="hu-HU"/>
        </w:rPr>
        <w:t xml:space="preserve"> a szabályozás hatálya alá eső átvételi vagy visszavételi eljárások biztosítása érdekében. </w:t>
      </w:r>
    </w:p>
    <w:p w:rsidR="00345CEB" w:rsidRDefault="00345CEB" w:rsidP="001957D8">
      <w:pPr>
        <w:rPr>
          <w:rFonts w:ascii="Verdana" w:hAnsi="Verdana"/>
          <w:sz w:val="19"/>
          <w:szCs w:val="19"/>
          <w:lang w:val="hu-HU"/>
        </w:rPr>
      </w:pPr>
    </w:p>
    <w:p w:rsidR="00345CEB" w:rsidRDefault="001957D8" w:rsidP="001957D8">
      <w:pPr>
        <w:jc w:val="both"/>
      </w:pPr>
      <w:r>
        <w:rPr>
          <w:rFonts w:ascii="Verdana" w:hAnsi="Verdana"/>
          <w:sz w:val="19"/>
          <w:szCs w:val="19"/>
          <w:lang w:val="hu-HU"/>
        </w:rPr>
        <w:t xml:space="preserve">Az Európai Unió Bírósága (EUB) tisztázta, hogy a szökés veszélyét, amely a dublini szabályozás szerint egyike a </w:t>
      </w:r>
      <w:proofErr w:type="spellStart"/>
      <w:r>
        <w:rPr>
          <w:rFonts w:ascii="Verdana" w:hAnsi="Verdana"/>
          <w:sz w:val="19"/>
          <w:szCs w:val="19"/>
          <w:lang w:val="hu-HU"/>
        </w:rPr>
        <w:t>fogvatartást</w:t>
      </w:r>
      <w:proofErr w:type="spellEnd"/>
      <w:r>
        <w:rPr>
          <w:rFonts w:ascii="Verdana" w:hAnsi="Verdana"/>
          <w:sz w:val="19"/>
          <w:szCs w:val="19"/>
          <w:lang w:val="hu-HU"/>
        </w:rPr>
        <w:t xml:space="preserve"> lehetővé tevő okoknak, a nemzeti jogban egyértelműen meg kell határozni. A nemzeti jogban történő meghatározás hiányában ez az ok nem használható fel a dublini szabályozás alapján történő </w:t>
      </w:r>
      <w:proofErr w:type="spellStart"/>
      <w:r>
        <w:rPr>
          <w:rFonts w:ascii="Verdana" w:hAnsi="Verdana"/>
          <w:sz w:val="19"/>
          <w:szCs w:val="19"/>
          <w:lang w:val="hu-HU"/>
        </w:rPr>
        <w:t>fogvatartás</w:t>
      </w:r>
      <w:proofErr w:type="spellEnd"/>
      <w:r>
        <w:rPr>
          <w:rFonts w:ascii="Verdana" w:hAnsi="Verdana"/>
          <w:sz w:val="19"/>
          <w:szCs w:val="19"/>
          <w:lang w:val="hu-HU"/>
        </w:rPr>
        <w:t xml:space="preserve"> igazolására (C-528/15. sz. ügy, 2017. március 15</w:t>
      </w:r>
      <w:proofErr w:type="gramStart"/>
      <w:r>
        <w:rPr>
          <w:rFonts w:ascii="Verdana" w:hAnsi="Verdana"/>
          <w:sz w:val="19"/>
          <w:szCs w:val="19"/>
          <w:lang w:val="hu-HU"/>
        </w:rPr>
        <w:t>.,</w:t>
      </w:r>
      <w:proofErr w:type="gramEnd"/>
      <w:r>
        <w:rPr>
          <w:rFonts w:ascii="Verdana" w:hAnsi="Verdana"/>
          <w:sz w:val="19"/>
          <w:szCs w:val="19"/>
          <w:lang w:val="hu-HU"/>
        </w:rPr>
        <w:t xml:space="preserve"> </w:t>
      </w:r>
      <w:proofErr w:type="spellStart"/>
      <w:r>
        <w:rPr>
          <w:rFonts w:ascii="Verdana" w:hAnsi="Verdana"/>
          <w:i/>
          <w:sz w:val="19"/>
          <w:szCs w:val="19"/>
          <w:lang w:val="hu-HU"/>
        </w:rPr>
        <w:t>Al</w:t>
      </w:r>
      <w:proofErr w:type="spellEnd"/>
      <w:r>
        <w:rPr>
          <w:rFonts w:ascii="Verdana" w:hAnsi="Verdana"/>
          <w:i/>
          <w:sz w:val="19"/>
          <w:szCs w:val="19"/>
          <w:lang w:val="hu-HU"/>
        </w:rPr>
        <w:t xml:space="preserve"> </w:t>
      </w:r>
      <w:proofErr w:type="spellStart"/>
      <w:r>
        <w:rPr>
          <w:rFonts w:ascii="Verdana" w:hAnsi="Verdana"/>
          <w:i/>
          <w:sz w:val="19"/>
          <w:szCs w:val="19"/>
          <w:lang w:val="hu-HU"/>
        </w:rPr>
        <w:t>Chodor</w:t>
      </w:r>
      <w:proofErr w:type="spellEnd"/>
      <w:r>
        <w:rPr>
          <w:rFonts w:ascii="Verdana" w:hAnsi="Verdana"/>
          <w:sz w:val="19"/>
          <w:szCs w:val="19"/>
          <w:lang w:val="hu-HU"/>
        </w:rPr>
        <w:t>).</w:t>
      </w:r>
      <w:r>
        <w:rPr>
          <w:rStyle w:val="FootnoteAnchor"/>
          <w:rFonts w:ascii="Verdana" w:hAnsi="Verdana"/>
          <w:sz w:val="19"/>
          <w:szCs w:val="19"/>
          <w:lang w:val="hu-HU"/>
        </w:rPr>
        <w:footnoteReference w:id="19"/>
      </w:r>
      <w:r>
        <w:rPr>
          <w:rFonts w:ascii="Verdana" w:hAnsi="Verdana"/>
          <w:sz w:val="19"/>
          <w:szCs w:val="19"/>
          <w:lang w:val="hu-HU"/>
        </w:rPr>
        <w:t xml:space="preserve"> </w:t>
      </w:r>
    </w:p>
    <w:p w:rsidR="00345CEB" w:rsidRDefault="00345CEB" w:rsidP="001957D8">
      <w:pPr>
        <w:jc w:val="both"/>
        <w:rPr>
          <w:rFonts w:ascii="Verdana" w:hAnsi="Verdana"/>
          <w:sz w:val="19"/>
          <w:szCs w:val="19"/>
          <w:lang w:val="hu-HU"/>
        </w:rPr>
      </w:pPr>
    </w:p>
    <w:p w:rsidR="00345CEB" w:rsidRDefault="001957D8" w:rsidP="001957D8">
      <w:pPr>
        <w:jc w:val="both"/>
        <w:rPr>
          <w:rFonts w:ascii="Verdana" w:eastAsia="Verdana Bold" w:hAnsi="Verdana"/>
          <w:sz w:val="19"/>
          <w:szCs w:val="19"/>
          <w:lang w:val="hu-HU"/>
        </w:rPr>
      </w:pPr>
      <w:r>
        <w:rPr>
          <w:rFonts w:ascii="Verdana" w:hAnsi="Verdana"/>
          <w:sz w:val="19"/>
          <w:szCs w:val="19"/>
          <w:lang w:val="hu-HU"/>
        </w:rPr>
        <w:t xml:space="preserve">Fontos, hogy a </w:t>
      </w:r>
      <w:proofErr w:type="spellStart"/>
      <w:r>
        <w:rPr>
          <w:rFonts w:ascii="Verdana" w:hAnsi="Verdana"/>
          <w:sz w:val="19"/>
          <w:szCs w:val="19"/>
          <w:lang w:val="hu-HU"/>
        </w:rPr>
        <w:t>fogvatartás</w:t>
      </w:r>
      <w:proofErr w:type="spellEnd"/>
      <w:r>
        <w:rPr>
          <w:rFonts w:ascii="Verdana" w:hAnsi="Verdana"/>
          <w:sz w:val="19"/>
          <w:szCs w:val="19"/>
          <w:lang w:val="hu-HU"/>
        </w:rPr>
        <w:t xml:space="preserve"> azon okainak, amelyek látszólag megfelelnek az uniós rendeleteknek és irányelveknek, még más nemzetközi jogi kötelezettségeknek, például a regionális és nemzetközi emberi jogi és menekültügyi egyezményekben szereplő kötelezettségeknek is eleget kell tenniük. </w:t>
      </w:r>
    </w:p>
    <w:p w:rsidR="00345CEB" w:rsidRDefault="00345CEB" w:rsidP="001957D8">
      <w:pPr>
        <w:widowControl w:val="0"/>
        <w:rPr>
          <w:rFonts w:ascii="Verdana" w:hAnsi="Verdana"/>
          <w:sz w:val="19"/>
          <w:szCs w:val="19"/>
        </w:rPr>
      </w:pPr>
    </w:p>
    <w:p w:rsidR="00345CEB" w:rsidRDefault="001957D8" w:rsidP="001957D8">
      <w:pPr>
        <w:pStyle w:val="Cmsor4"/>
        <w:spacing w:before="0" w:after="0"/>
        <w:rPr>
          <w:rFonts w:ascii="Verdana" w:hAnsi="Verdana"/>
          <w:color w:val="00000A"/>
          <w:sz w:val="19"/>
          <w:szCs w:val="19"/>
          <w:u w:color="548DD4"/>
          <w:lang w:val="hu-HU"/>
        </w:rPr>
      </w:pPr>
      <w:bookmarkStart w:id="6" w:name="_Toc5"/>
      <w:bookmarkEnd w:id="6"/>
      <w:r>
        <w:rPr>
          <w:rFonts w:ascii="Verdana" w:hAnsi="Verdana"/>
          <w:color w:val="00000A"/>
          <w:sz w:val="19"/>
          <w:szCs w:val="19"/>
          <w:u w:color="548DD4"/>
          <w:lang w:val="hu-HU"/>
        </w:rPr>
        <w:t xml:space="preserve">A </w:t>
      </w:r>
      <w:proofErr w:type="spellStart"/>
      <w:r>
        <w:rPr>
          <w:rFonts w:ascii="Verdana" w:hAnsi="Verdana"/>
          <w:color w:val="00000A"/>
          <w:sz w:val="19"/>
          <w:szCs w:val="19"/>
          <w:u w:color="548DD4"/>
          <w:lang w:val="hu-HU"/>
        </w:rPr>
        <w:t>fogvatartás</w:t>
      </w:r>
      <w:proofErr w:type="spellEnd"/>
      <w:r>
        <w:rPr>
          <w:rFonts w:ascii="Verdana" w:hAnsi="Verdana"/>
          <w:color w:val="00000A"/>
          <w:sz w:val="19"/>
          <w:szCs w:val="19"/>
          <w:u w:color="548DD4"/>
          <w:lang w:val="hu-HU"/>
        </w:rPr>
        <w:t xml:space="preserve"> alternatívái</w:t>
      </w:r>
    </w:p>
    <w:p w:rsidR="00345CEB" w:rsidRDefault="00345CEB" w:rsidP="001957D8">
      <w:pPr>
        <w:rPr>
          <w:rFonts w:ascii="Verdana" w:hAnsi="Verdana"/>
          <w:sz w:val="19"/>
          <w:szCs w:val="19"/>
          <w:lang w:val="hu-HU"/>
        </w:rPr>
      </w:pPr>
    </w:p>
    <w:p w:rsidR="00345CEB" w:rsidRDefault="001957D8" w:rsidP="001957D8">
      <w:pPr>
        <w:widowControl w:val="0"/>
        <w:rPr>
          <w:rFonts w:ascii="Verdana" w:hAnsi="Verdana"/>
          <w:i/>
          <w:sz w:val="19"/>
          <w:szCs w:val="19"/>
          <w:lang w:val="hu-HU"/>
        </w:rPr>
      </w:pPr>
      <w:r>
        <w:rPr>
          <w:rFonts w:ascii="Verdana" w:hAnsi="Verdana"/>
          <w:i/>
          <w:sz w:val="19"/>
          <w:szCs w:val="19"/>
          <w:lang w:val="hu-HU"/>
        </w:rPr>
        <w:t>Nemzetközi jog</w:t>
      </w:r>
    </w:p>
    <w:p w:rsidR="00855FCB" w:rsidRDefault="00855FCB" w:rsidP="001957D8">
      <w:pPr>
        <w:widowControl w:val="0"/>
        <w:rPr>
          <w:rFonts w:ascii="Verdana" w:eastAsia="Verdana Bold" w:hAnsi="Verdana" w:cs="Verdana Bold"/>
          <w:i/>
          <w:sz w:val="19"/>
          <w:szCs w:val="19"/>
          <w:lang w:val="hu-HU"/>
        </w:rPr>
      </w:pPr>
    </w:p>
    <w:p w:rsidR="00345CEB" w:rsidRDefault="001957D8" w:rsidP="001957D8">
      <w:pPr>
        <w:widowControl w:val="0"/>
        <w:jc w:val="both"/>
        <w:rPr>
          <w:rFonts w:ascii="Verdana" w:hAnsi="Verdana"/>
          <w:sz w:val="19"/>
          <w:szCs w:val="19"/>
          <w:lang w:val="hu-HU"/>
        </w:rPr>
      </w:pPr>
      <w:r>
        <w:rPr>
          <w:rFonts w:ascii="Verdana" w:hAnsi="Verdana"/>
          <w:sz w:val="19"/>
          <w:szCs w:val="19"/>
          <w:lang w:val="hu-HU"/>
        </w:rPr>
        <w:t>A [</w:t>
      </w:r>
      <w:proofErr w:type="spellStart"/>
      <w:r>
        <w:rPr>
          <w:rFonts w:ascii="Verdana" w:hAnsi="Verdana"/>
          <w:sz w:val="19"/>
          <w:szCs w:val="19"/>
          <w:lang w:val="hu-HU"/>
        </w:rPr>
        <w:t>fogvatartásra</w:t>
      </w:r>
      <w:proofErr w:type="spellEnd"/>
      <w:r>
        <w:rPr>
          <w:rFonts w:ascii="Verdana" w:hAnsi="Verdana"/>
          <w:sz w:val="19"/>
          <w:szCs w:val="19"/>
          <w:lang w:val="hu-HU"/>
        </w:rPr>
        <w:t xml:space="preserve"> vonatkozó] döntéseknél „…figyelembe kell venni az azonos cél elérésére rendelkezésre álló kevésbé radikális beavatkozással járó lehetőségeket, például a jelentkezési kötelezettséget, a biztosítékot vagy a szökés megelőzésére alkalmas egyéb eszközöket; a döntést rendszeresen értékelni </w:t>
      </w:r>
      <w:proofErr w:type="gramStart"/>
      <w:r>
        <w:rPr>
          <w:rFonts w:ascii="Verdana" w:hAnsi="Verdana"/>
          <w:sz w:val="19"/>
          <w:szCs w:val="19"/>
          <w:lang w:val="hu-HU"/>
        </w:rPr>
        <w:t>kell</w:t>
      </w:r>
      <w:proofErr w:type="gramEnd"/>
      <w:r>
        <w:rPr>
          <w:rFonts w:ascii="Verdana" w:hAnsi="Verdana"/>
          <w:sz w:val="19"/>
          <w:szCs w:val="19"/>
          <w:lang w:val="hu-HU"/>
        </w:rPr>
        <w:t xml:space="preserve"> és jogi felülvizsgálatnak kell alávetni.</w:t>
      </w:r>
      <w:r>
        <w:rPr>
          <w:rStyle w:val="FootnoteAnchor"/>
          <w:rFonts w:ascii="Verdana" w:hAnsi="Verdana"/>
          <w:sz w:val="19"/>
          <w:szCs w:val="19"/>
          <w:lang w:val="hu-HU"/>
        </w:rPr>
        <w:footnoteReference w:id="20"/>
      </w:r>
      <w:r>
        <w:rPr>
          <w:rFonts w:ascii="Verdana" w:hAnsi="Verdana"/>
          <w:sz w:val="19"/>
          <w:szCs w:val="19"/>
          <w:lang w:val="hu-HU"/>
        </w:rPr>
        <w:t xml:space="preserve">” Annak megállapítására, hogy </w:t>
      </w:r>
      <w:proofErr w:type="spellStart"/>
      <w:r>
        <w:rPr>
          <w:rFonts w:ascii="Verdana" w:hAnsi="Verdana"/>
          <w:sz w:val="19"/>
          <w:szCs w:val="19"/>
          <w:lang w:val="hu-HU"/>
        </w:rPr>
        <w:t>fogvatartás</w:t>
      </w:r>
      <w:proofErr w:type="spellEnd"/>
      <w:r>
        <w:rPr>
          <w:rFonts w:ascii="Verdana" w:hAnsi="Verdana"/>
          <w:sz w:val="19"/>
          <w:szCs w:val="19"/>
          <w:lang w:val="hu-HU"/>
        </w:rPr>
        <w:t xml:space="preserve"> valóban az Egyezségokmány 9. cikkének megfelelően szükséges és arányos-e, azt kell igazolni, </w:t>
      </w:r>
      <w:r>
        <w:rPr>
          <w:rFonts w:ascii="Verdana" w:hAnsi="Verdana"/>
          <w:sz w:val="19"/>
          <w:szCs w:val="19"/>
          <w:lang w:val="hu-HU"/>
        </w:rPr>
        <w:lastRenderedPageBreak/>
        <w:t xml:space="preserve">hogy más, kevésbé radikális beavatkozással járó intézkedéseket is mérlegeltek, és azok nem bizonyultak elégségesnek. A </w:t>
      </w:r>
      <w:r>
        <w:rPr>
          <w:rFonts w:ascii="Verdana" w:hAnsi="Verdana"/>
          <w:i/>
          <w:sz w:val="19"/>
          <w:szCs w:val="19"/>
          <w:lang w:val="hu-HU"/>
        </w:rPr>
        <w:t>C kontra Ausztrália</w:t>
      </w:r>
      <w:r>
        <w:rPr>
          <w:rFonts w:ascii="Verdana" w:hAnsi="Verdana"/>
          <w:sz w:val="19"/>
          <w:szCs w:val="19"/>
          <w:lang w:val="hu-HU"/>
        </w:rPr>
        <w:t xml:space="preserve"> ügyben,</w:t>
      </w:r>
      <w:r>
        <w:rPr>
          <w:rStyle w:val="FootnoteAnchor"/>
          <w:rFonts w:ascii="Verdana" w:hAnsi="Verdana"/>
          <w:sz w:val="19"/>
          <w:szCs w:val="19"/>
          <w:lang w:val="hu-HU"/>
        </w:rPr>
        <w:footnoteReference w:id="21"/>
      </w:r>
      <w:r>
        <w:rPr>
          <w:rFonts w:ascii="Verdana" w:hAnsi="Verdana"/>
          <w:sz w:val="19"/>
          <w:szCs w:val="19"/>
          <w:lang w:val="hu-HU"/>
        </w:rPr>
        <w:t xml:space="preserve"> az Emberi Jogi Bizottság úgy találta, hogy megsértették az Egyezségokmány 9. cikkének 1. pontját, mert az állam nem vett figyelembe más, kevésbé radikális beavatkozással járó eszközöket, például „jelentkezési kötelezettség kiszabását, biztosítékokat, vagy egyéb feltételeket, amelyek figyelembe vették volna a kérelmező romló állapotát. Ilyen körülmények között, akármi volt is a </w:t>
      </w:r>
      <w:proofErr w:type="spellStart"/>
      <w:r>
        <w:rPr>
          <w:rFonts w:ascii="Verdana" w:hAnsi="Verdana"/>
          <w:sz w:val="19"/>
          <w:szCs w:val="19"/>
          <w:lang w:val="hu-HU"/>
        </w:rPr>
        <w:t>fogvatartás</w:t>
      </w:r>
      <w:proofErr w:type="spellEnd"/>
      <w:r>
        <w:rPr>
          <w:rFonts w:ascii="Verdana" w:hAnsi="Verdana"/>
          <w:sz w:val="19"/>
          <w:szCs w:val="19"/>
          <w:lang w:val="hu-HU"/>
        </w:rPr>
        <w:t xml:space="preserve"> eredeti oka, az idegenrendészeti őrizet több mint két évig történő fenntartása egyéni indoklás és valós jogi felülvizsgálat </w:t>
      </w:r>
      <w:proofErr w:type="gramStart"/>
      <w:r>
        <w:rPr>
          <w:rFonts w:ascii="Verdana" w:hAnsi="Verdana"/>
          <w:sz w:val="19"/>
          <w:szCs w:val="19"/>
          <w:lang w:val="hu-HU"/>
        </w:rPr>
        <w:t>nélkül …</w:t>
      </w:r>
      <w:proofErr w:type="gramEnd"/>
      <w:r>
        <w:rPr>
          <w:rFonts w:ascii="Verdana" w:hAnsi="Verdana"/>
          <w:sz w:val="19"/>
          <w:szCs w:val="19"/>
          <w:lang w:val="hu-HU"/>
        </w:rPr>
        <w:t xml:space="preserve"> önkényes volt, és megvalósította a 9. cikk 1. pontjának megsértését.”</w:t>
      </w:r>
    </w:p>
    <w:p w:rsidR="00855FCB" w:rsidRDefault="00855FCB" w:rsidP="001957D8">
      <w:pPr>
        <w:widowControl w:val="0"/>
        <w:jc w:val="both"/>
        <w:rPr>
          <w:rFonts w:ascii="Verdana" w:hAnsi="Verdana"/>
          <w:sz w:val="19"/>
          <w:szCs w:val="19"/>
          <w:lang w:val="hu-HU"/>
        </w:rPr>
      </w:pPr>
    </w:p>
    <w:p w:rsidR="00345CEB" w:rsidRDefault="001957D8" w:rsidP="001957D8">
      <w:pPr>
        <w:jc w:val="both"/>
      </w:pPr>
      <w:r>
        <w:rPr>
          <w:rFonts w:ascii="Verdana" w:eastAsia="Times New Roman" w:hAnsi="Verdana" w:cs="Times New Roman"/>
          <w:sz w:val="19"/>
          <w:szCs w:val="19"/>
          <w:lang w:val="hu-HU"/>
        </w:rPr>
        <w:t xml:space="preserve">Az EJEB szerint az EJEE 5. cikk 1. f) pont alapján különösen meg kell fontolni a </w:t>
      </w:r>
      <w:proofErr w:type="spellStart"/>
      <w:r>
        <w:rPr>
          <w:rFonts w:ascii="Verdana" w:eastAsia="Times New Roman" w:hAnsi="Verdana" w:cs="Times New Roman"/>
          <w:sz w:val="19"/>
          <w:szCs w:val="19"/>
          <w:lang w:val="hu-HU"/>
        </w:rPr>
        <w:t>fogvatartás</w:t>
      </w:r>
      <w:proofErr w:type="spellEnd"/>
      <w:r>
        <w:rPr>
          <w:rFonts w:ascii="Verdana" w:eastAsia="Times New Roman" w:hAnsi="Verdana" w:cs="Times New Roman"/>
          <w:sz w:val="19"/>
          <w:szCs w:val="19"/>
          <w:lang w:val="hu-HU"/>
        </w:rPr>
        <w:t xml:space="preserve"> alternatíváit a veszélyeztetett személyek vagy csoportok esetében, mivel a </w:t>
      </w:r>
      <w:proofErr w:type="spellStart"/>
      <w:r>
        <w:rPr>
          <w:rFonts w:ascii="Verdana" w:eastAsia="Times New Roman" w:hAnsi="Verdana" w:cs="Times New Roman"/>
          <w:sz w:val="19"/>
          <w:szCs w:val="19"/>
          <w:lang w:val="hu-HU"/>
        </w:rPr>
        <w:t>fogvatartásnak</w:t>
      </w:r>
      <w:proofErr w:type="spellEnd"/>
      <w:r>
        <w:rPr>
          <w:rFonts w:ascii="Verdana" w:eastAsia="Times New Roman" w:hAnsi="Verdana" w:cs="Times New Roman"/>
          <w:sz w:val="19"/>
          <w:szCs w:val="19"/>
          <w:lang w:val="hu-HU"/>
        </w:rPr>
        <w:t xml:space="preserve"> jóhiszeműnek és minden önkényességtől mentesnek kell lennie. Az </w:t>
      </w:r>
      <w:r>
        <w:rPr>
          <w:rFonts w:ascii="Verdana" w:eastAsia="Times New Roman" w:hAnsi="Verdana" w:cs="Times New Roman"/>
          <w:i/>
          <w:sz w:val="19"/>
          <w:szCs w:val="19"/>
          <w:lang w:val="hu-HU"/>
        </w:rPr>
        <w:t>M.S</w:t>
      </w:r>
      <w:proofErr w:type="gramStart"/>
      <w:r>
        <w:rPr>
          <w:rFonts w:ascii="Verdana" w:eastAsia="Times New Roman" w:hAnsi="Verdana" w:cs="Times New Roman"/>
          <w:i/>
          <w:sz w:val="19"/>
          <w:szCs w:val="19"/>
          <w:lang w:val="hu-HU"/>
        </w:rPr>
        <w:t>.S</w:t>
      </w:r>
      <w:proofErr w:type="gramEnd"/>
      <w:r>
        <w:rPr>
          <w:rFonts w:ascii="Verdana" w:eastAsia="Times New Roman" w:hAnsi="Verdana" w:cs="Times New Roman"/>
          <w:i/>
          <w:sz w:val="19"/>
          <w:szCs w:val="19"/>
          <w:lang w:val="hu-HU"/>
        </w:rPr>
        <w:t>. kontra Belgium és Görögország</w:t>
      </w:r>
      <w:r>
        <w:rPr>
          <w:rFonts w:ascii="Verdana" w:eastAsia="Times New Roman" w:hAnsi="Verdana" w:cs="Times New Roman"/>
          <w:sz w:val="19"/>
          <w:szCs w:val="19"/>
          <w:lang w:val="hu-HU"/>
        </w:rPr>
        <w:t xml:space="preserve"> ügyben a Kamara úgy vélte, hogy még az igen rövid, négy napos vagy egy hetes </w:t>
      </w:r>
      <w:proofErr w:type="spellStart"/>
      <w:r>
        <w:rPr>
          <w:rFonts w:ascii="Verdana" w:eastAsia="Times New Roman" w:hAnsi="Verdana" w:cs="Times New Roman"/>
          <w:sz w:val="19"/>
          <w:szCs w:val="19"/>
          <w:lang w:val="hu-HU"/>
        </w:rPr>
        <w:t>fogvatartást</w:t>
      </w:r>
      <w:proofErr w:type="spellEnd"/>
      <w:r>
        <w:rPr>
          <w:rFonts w:ascii="Verdana" w:eastAsia="Times New Roman" w:hAnsi="Verdana" w:cs="Times New Roman"/>
          <w:sz w:val="19"/>
          <w:szCs w:val="19"/>
          <w:lang w:val="hu-HU"/>
        </w:rPr>
        <w:t xml:space="preserve"> sem lehet jelentéktelennek tekinteni, mert „mivel menekült volt, a kérelmező különösen </w:t>
      </w:r>
      <w:proofErr w:type="spellStart"/>
      <w:r>
        <w:rPr>
          <w:rFonts w:ascii="Verdana" w:eastAsia="Times New Roman" w:hAnsi="Verdana" w:cs="Times New Roman"/>
          <w:sz w:val="19"/>
          <w:szCs w:val="19"/>
          <w:lang w:val="hu-HU"/>
        </w:rPr>
        <w:t>veszélyeztettnek</w:t>
      </w:r>
      <w:proofErr w:type="spellEnd"/>
      <w:r>
        <w:rPr>
          <w:rFonts w:ascii="Verdana" w:eastAsia="Times New Roman" w:hAnsi="Verdana" w:cs="Times New Roman"/>
          <w:sz w:val="19"/>
          <w:szCs w:val="19"/>
          <w:lang w:val="hu-HU"/>
        </w:rPr>
        <w:t xml:space="preserve"> számított </w:t>
      </w:r>
      <w:proofErr w:type="gramStart"/>
      <w:r>
        <w:rPr>
          <w:rFonts w:ascii="Verdana" w:eastAsia="Times New Roman" w:hAnsi="Verdana" w:cs="Times New Roman"/>
          <w:sz w:val="19"/>
          <w:szCs w:val="19"/>
          <w:lang w:val="hu-HU"/>
        </w:rPr>
        <w:t>amiatt</w:t>
      </w:r>
      <w:proofErr w:type="gramEnd"/>
      <w:r>
        <w:rPr>
          <w:rFonts w:ascii="Verdana" w:eastAsia="Times New Roman" w:hAnsi="Verdana" w:cs="Times New Roman"/>
          <w:sz w:val="19"/>
          <w:szCs w:val="19"/>
          <w:lang w:val="hu-HU"/>
        </w:rPr>
        <w:t>, amin menekülése során keresztül kellett mennie és azok miatt a traumatikus élmények miatt, amiket korábban valószínűleg át kellett élnie.”</w:t>
      </w:r>
      <w:r>
        <w:rPr>
          <w:rStyle w:val="FootnoteAnchor"/>
          <w:rFonts w:ascii="Verdana" w:eastAsia="Times New Roman" w:hAnsi="Verdana" w:cs="Times New Roman"/>
          <w:sz w:val="19"/>
          <w:szCs w:val="19"/>
          <w:lang w:val="hu-HU"/>
        </w:rPr>
        <w:footnoteReference w:id="22"/>
      </w:r>
      <w:r>
        <w:rPr>
          <w:rFonts w:ascii="Verdana" w:eastAsia="Times New Roman" w:hAnsi="Verdana" w:cs="Times New Roman"/>
          <w:sz w:val="19"/>
          <w:szCs w:val="19"/>
          <w:lang w:val="hu-HU"/>
        </w:rPr>
        <w:t xml:space="preserve"> Noha a </w:t>
      </w:r>
      <w:proofErr w:type="spellStart"/>
      <w:r>
        <w:rPr>
          <w:rFonts w:ascii="Verdana" w:eastAsia="Times New Roman" w:hAnsi="Verdana" w:cs="Times New Roman"/>
          <w:sz w:val="19"/>
          <w:szCs w:val="19"/>
          <w:lang w:val="hu-HU"/>
        </w:rPr>
        <w:t>fogvatartással</w:t>
      </w:r>
      <w:proofErr w:type="spellEnd"/>
      <w:r>
        <w:rPr>
          <w:rFonts w:ascii="Verdana" w:eastAsia="Times New Roman" w:hAnsi="Verdana" w:cs="Times New Roman"/>
          <w:sz w:val="19"/>
          <w:szCs w:val="19"/>
          <w:lang w:val="hu-HU"/>
        </w:rPr>
        <w:t xml:space="preserve"> kapcsolatban ezt a szempontot az EJEE 3. cikke alapján vetették fel, azt ugyanúgy alkalmazni kell annak a megállapításakor is, hogy a </w:t>
      </w:r>
      <w:proofErr w:type="spellStart"/>
      <w:r>
        <w:rPr>
          <w:rFonts w:ascii="Verdana" w:eastAsia="Times New Roman" w:hAnsi="Verdana" w:cs="Times New Roman"/>
          <w:sz w:val="19"/>
          <w:szCs w:val="19"/>
          <w:lang w:val="hu-HU"/>
        </w:rPr>
        <w:t>fogvatartás</w:t>
      </w:r>
      <w:proofErr w:type="spellEnd"/>
      <w:r>
        <w:rPr>
          <w:rFonts w:ascii="Verdana" w:eastAsia="Times New Roman" w:hAnsi="Verdana" w:cs="Times New Roman"/>
          <w:sz w:val="19"/>
          <w:szCs w:val="19"/>
          <w:lang w:val="hu-HU"/>
        </w:rPr>
        <w:t xml:space="preserve"> az 5. cikk 1. f) pontja szerint önkényes volt-e. </w:t>
      </w:r>
    </w:p>
    <w:p w:rsidR="00345CEB" w:rsidRDefault="00345CEB" w:rsidP="001957D8">
      <w:pPr>
        <w:jc w:val="both"/>
        <w:rPr>
          <w:rFonts w:ascii="Verdana" w:eastAsia="Times New Roman" w:hAnsi="Verdana" w:cs="Times New Roman"/>
          <w:sz w:val="19"/>
          <w:szCs w:val="19"/>
          <w:lang w:val="hu-HU"/>
        </w:rPr>
      </w:pPr>
    </w:p>
    <w:p w:rsidR="00345CEB" w:rsidRDefault="001957D8" w:rsidP="001957D8">
      <w:pPr>
        <w:jc w:val="both"/>
        <w:rPr>
          <w:rFonts w:ascii="Verdana" w:eastAsia="Times New Roman" w:hAnsi="Verdana" w:cs="Times New Roman"/>
          <w:sz w:val="19"/>
          <w:szCs w:val="19"/>
          <w:lang w:val="hu-HU"/>
        </w:rPr>
      </w:pPr>
      <w:proofErr w:type="gramStart"/>
      <w:r>
        <w:rPr>
          <w:rFonts w:ascii="Verdana" w:eastAsia="Times New Roman" w:hAnsi="Verdana" w:cs="Times New Roman"/>
          <w:sz w:val="19"/>
          <w:szCs w:val="19"/>
          <w:lang w:val="hu-HU"/>
        </w:rPr>
        <w:t>A</w:t>
      </w:r>
      <w:proofErr w:type="gramEnd"/>
      <w:r>
        <w:rPr>
          <w:rFonts w:ascii="Verdana" w:eastAsia="Times New Roman" w:hAnsi="Verdana" w:cs="Times New Roman"/>
          <w:sz w:val="19"/>
          <w:szCs w:val="19"/>
          <w:lang w:val="hu-HU"/>
        </w:rPr>
        <w:t xml:space="preserve"> </w:t>
      </w:r>
      <w:r>
        <w:rPr>
          <w:rFonts w:ascii="Verdana" w:eastAsia="Times New Roman" w:hAnsi="Verdana" w:cs="Times New Roman"/>
          <w:i/>
          <w:sz w:val="19"/>
          <w:szCs w:val="19"/>
          <w:lang w:val="hu-HU"/>
        </w:rPr>
        <w:t xml:space="preserve">UNHCR </w:t>
      </w:r>
      <w:proofErr w:type="spellStart"/>
      <w:r>
        <w:rPr>
          <w:rFonts w:ascii="Verdana" w:eastAsia="Times New Roman" w:hAnsi="Verdana" w:cs="Times New Roman"/>
          <w:i/>
          <w:sz w:val="19"/>
          <w:szCs w:val="19"/>
          <w:lang w:val="hu-HU"/>
        </w:rPr>
        <w:t>Fogvatartás</w:t>
      </w:r>
      <w:proofErr w:type="spellEnd"/>
      <w:r>
        <w:rPr>
          <w:rFonts w:ascii="Verdana" w:eastAsia="Times New Roman" w:hAnsi="Verdana" w:cs="Times New Roman"/>
          <w:i/>
          <w:sz w:val="19"/>
          <w:szCs w:val="19"/>
          <w:lang w:val="hu-HU"/>
        </w:rPr>
        <w:t xml:space="preserve">: iránymutatás </w:t>
      </w:r>
      <w:r>
        <w:rPr>
          <w:rFonts w:ascii="Verdana" w:eastAsia="Times New Roman" w:hAnsi="Verdana" w:cs="Times New Roman"/>
          <w:sz w:val="19"/>
          <w:szCs w:val="19"/>
          <w:lang w:val="hu-HU"/>
        </w:rPr>
        <w:t xml:space="preserve">a 4.3 fejezetben kijelenti, hogy „meg kell fontolni alternatív megoldások alkalmazását a </w:t>
      </w:r>
      <w:proofErr w:type="spellStart"/>
      <w:r>
        <w:rPr>
          <w:rFonts w:ascii="Verdana" w:eastAsia="Times New Roman" w:hAnsi="Verdana" w:cs="Times New Roman"/>
          <w:sz w:val="19"/>
          <w:szCs w:val="19"/>
          <w:lang w:val="hu-HU"/>
        </w:rPr>
        <w:t>fogvatartás</w:t>
      </w:r>
      <w:proofErr w:type="spellEnd"/>
      <w:r>
        <w:rPr>
          <w:rFonts w:ascii="Verdana" w:eastAsia="Times New Roman" w:hAnsi="Verdana" w:cs="Times New Roman"/>
          <w:sz w:val="19"/>
          <w:szCs w:val="19"/>
          <w:lang w:val="hu-HU"/>
        </w:rPr>
        <w:t xml:space="preserve"> helyett”.</w:t>
      </w:r>
    </w:p>
    <w:p w:rsidR="00345CEB" w:rsidRDefault="00345CEB" w:rsidP="001957D8">
      <w:pPr>
        <w:jc w:val="both"/>
        <w:rPr>
          <w:rFonts w:ascii="Verdana" w:eastAsia="Times New Roman" w:hAnsi="Verdana" w:cs="Times New Roman"/>
          <w:sz w:val="19"/>
          <w:szCs w:val="19"/>
          <w:lang w:val="hu-HU"/>
        </w:rPr>
      </w:pPr>
    </w:p>
    <w:p w:rsidR="00345CEB" w:rsidRDefault="001957D8" w:rsidP="001957D8">
      <w:pPr>
        <w:widowControl w:val="0"/>
        <w:jc w:val="both"/>
        <w:rPr>
          <w:rFonts w:ascii="Verdana" w:hAnsi="Verdana"/>
          <w:sz w:val="19"/>
          <w:szCs w:val="19"/>
          <w:u w:color="243E8D"/>
          <w:lang w:val="hu-HU"/>
        </w:rPr>
      </w:pPr>
      <w:r>
        <w:rPr>
          <w:rFonts w:ascii="Verdana" w:hAnsi="Verdana"/>
          <w:sz w:val="19"/>
          <w:szCs w:val="19"/>
          <w:lang w:val="hu-HU"/>
        </w:rPr>
        <w:t xml:space="preserve">Az uniós jog szerint a </w:t>
      </w:r>
      <w:proofErr w:type="spellStart"/>
      <w:r>
        <w:rPr>
          <w:rFonts w:ascii="Verdana" w:hAnsi="Verdana"/>
          <w:sz w:val="19"/>
          <w:szCs w:val="19"/>
          <w:lang w:val="hu-HU"/>
        </w:rPr>
        <w:t>fogvatartás</w:t>
      </w:r>
      <w:proofErr w:type="spellEnd"/>
      <w:r>
        <w:rPr>
          <w:rFonts w:ascii="Verdana" w:hAnsi="Verdana"/>
          <w:sz w:val="19"/>
          <w:szCs w:val="19"/>
          <w:lang w:val="hu-HU"/>
        </w:rPr>
        <w:t xml:space="preserve"> csak végső eszköz lehet, először minden alternatív lehetőséget ki kell meríteni, kivéve azokat az eseteket, ahol ezeket az alternatívákat az adott egyedi esetben nem lehet hatékonyan alkalmazni (lásd az átdolgozott befogadási irányelv (2013/33/EU) 8. cikkének 2. pontját és a dublini szabályozás 18. cikkének 2. pontját</w:t>
      </w:r>
      <w:r>
        <w:rPr>
          <w:rFonts w:ascii="Verdana" w:hAnsi="Verdana"/>
          <w:sz w:val="19"/>
          <w:szCs w:val="19"/>
          <w:u w:color="243E8D"/>
          <w:lang w:val="hu-HU"/>
        </w:rPr>
        <w:t xml:space="preserve">. </w:t>
      </w:r>
    </w:p>
    <w:p w:rsidR="00855FCB" w:rsidRDefault="00855FCB" w:rsidP="001957D8">
      <w:pPr>
        <w:widowControl w:val="0"/>
        <w:jc w:val="both"/>
        <w:rPr>
          <w:rFonts w:ascii="Verdana" w:eastAsia="Verdana" w:hAnsi="Verdana" w:cs="Verdana"/>
          <w:sz w:val="19"/>
          <w:szCs w:val="19"/>
          <w:lang w:val="hu-HU"/>
        </w:rPr>
      </w:pPr>
    </w:p>
    <w:p w:rsidR="00345CEB" w:rsidRDefault="001957D8" w:rsidP="001957D8">
      <w:pPr>
        <w:widowControl w:val="0"/>
        <w:jc w:val="both"/>
        <w:rPr>
          <w:rFonts w:ascii="Verdana" w:hAnsi="Verdana"/>
          <w:sz w:val="19"/>
          <w:szCs w:val="19"/>
          <w:lang w:val="hu-HU"/>
        </w:rPr>
      </w:pPr>
      <w:r>
        <w:rPr>
          <w:rFonts w:ascii="Verdana" w:hAnsi="Verdana"/>
          <w:sz w:val="19"/>
          <w:szCs w:val="19"/>
          <w:lang w:val="hu-HU"/>
        </w:rPr>
        <w:t xml:space="preserve">Az átdolgozott befogadási irányelv 8. cikkének 4. pontja kötelezi az államokat, hogy a nemzeti jogban fektessék le a </w:t>
      </w:r>
      <w:proofErr w:type="spellStart"/>
      <w:r>
        <w:rPr>
          <w:rFonts w:ascii="Verdana" w:hAnsi="Verdana"/>
          <w:sz w:val="19"/>
          <w:szCs w:val="19"/>
          <w:lang w:val="hu-HU"/>
        </w:rPr>
        <w:t>fogvatartás</w:t>
      </w:r>
      <w:proofErr w:type="spellEnd"/>
      <w:r>
        <w:rPr>
          <w:rFonts w:ascii="Verdana" w:hAnsi="Verdana"/>
          <w:sz w:val="19"/>
          <w:szCs w:val="19"/>
          <w:lang w:val="hu-HU"/>
        </w:rPr>
        <w:t xml:space="preserve"> alternatíváit.</w:t>
      </w:r>
    </w:p>
    <w:p w:rsidR="00855FCB" w:rsidRDefault="00855FCB" w:rsidP="001957D8">
      <w:pPr>
        <w:widowControl w:val="0"/>
        <w:jc w:val="both"/>
        <w:rPr>
          <w:rFonts w:ascii="Verdana" w:eastAsia="Verdana" w:hAnsi="Verdana" w:cs="Verdana"/>
          <w:sz w:val="19"/>
          <w:szCs w:val="19"/>
          <w:lang w:val="hu-HU"/>
        </w:rPr>
      </w:pPr>
    </w:p>
    <w:p w:rsidR="00345CEB" w:rsidRDefault="001957D8" w:rsidP="001957D8">
      <w:pPr>
        <w:widowControl w:val="0"/>
        <w:jc w:val="both"/>
        <w:rPr>
          <w:rFonts w:ascii="Verdana" w:hAnsi="Verdana"/>
          <w:sz w:val="19"/>
          <w:szCs w:val="19"/>
          <w:lang w:val="hu-HU"/>
        </w:rPr>
      </w:pPr>
      <w:proofErr w:type="gramStart"/>
      <w:r>
        <w:rPr>
          <w:rFonts w:ascii="Verdana" w:hAnsi="Verdana"/>
          <w:sz w:val="19"/>
          <w:szCs w:val="19"/>
          <w:lang w:val="hu-HU"/>
        </w:rPr>
        <w:t xml:space="preserve">A </w:t>
      </w:r>
      <w:proofErr w:type="spellStart"/>
      <w:r>
        <w:rPr>
          <w:rFonts w:ascii="Verdana" w:hAnsi="Verdana"/>
          <w:sz w:val="19"/>
          <w:szCs w:val="19"/>
          <w:lang w:val="hu-HU"/>
        </w:rPr>
        <w:t>fogvatartás</w:t>
      </w:r>
      <w:proofErr w:type="spellEnd"/>
      <w:r>
        <w:rPr>
          <w:rFonts w:ascii="Verdana" w:hAnsi="Verdana"/>
          <w:sz w:val="19"/>
          <w:szCs w:val="19"/>
          <w:lang w:val="hu-HU"/>
        </w:rPr>
        <w:t xml:space="preserve"> alternatívái lehetnek: a jelentkezési kötelezettségek, például a rendőrségnél vagy a bevándorlási hivatalnál történő rendszeres lejelentkezés; az útlevél vagy </w:t>
      </w:r>
      <w:proofErr w:type="spellStart"/>
      <w:r>
        <w:rPr>
          <w:rFonts w:ascii="Verdana" w:hAnsi="Verdana"/>
          <w:sz w:val="19"/>
          <w:szCs w:val="19"/>
          <w:lang w:val="hu-HU"/>
        </w:rPr>
        <w:t>útiokmány</w:t>
      </w:r>
      <w:proofErr w:type="spellEnd"/>
      <w:r>
        <w:rPr>
          <w:rFonts w:ascii="Verdana" w:hAnsi="Verdana"/>
          <w:sz w:val="19"/>
          <w:szCs w:val="19"/>
          <w:lang w:val="hu-HU"/>
        </w:rPr>
        <w:t xml:space="preserve"> beszolgáltatására való kötelezés; tartózkodási hely kijelölése, például úgy, hogy az illető köteles az adott címen lakni vagy aludni; óvadék ellenében történő szabadlábra helyezés biztosítékkal vagy anélkül; kezesre vonatkozó előírások; gondozói támogatásra történő kiadás gondozási terv szerint közösségi gondozó vagy mentálhigiénés csoporttal; vagy elektronikus nyomkövetés, például jeladóval.</w:t>
      </w:r>
      <w:proofErr w:type="gramEnd"/>
    </w:p>
    <w:p w:rsidR="00345CEB" w:rsidRDefault="00345CEB" w:rsidP="001957D8">
      <w:pPr>
        <w:rPr>
          <w:rFonts w:ascii="Verdana" w:hAnsi="Verdana"/>
          <w:sz w:val="19"/>
          <w:szCs w:val="19"/>
          <w:lang w:val="hu-HU"/>
        </w:rPr>
      </w:pPr>
    </w:p>
    <w:p w:rsidR="00345CEB" w:rsidRDefault="001957D8" w:rsidP="001957D8">
      <w:pPr>
        <w:pStyle w:val="Cmsor1"/>
        <w:spacing w:before="0" w:after="0"/>
        <w:rPr>
          <w:rFonts w:ascii="Verdana" w:hAnsi="Verdana"/>
          <w:b/>
          <w:color w:val="548DD4" w:themeColor="text2" w:themeTint="99"/>
          <w:sz w:val="19"/>
          <w:szCs w:val="19"/>
          <w:lang w:val="hu-HU"/>
        </w:rPr>
      </w:pPr>
      <w:bookmarkStart w:id="7" w:name="_Toc512019240"/>
      <w:bookmarkEnd w:id="7"/>
      <w:r>
        <w:rPr>
          <w:rFonts w:ascii="Verdana" w:hAnsi="Verdana"/>
          <w:b/>
          <w:color w:val="548DD4" w:themeColor="text2" w:themeTint="99"/>
          <w:sz w:val="19"/>
          <w:szCs w:val="19"/>
          <w:lang w:val="hu-HU"/>
        </w:rPr>
        <w:t xml:space="preserve">B. </w:t>
      </w:r>
      <w:proofErr w:type="gramStart"/>
      <w:r>
        <w:rPr>
          <w:rFonts w:ascii="Verdana" w:hAnsi="Verdana"/>
          <w:b/>
          <w:color w:val="548DD4" w:themeColor="text2" w:themeTint="99"/>
          <w:sz w:val="19"/>
          <w:szCs w:val="19"/>
          <w:lang w:val="hu-HU"/>
        </w:rPr>
        <w:t>A</w:t>
      </w:r>
      <w:proofErr w:type="gramEnd"/>
      <w:r>
        <w:rPr>
          <w:rFonts w:ascii="Verdana" w:hAnsi="Verdana"/>
          <w:b/>
          <w:color w:val="548DD4" w:themeColor="text2" w:themeTint="99"/>
          <w:sz w:val="19"/>
          <w:szCs w:val="19"/>
          <w:lang w:val="hu-HU"/>
        </w:rPr>
        <w:t xml:space="preserve"> különlegesen sérülékeny kérelmezők </w:t>
      </w:r>
      <w:proofErr w:type="spellStart"/>
      <w:r>
        <w:rPr>
          <w:rFonts w:ascii="Verdana" w:hAnsi="Verdana"/>
          <w:b/>
          <w:color w:val="548DD4" w:themeColor="text2" w:themeTint="99"/>
          <w:sz w:val="19"/>
          <w:szCs w:val="19"/>
          <w:lang w:val="hu-HU"/>
        </w:rPr>
        <w:t>fogvatartása</w:t>
      </w:r>
      <w:proofErr w:type="spellEnd"/>
    </w:p>
    <w:p w:rsidR="00345CEB" w:rsidRDefault="00345CEB" w:rsidP="001957D8">
      <w:pPr>
        <w:jc w:val="both"/>
        <w:rPr>
          <w:rFonts w:ascii="Verdana" w:hAnsi="Verdana"/>
          <w:sz w:val="19"/>
          <w:szCs w:val="19"/>
          <w:lang w:val="hu-HU"/>
        </w:rPr>
      </w:pPr>
    </w:p>
    <w:p w:rsidR="00345CEB" w:rsidRDefault="001957D8" w:rsidP="001957D8">
      <w:pPr>
        <w:jc w:val="both"/>
        <w:rPr>
          <w:rFonts w:ascii="Verdana" w:hAnsi="Verdana"/>
          <w:sz w:val="19"/>
          <w:szCs w:val="19"/>
          <w:lang w:val="hu-HU"/>
        </w:rPr>
      </w:pPr>
      <w:r>
        <w:rPr>
          <w:rFonts w:ascii="Verdana" w:hAnsi="Verdana"/>
          <w:sz w:val="19"/>
          <w:szCs w:val="19"/>
          <w:lang w:val="hu-HU"/>
        </w:rPr>
        <w:t xml:space="preserve">A koruk, egészségi állapotuk vagy múltbeli viszontagságaik miatt sérülékeny személyek </w:t>
      </w:r>
      <w:proofErr w:type="spellStart"/>
      <w:r>
        <w:rPr>
          <w:rFonts w:ascii="Verdana" w:hAnsi="Verdana"/>
          <w:sz w:val="19"/>
          <w:szCs w:val="19"/>
          <w:lang w:val="hu-HU"/>
        </w:rPr>
        <w:t>fogvatartása</w:t>
      </w:r>
      <w:proofErr w:type="spellEnd"/>
      <w:r>
        <w:rPr>
          <w:rFonts w:ascii="Verdana" w:hAnsi="Verdana"/>
          <w:sz w:val="19"/>
          <w:szCs w:val="19"/>
          <w:lang w:val="hu-HU"/>
        </w:rPr>
        <w:t xml:space="preserve"> az adott eset körülményeitől függően minősülhet kegyetlen, embertelen vagy megalázó bánásmódnak (EJEB 3. cikk, Egyezségokmány 7. cikk, ENSZ kínzás elleni egyezmény (CAT)). </w:t>
      </w:r>
    </w:p>
    <w:p w:rsidR="00345CEB" w:rsidRDefault="00345CEB" w:rsidP="001957D8">
      <w:pPr>
        <w:jc w:val="both"/>
        <w:rPr>
          <w:rFonts w:ascii="Verdana" w:hAnsi="Verdana"/>
          <w:sz w:val="19"/>
          <w:szCs w:val="19"/>
          <w:lang w:val="hu-HU"/>
        </w:rPr>
      </w:pPr>
    </w:p>
    <w:p w:rsidR="00345CEB" w:rsidRDefault="001957D8" w:rsidP="001957D8">
      <w:pPr>
        <w:jc w:val="both"/>
        <w:rPr>
          <w:rFonts w:ascii="Verdana" w:eastAsia="Verdana" w:hAnsi="Verdana" w:cs="Verdana"/>
          <w:sz w:val="19"/>
          <w:szCs w:val="19"/>
          <w:lang w:val="hu-HU"/>
        </w:rPr>
      </w:pPr>
      <w:r>
        <w:rPr>
          <w:rFonts w:ascii="Verdana" w:hAnsi="Verdana"/>
          <w:sz w:val="19"/>
          <w:szCs w:val="19"/>
          <w:lang w:val="hu-HU"/>
        </w:rPr>
        <w:t xml:space="preserve">Konkrét csoportok: </w:t>
      </w:r>
    </w:p>
    <w:p w:rsidR="00345CEB" w:rsidRDefault="001957D8" w:rsidP="001957D8">
      <w:pPr>
        <w:pStyle w:val="Listaszerbekezds"/>
        <w:numPr>
          <w:ilvl w:val="0"/>
          <w:numId w:val="23"/>
        </w:numPr>
        <w:tabs>
          <w:tab w:val="left" w:pos="993"/>
        </w:tabs>
        <w:ind w:left="426" w:hanging="284"/>
        <w:jc w:val="both"/>
        <w:rPr>
          <w:rFonts w:ascii="Verdana" w:eastAsia="Verdana" w:hAnsi="Verdana" w:cs="Verdana"/>
          <w:sz w:val="19"/>
          <w:szCs w:val="19"/>
          <w:lang w:val="hu-HU"/>
        </w:rPr>
      </w:pPr>
      <w:r>
        <w:rPr>
          <w:rFonts w:ascii="Verdana" w:hAnsi="Verdana"/>
          <w:sz w:val="19"/>
          <w:szCs w:val="19"/>
          <w:lang w:val="hu-HU"/>
        </w:rPr>
        <w:t>Azok a menedékkérők, akiknek kínzást, bántalmazást vagy egyéb traumát kellett elszenvednie, amely esetenként a fizikai vagy mentális egészségükre is hatással lehetett</w:t>
      </w:r>
      <w:r>
        <w:rPr>
          <w:rStyle w:val="FootnoteAnchor"/>
          <w:rFonts w:ascii="Verdana" w:hAnsi="Verdana"/>
          <w:sz w:val="19"/>
          <w:szCs w:val="19"/>
          <w:lang w:val="hu-HU"/>
        </w:rPr>
        <w:footnoteReference w:id="23"/>
      </w:r>
    </w:p>
    <w:p w:rsidR="00345CEB" w:rsidRDefault="001957D8" w:rsidP="001957D8">
      <w:pPr>
        <w:pStyle w:val="Listaszerbekezds"/>
        <w:numPr>
          <w:ilvl w:val="0"/>
          <w:numId w:val="23"/>
        </w:numPr>
        <w:tabs>
          <w:tab w:val="left" w:pos="993"/>
        </w:tabs>
        <w:ind w:left="426" w:hanging="284"/>
        <w:jc w:val="both"/>
        <w:rPr>
          <w:rFonts w:ascii="Verdana" w:eastAsia="Verdana" w:hAnsi="Verdana" w:cs="Verdana"/>
          <w:sz w:val="19"/>
          <w:szCs w:val="19"/>
          <w:lang w:val="hu-HU"/>
        </w:rPr>
      </w:pPr>
      <w:r>
        <w:rPr>
          <w:rFonts w:ascii="Verdana" w:hAnsi="Verdana"/>
          <w:sz w:val="19"/>
          <w:szCs w:val="19"/>
          <w:lang w:val="hu-HU"/>
        </w:rPr>
        <w:t>A fogyatékossággal élők (ENSZ fogyatékossággal élő személyek jogairól szóló egyezmény)</w:t>
      </w:r>
    </w:p>
    <w:p w:rsidR="00345CEB" w:rsidRDefault="001957D8" w:rsidP="001957D8">
      <w:pPr>
        <w:pStyle w:val="Listaszerbekezds"/>
        <w:numPr>
          <w:ilvl w:val="0"/>
          <w:numId w:val="23"/>
        </w:numPr>
        <w:tabs>
          <w:tab w:val="left" w:pos="993"/>
        </w:tabs>
        <w:ind w:left="426" w:hanging="284"/>
        <w:jc w:val="both"/>
        <w:rPr>
          <w:rFonts w:ascii="Verdana" w:eastAsia="Verdana" w:hAnsi="Verdana" w:cs="Verdana"/>
          <w:sz w:val="19"/>
          <w:szCs w:val="19"/>
          <w:lang w:val="hu-HU"/>
        </w:rPr>
      </w:pPr>
      <w:r>
        <w:rPr>
          <w:rFonts w:ascii="Verdana" w:hAnsi="Verdana"/>
          <w:sz w:val="19"/>
          <w:szCs w:val="19"/>
          <w:lang w:val="hu-HU"/>
        </w:rPr>
        <w:t>A kínzás és emberkereskedelem túlélői</w:t>
      </w:r>
      <w:r>
        <w:rPr>
          <w:rStyle w:val="FootnoteAnchor"/>
          <w:rFonts w:ascii="Verdana" w:hAnsi="Verdana"/>
          <w:sz w:val="19"/>
          <w:szCs w:val="19"/>
          <w:lang w:val="hu-HU"/>
        </w:rPr>
        <w:footnoteReference w:id="24"/>
      </w:r>
    </w:p>
    <w:p w:rsidR="00345CEB" w:rsidRDefault="001957D8" w:rsidP="001957D8">
      <w:pPr>
        <w:pStyle w:val="Listaszerbekezds"/>
        <w:numPr>
          <w:ilvl w:val="0"/>
          <w:numId w:val="23"/>
        </w:numPr>
        <w:tabs>
          <w:tab w:val="left" w:pos="993"/>
        </w:tabs>
        <w:ind w:left="426" w:hanging="284"/>
        <w:jc w:val="both"/>
      </w:pPr>
      <w:r>
        <w:rPr>
          <w:rFonts w:ascii="Verdana" w:hAnsi="Verdana"/>
          <w:sz w:val="19"/>
          <w:szCs w:val="19"/>
          <w:lang w:val="hu-HU"/>
        </w:rPr>
        <w:lastRenderedPageBreak/>
        <w:t>A gyermekek</w:t>
      </w:r>
      <w:r>
        <w:rPr>
          <w:rStyle w:val="FootnoteAnchor"/>
          <w:rFonts w:ascii="Verdana" w:hAnsi="Verdana"/>
          <w:sz w:val="19"/>
          <w:szCs w:val="19"/>
          <w:lang w:val="hu-HU"/>
        </w:rPr>
        <w:footnoteReference w:id="25"/>
      </w:r>
    </w:p>
    <w:p w:rsidR="00345CEB" w:rsidRDefault="001957D8" w:rsidP="001957D8">
      <w:pPr>
        <w:pStyle w:val="Listaszerbekezds"/>
        <w:numPr>
          <w:ilvl w:val="0"/>
          <w:numId w:val="23"/>
        </w:numPr>
        <w:tabs>
          <w:tab w:val="left" w:pos="993"/>
        </w:tabs>
        <w:ind w:left="426" w:hanging="284"/>
        <w:jc w:val="both"/>
      </w:pPr>
      <w:r>
        <w:rPr>
          <w:rFonts w:ascii="Verdana" w:hAnsi="Verdana"/>
          <w:sz w:val="19"/>
          <w:szCs w:val="19"/>
          <w:lang w:val="hu-HU"/>
        </w:rPr>
        <w:t>Az idős személyek</w:t>
      </w:r>
      <w:r>
        <w:rPr>
          <w:rStyle w:val="FootnoteAnchor"/>
          <w:rFonts w:ascii="Verdana" w:hAnsi="Verdana"/>
          <w:sz w:val="19"/>
          <w:szCs w:val="19"/>
          <w:lang w:val="hu-HU"/>
        </w:rPr>
        <w:footnoteReference w:id="26"/>
      </w:r>
    </w:p>
    <w:p w:rsidR="00345CEB" w:rsidRDefault="00345CEB" w:rsidP="001957D8">
      <w:pPr>
        <w:tabs>
          <w:tab w:val="left" w:pos="993"/>
        </w:tabs>
        <w:jc w:val="both"/>
        <w:rPr>
          <w:rFonts w:ascii="Verdana" w:eastAsia="Verdana" w:hAnsi="Verdana" w:cs="Verdana"/>
          <w:sz w:val="19"/>
          <w:szCs w:val="19"/>
          <w:lang w:val="hu-HU"/>
        </w:rPr>
      </w:pPr>
    </w:p>
    <w:p w:rsidR="00345CEB" w:rsidRDefault="001957D8" w:rsidP="001957D8">
      <w:pPr>
        <w:jc w:val="both"/>
        <w:rPr>
          <w:rFonts w:ascii="Verdana" w:hAnsi="Verdana"/>
          <w:sz w:val="19"/>
          <w:szCs w:val="19"/>
          <w:lang w:val="hu-HU"/>
        </w:rPr>
      </w:pPr>
      <w:r>
        <w:rPr>
          <w:rFonts w:ascii="Verdana" w:hAnsi="Verdana"/>
          <w:sz w:val="19"/>
          <w:szCs w:val="19"/>
          <w:lang w:val="hu-HU"/>
        </w:rPr>
        <w:t xml:space="preserve">A fogyatékossággal élők jogairól szóló egyezmény 14. cikk (2) pontja szerint: </w:t>
      </w:r>
    </w:p>
    <w:p w:rsidR="00345CEB" w:rsidRDefault="001957D8" w:rsidP="001957D8">
      <w:pPr>
        <w:jc w:val="both"/>
        <w:rPr>
          <w:rFonts w:ascii="Verdana" w:eastAsia="Times New Roman" w:hAnsi="Verdana" w:cs="Times New Roman"/>
          <w:sz w:val="19"/>
          <w:szCs w:val="19"/>
          <w:lang w:val="hu-HU"/>
        </w:rPr>
      </w:pPr>
      <w:r>
        <w:rPr>
          <w:rFonts w:ascii="Verdana" w:eastAsia="Times New Roman" w:hAnsi="Verdana" w:cs="Arial"/>
          <w:sz w:val="19"/>
          <w:szCs w:val="19"/>
          <w:shd w:val="clear" w:color="auto" w:fill="FFFFFF"/>
          <w:lang w:val="hu-HU"/>
        </w:rPr>
        <w:t>„A részes államok biztosítják, hogy amennyiben valamely eljárásban fogyatékossággal élő személyeket megfosztanak szabadságuktól, a nemzetközi emberi joggal összhangban másokkal azonos alapon jogosultak garanciákra, továbbá a jelen Egyezmény célkitűzéseinek és elveinek megfelelő elbánásban részesülnek, beleértve az ésszerű alkalmazkodásról szóló rendelkezést is.”</w:t>
      </w:r>
    </w:p>
    <w:p w:rsidR="00345CEB" w:rsidRDefault="00345CEB" w:rsidP="001957D8">
      <w:pPr>
        <w:jc w:val="both"/>
        <w:rPr>
          <w:rFonts w:ascii="Verdana" w:eastAsia="Verdana" w:hAnsi="Verdana" w:cs="Verdana"/>
          <w:sz w:val="19"/>
          <w:szCs w:val="19"/>
          <w:lang w:val="hu-HU"/>
        </w:rPr>
      </w:pPr>
    </w:p>
    <w:p w:rsidR="00345CEB" w:rsidRDefault="001957D8" w:rsidP="001957D8">
      <w:pPr>
        <w:widowControl w:val="0"/>
        <w:rPr>
          <w:rFonts w:ascii="Verdana" w:hAnsi="Verdana"/>
          <w:i/>
          <w:color w:val="C0504D" w:themeColor="accent2"/>
          <w:sz w:val="19"/>
          <w:szCs w:val="19"/>
          <w:lang w:val="hu-HU"/>
        </w:rPr>
      </w:pPr>
      <w:r>
        <w:rPr>
          <w:rFonts w:ascii="Verdana" w:hAnsi="Verdana"/>
          <w:i/>
          <w:color w:val="C0504D" w:themeColor="accent2"/>
          <w:sz w:val="19"/>
          <w:szCs w:val="19"/>
          <w:lang w:val="hu-HU"/>
        </w:rPr>
        <w:t>Uniós jog</w:t>
      </w:r>
    </w:p>
    <w:p w:rsidR="00855FCB" w:rsidRDefault="00855FCB" w:rsidP="001957D8">
      <w:pPr>
        <w:widowControl w:val="0"/>
        <w:rPr>
          <w:rFonts w:ascii="Verdana" w:eastAsia="Verdana" w:hAnsi="Verdana" w:cs="Verdana"/>
          <w:i/>
          <w:color w:val="C0504D" w:themeColor="accent2"/>
          <w:sz w:val="19"/>
          <w:szCs w:val="19"/>
          <w:lang w:val="hu-HU"/>
        </w:rPr>
      </w:pPr>
    </w:p>
    <w:p w:rsidR="00345CEB" w:rsidRDefault="001957D8" w:rsidP="001957D8">
      <w:pPr>
        <w:widowControl w:val="0"/>
        <w:jc w:val="both"/>
        <w:rPr>
          <w:rFonts w:ascii="Verdana" w:hAnsi="Verdana"/>
          <w:sz w:val="19"/>
          <w:szCs w:val="19"/>
          <w:lang w:val="hu-HU"/>
        </w:rPr>
      </w:pPr>
      <w:r>
        <w:rPr>
          <w:rFonts w:ascii="Verdana" w:hAnsi="Verdana"/>
          <w:sz w:val="19"/>
          <w:szCs w:val="19"/>
          <w:lang w:val="hu-HU"/>
        </w:rPr>
        <w:t xml:space="preserve">Az átdolgozott befogadási irányelv (2013/33/EU) 21. cikke felsorolja a sérülékenynek számító csoportokat. Az irányelv nem tiltja a sérülékeny személyek </w:t>
      </w:r>
      <w:proofErr w:type="spellStart"/>
      <w:r>
        <w:rPr>
          <w:rFonts w:ascii="Verdana" w:hAnsi="Verdana"/>
          <w:sz w:val="19"/>
          <w:szCs w:val="19"/>
          <w:lang w:val="hu-HU"/>
        </w:rPr>
        <w:t>fogvatartását</w:t>
      </w:r>
      <w:proofErr w:type="spellEnd"/>
      <w:r>
        <w:rPr>
          <w:rFonts w:ascii="Verdana" w:hAnsi="Verdana"/>
          <w:sz w:val="19"/>
          <w:szCs w:val="19"/>
          <w:lang w:val="hu-HU"/>
        </w:rPr>
        <w:t xml:space="preserve">, de a 11. cikk előírja, hogy </w:t>
      </w:r>
      <w:proofErr w:type="spellStart"/>
      <w:r>
        <w:rPr>
          <w:rFonts w:ascii="Verdana" w:hAnsi="Verdana"/>
          <w:sz w:val="19"/>
          <w:szCs w:val="19"/>
          <w:lang w:val="hu-HU"/>
        </w:rPr>
        <w:t>fogvatartásukkor</w:t>
      </w:r>
      <w:proofErr w:type="spellEnd"/>
      <w:r>
        <w:rPr>
          <w:rFonts w:ascii="Verdana" w:hAnsi="Verdana"/>
          <w:sz w:val="19"/>
          <w:szCs w:val="19"/>
          <w:lang w:val="hu-HU"/>
        </w:rPr>
        <w:t xml:space="preserve"> kiemelt figyelmet kell fordítani az állapotukra. Ez a cikk konkrét előírásokat tartalmaz a kiskorúakra vonatkozóan is, akiket csak végső esetben szabad </w:t>
      </w:r>
      <w:proofErr w:type="spellStart"/>
      <w:r>
        <w:rPr>
          <w:rFonts w:ascii="Verdana" w:hAnsi="Verdana"/>
          <w:sz w:val="19"/>
          <w:szCs w:val="19"/>
          <w:lang w:val="hu-HU"/>
        </w:rPr>
        <w:t>fogvatartani</w:t>
      </w:r>
      <w:proofErr w:type="spellEnd"/>
      <w:r>
        <w:rPr>
          <w:rFonts w:ascii="Verdana" w:hAnsi="Verdana"/>
          <w:sz w:val="19"/>
          <w:szCs w:val="19"/>
          <w:lang w:val="hu-HU"/>
        </w:rPr>
        <w:t xml:space="preserve">. Mindent meg kell tenni szabadon engedésük és gyermekek számára megfelelő szálláson való elhelyezésük érdekében. Kísérő nélküli kiskorú menedékkérőket csak kivételes esetben lehet </w:t>
      </w:r>
      <w:proofErr w:type="spellStart"/>
      <w:r>
        <w:rPr>
          <w:rFonts w:ascii="Verdana" w:hAnsi="Verdana"/>
          <w:sz w:val="19"/>
          <w:szCs w:val="19"/>
          <w:lang w:val="hu-HU"/>
        </w:rPr>
        <w:t>fogvatartani</w:t>
      </w:r>
      <w:proofErr w:type="spellEnd"/>
      <w:r>
        <w:rPr>
          <w:rFonts w:ascii="Verdana" w:hAnsi="Verdana"/>
          <w:sz w:val="19"/>
          <w:szCs w:val="19"/>
          <w:lang w:val="hu-HU"/>
        </w:rPr>
        <w:t>, és tilos őket börtönben elszállásolni.</w:t>
      </w:r>
    </w:p>
    <w:p w:rsidR="00855FCB" w:rsidRDefault="00855FCB" w:rsidP="001957D8">
      <w:pPr>
        <w:widowControl w:val="0"/>
        <w:jc w:val="both"/>
        <w:rPr>
          <w:rFonts w:ascii="Verdana" w:hAnsi="Verdana"/>
          <w:sz w:val="19"/>
          <w:szCs w:val="19"/>
          <w:lang w:val="hu-HU"/>
        </w:rPr>
      </w:pPr>
    </w:p>
    <w:p w:rsidR="00345CEB" w:rsidRDefault="001957D8" w:rsidP="001957D8">
      <w:pPr>
        <w:pStyle w:val="Cmsor3"/>
        <w:numPr>
          <w:ilvl w:val="0"/>
          <w:numId w:val="6"/>
        </w:numPr>
        <w:spacing w:before="0" w:after="0"/>
        <w:rPr>
          <w:color w:val="00000A"/>
          <w:lang w:val="hu-HU"/>
        </w:rPr>
      </w:pPr>
      <w:bookmarkStart w:id="8" w:name="_Toc512019241"/>
      <w:bookmarkStart w:id="9" w:name="_Toc7"/>
      <w:bookmarkEnd w:id="8"/>
      <w:bookmarkEnd w:id="9"/>
      <w:r>
        <w:rPr>
          <w:color w:val="00000A"/>
          <w:lang w:val="hu-HU"/>
        </w:rPr>
        <w:t xml:space="preserve">Gyermekek </w:t>
      </w:r>
      <w:proofErr w:type="spellStart"/>
      <w:r>
        <w:rPr>
          <w:color w:val="00000A"/>
          <w:lang w:val="hu-HU"/>
        </w:rPr>
        <w:t>fogvatartása</w:t>
      </w:r>
      <w:proofErr w:type="spellEnd"/>
    </w:p>
    <w:p w:rsidR="00345CEB" w:rsidRDefault="001957D8" w:rsidP="001957D8">
      <w:pPr>
        <w:widowControl w:val="0"/>
        <w:tabs>
          <w:tab w:val="left" w:pos="220"/>
          <w:tab w:val="left" w:pos="720"/>
        </w:tabs>
        <w:jc w:val="both"/>
        <w:rPr>
          <w:rFonts w:ascii="Verdana" w:hAnsi="Verdana"/>
          <w:sz w:val="19"/>
          <w:szCs w:val="19"/>
          <w:lang w:val="hu-HU"/>
        </w:rPr>
      </w:pPr>
      <w:r>
        <w:rPr>
          <w:rFonts w:ascii="Verdana" w:eastAsia="Verdana" w:hAnsi="Verdana" w:cs="Verdana"/>
          <w:sz w:val="19"/>
          <w:szCs w:val="19"/>
          <w:lang w:val="hu-HU"/>
        </w:rPr>
        <w:br/>
      </w:r>
      <w:r>
        <w:rPr>
          <w:rFonts w:ascii="Verdana" w:hAnsi="Verdana"/>
          <w:sz w:val="19"/>
          <w:szCs w:val="19"/>
          <w:lang w:val="hu-HU"/>
        </w:rPr>
        <w:t xml:space="preserve">A migráns gyermekeket elsősorban és mindenekelőtt </w:t>
      </w:r>
      <w:r>
        <w:rPr>
          <w:rFonts w:ascii="Verdana" w:hAnsi="Verdana"/>
          <w:b/>
          <w:sz w:val="19"/>
          <w:szCs w:val="19"/>
          <w:lang w:val="hu-HU"/>
        </w:rPr>
        <w:t>gyermekként kell kezelni</w:t>
      </w:r>
      <w:r>
        <w:rPr>
          <w:rFonts w:ascii="Verdana" w:hAnsi="Verdana"/>
          <w:sz w:val="19"/>
          <w:szCs w:val="19"/>
          <w:lang w:val="hu-HU"/>
        </w:rPr>
        <w:t>. A magukat gyermeknek valló személyeket egészen addig gyermeknek kell tekinteni, amíg az ellenkezője be nem bizonyosodik.</w:t>
      </w:r>
      <w:r>
        <w:rPr>
          <w:rStyle w:val="FootnoteAnchor"/>
          <w:rFonts w:ascii="Verdana" w:hAnsi="Verdana"/>
          <w:sz w:val="19"/>
          <w:szCs w:val="19"/>
          <w:lang w:val="hu-HU"/>
        </w:rPr>
        <w:footnoteReference w:id="27"/>
      </w:r>
    </w:p>
    <w:p w:rsidR="00855FCB" w:rsidRDefault="00855FCB" w:rsidP="001957D8">
      <w:pPr>
        <w:widowControl w:val="0"/>
        <w:tabs>
          <w:tab w:val="left" w:pos="220"/>
          <w:tab w:val="left" w:pos="720"/>
        </w:tabs>
        <w:jc w:val="both"/>
        <w:rPr>
          <w:rFonts w:ascii="Verdana" w:hAnsi="Verdana" w:cs="Calibri"/>
          <w:sz w:val="19"/>
          <w:szCs w:val="19"/>
          <w:lang w:val="hu-HU"/>
        </w:rPr>
      </w:pPr>
    </w:p>
    <w:p w:rsidR="00345CEB" w:rsidRDefault="001957D8" w:rsidP="001957D8">
      <w:pPr>
        <w:widowControl w:val="0"/>
        <w:tabs>
          <w:tab w:val="left" w:pos="220"/>
          <w:tab w:val="left" w:pos="720"/>
        </w:tabs>
        <w:jc w:val="both"/>
        <w:rPr>
          <w:rFonts w:ascii="Verdana" w:hAnsi="Verdana"/>
          <w:bCs/>
          <w:sz w:val="19"/>
          <w:szCs w:val="19"/>
          <w:lang w:val="hu-HU"/>
        </w:rPr>
      </w:pPr>
      <w:r>
        <w:rPr>
          <w:rFonts w:ascii="Verdana" w:hAnsi="Verdana"/>
          <w:sz w:val="19"/>
          <w:szCs w:val="19"/>
          <w:lang w:val="hu-HU"/>
        </w:rPr>
        <w:t xml:space="preserve">Gyermekeket kizárólag </w:t>
      </w:r>
      <w:r>
        <w:rPr>
          <w:rFonts w:ascii="Verdana" w:hAnsi="Verdana"/>
          <w:b/>
          <w:sz w:val="19"/>
          <w:szCs w:val="19"/>
          <w:lang w:val="hu-HU"/>
        </w:rPr>
        <w:t>végső esetben, és a célnak megfelelő lehető legrövidebb ideig</w:t>
      </w:r>
      <w:r>
        <w:rPr>
          <w:rFonts w:ascii="Verdana" w:hAnsi="Verdana"/>
          <w:sz w:val="19"/>
          <w:szCs w:val="19"/>
          <w:lang w:val="hu-HU"/>
        </w:rPr>
        <w:t xml:space="preserve"> lehet </w:t>
      </w:r>
      <w:proofErr w:type="spellStart"/>
      <w:r>
        <w:rPr>
          <w:rFonts w:ascii="Verdana" w:hAnsi="Verdana"/>
          <w:sz w:val="19"/>
          <w:szCs w:val="19"/>
          <w:lang w:val="hu-HU"/>
        </w:rPr>
        <w:t>fogvatartani</w:t>
      </w:r>
      <w:proofErr w:type="spellEnd"/>
      <w:r>
        <w:rPr>
          <w:rFonts w:ascii="Verdana" w:hAnsi="Verdana"/>
          <w:bCs/>
          <w:sz w:val="19"/>
          <w:szCs w:val="19"/>
          <w:lang w:val="hu-HU"/>
        </w:rPr>
        <w:t>.</w:t>
      </w:r>
      <w:r>
        <w:rPr>
          <w:rStyle w:val="FootnoteAnchor"/>
          <w:rFonts w:ascii="Verdana" w:hAnsi="Verdana"/>
          <w:bCs/>
          <w:sz w:val="19"/>
          <w:szCs w:val="19"/>
          <w:lang w:val="hu-HU"/>
        </w:rPr>
        <w:footnoteReference w:id="28"/>
      </w:r>
    </w:p>
    <w:p w:rsidR="00855FCB" w:rsidRDefault="00855FCB" w:rsidP="001957D8">
      <w:pPr>
        <w:widowControl w:val="0"/>
        <w:tabs>
          <w:tab w:val="left" w:pos="220"/>
          <w:tab w:val="left" w:pos="720"/>
        </w:tabs>
        <w:jc w:val="both"/>
        <w:rPr>
          <w:rFonts w:ascii="Verdana" w:hAnsi="Verdana"/>
          <w:sz w:val="19"/>
          <w:szCs w:val="19"/>
          <w:lang w:val="hu-HU"/>
        </w:rPr>
      </w:pPr>
    </w:p>
    <w:p w:rsidR="00345CEB" w:rsidRDefault="001957D8" w:rsidP="001957D8">
      <w:pPr>
        <w:widowControl w:val="0"/>
        <w:tabs>
          <w:tab w:val="left" w:pos="220"/>
          <w:tab w:val="left" w:pos="720"/>
        </w:tabs>
        <w:jc w:val="both"/>
        <w:rPr>
          <w:rFonts w:ascii="Verdana" w:hAnsi="Verdana"/>
          <w:sz w:val="19"/>
          <w:szCs w:val="19"/>
          <w:lang w:val="hu-HU"/>
        </w:rPr>
      </w:pPr>
      <w:r>
        <w:rPr>
          <w:rFonts w:ascii="Verdana" w:hAnsi="Verdana"/>
          <w:sz w:val="19"/>
          <w:szCs w:val="19"/>
          <w:lang w:val="hu-HU"/>
        </w:rPr>
        <w:t xml:space="preserve">A </w:t>
      </w:r>
      <w:r>
        <w:rPr>
          <w:rFonts w:ascii="Verdana" w:hAnsi="Verdana"/>
          <w:b/>
          <w:sz w:val="19"/>
          <w:szCs w:val="19"/>
          <w:lang w:val="hu-HU"/>
        </w:rPr>
        <w:t xml:space="preserve">gyermek </w:t>
      </w:r>
      <w:proofErr w:type="gramStart"/>
      <w:r>
        <w:rPr>
          <w:rFonts w:ascii="Verdana" w:hAnsi="Verdana"/>
          <w:b/>
          <w:sz w:val="19"/>
          <w:szCs w:val="19"/>
          <w:lang w:val="hu-HU"/>
        </w:rPr>
        <w:t>mindenek felett</w:t>
      </w:r>
      <w:proofErr w:type="gramEnd"/>
      <w:r>
        <w:rPr>
          <w:rFonts w:ascii="Verdana" w:hAnsi="Verdana"/>
          <w:b/>
          <w:sz w:val="19"/>
          <w:szCs w:val="19"/>
          <w:lang w:val="hu-HU"/>
        </w:rPr>
        <w:t xml:space="preserve"> való érdekét</w:t>
      </w:r>
      <w:r>
        <w:rPr>
          <w:rFonts w:ascii="Verdana" w:hAnsi="Verdana"/>
          <w:sz w:val="19"/>
          <w:szCs w:val="19"/>
          <w:lang w:val="hu-HU"/>
        </w:rPr>
        <w:t xml:space="preserve"> minden gyermekekre vonatkozó intézkedés esetén külön, a gyermek életét befolyásoló döntés meghozatala előtt kell megvizsgálni (Gyermekjogi egyezmény 3. cikk, EU Charta 24. cikk 2. pont).</w:t>
      </w:r>
    </w:p>
    <w:p w:rsidR="00855FCB" w:rsidRDefault="00855FCB" w:rsidP="001957D8">
      <w:pPr>
        <w:widowControl w:val="0"/>
        <w:tabs>
          <w:tab w:val="left" w:pos="220"/>
          <w:tab w:val="left" w:pos="720"/>
        </w:tabs>
        <w:jc w:val="both"/>
        <w:rPr>
          <w:rFonts w:ascii="Verdana" w:hAnsi="Verdana"/>
          <w:sz w:val="19"/>
          <w:szCs w:val="19"/>
          <w:lang w:val="hu-HU"/>
        </w:rPr>
      </w:pPr>
    </w:p>
    <w:p w:rsidR="00345CEB" w:rsidRDefault="001957D8" w:rsidP="001957D8">
      <w:pPr>
        <w:widowControl w:val="0"/>
        <w:jc w:val="both"/>
      </w:pPr>
      <w:r>
        <w:rPr>
          <w:rFonts w:ascii="Verdana" w:hAnsi="Verdana"/>
          <w:sz w:val="19"/>
          <w:szCs w:val="19"/>
          <w:lang w:val="hu-HU"/>
        </w:rPr>
        <w:t xml:space="preserve">„A részes államok [a Gyermekjogi bizottságban és a Migráns munkavállalók és családtagjaik jogait védő bizottságban] fel </w:t>
      </w:r>
      <w:proofErr w:type="gramStart"/>
      <w:r>
        <w:rPr>
          <w:rFonts w:ascii="Verdana" w:hAnsi="Verdana"/>
          <w:sz w:val="19"/>
          <w:szCs w:val="19"/>
          <w:lang w:val="hu-HU"/>
        </w:rPr>
        <w:t>kell</w:t>
      </w:r>
      <w:proofErr w:type="gramEnd"/>
      <w:r>
        <w:rPr>
          <w:rFonts w:ascii="Verdana" w:hAnsi="Verdana"/>
          <w:sz w:val="19"/>
          <w:szCs w:val="19"/>
          <w:lang w:val="hu-HU"/>
        </w:rPr>
        <w:t xml:space="preserve"> mérjék és meg kell határozzák, hogy mi a gyermek mindenek felett való érdeke az idegenrendészeti és menekültügyi eljárások különböző fázisaiban, amelyek akár a szülők </w:t>
      </w:r>
      <w:proofErr w:type="spellStart"/>
      <w:r>
        <w:rPr>
          <w:rFonts w:ascii="Verdana" w:hAnsi="Verdana"/>
          <w:sz w:val="19"/>
          <w:szCs w:val="19"/>
          <w:lang w:val="hu-HU"/>
        </w:rPr>
        <w:t>fogvatartását</w:t>
      </w:r>
      <w:proofErr w:type="spellEnd"/>
      <w:r>
        <w:rPr>
          <w:rFonts w:ascii="Verdana" w:hAnsi="Verdana"/>
          <w:sz w:val="19"/>
          <w:szCs w:val="19"/>
          <w:lang w:val="hu-HU"/>
        </w:rPr>
        <w:t xml:space="preserve"> vagy kiutasítását is eredményezhetik menekültstátuszuk állásának függvényében. A </w:t>
      </w:r>
      <w:proofErr w:type="gramStart"/>
      <w:r>
        <w:rPr>
          <w:rFonts w:ascii="Verdana" w:hAnsi="Verdana"/>
          <w:sz w:val="19"/>
          <w:szCs w:val="19"/>
          <w:lang w:val="hu-HU"/>
        </w:rPr>
        <w:t>mindenek felett</w:t>
      </w:r>
      <w:proofErr w:type="gramEnd"/>
      <w:r>
        <w:rPr>
          <w:rFonts w:ascii="Verdana" w:hAnsi="Verdana"/>
          <w:sz w:val="19"/>
          <w:szCs w:val="19"/>
          <w:lang w:val="hu-HU"/>
        </w:rPr>
        <w:t xml:space="preserve"> való érdek meghatározására irányuló eljárást minden olyan döntés esetén le kell folytatni, amely a gyermeket a családjától elválaszthatja, és ugyanazokat a normákat kell alkalmazni, mint a gyermekek </w:t>
      </w:r>
      <w:proofErr w:type="spellStart"/>
      <w:r>
        <w:rPr>
          <w:rFonts w:ascii="Verdana" w:hAnsi="Verdana"/>
          <w:sz w:val="19"/>
          <w:szCs w:val="19"/>
          <w:lang w:val="hu-HU"/>
        </w:rPr>
        <w:t>fogvatartásával</w:t>
      </w:r>
      <w:proofErr w:type="spellEnd"/>
      <w:r>
        <w:rPr>
          <w:rFonts w:ascii="Verdana" w:hAnsi="Verdana"/>
          <w:sz w:val="19"/>
          <w:szCs w:val="19"/>
          <w:lang w:val="hu-HU"/>
        </w:rPr>
        <w:t xml:space="preserve"> kapcsolatban, ahol a gyermek mindenek felett való érdeke az elsődleges szempont.”</w:t>
      </w:r>
      <w:r>
        <w:rPr>
          <w:rStyle w:val="FootnoteAnchor"/>
          <w:rFonts w:ascii="Verdana" w:hAnsi="Verdana"/>
          <w:sz w:val="19"/>
          <w:szCs w:val="19"/>
          <w:lang w:val="hu-HU"/>
        </w:rPr>
        <w:footnoteReference w:id="29"/>
      </w:r>
    </w:p>
    <w:p w:rsidR="00345CEB" w:rsidRDefault="00345CEB" w:rsidP="001957D8">
      <w:pPr>
        <w:widowControl w:val="0"/>
        <w:jc w:val="both"/>
        <w:rPr>
          <w:rFonts w:ascii="Verdana" w:hAnsi="Verdana"/>
          <w:sz w:val="19"/>
          <w:szCs w:val="19"/>
          <w:lang w:val="hu-HU"/>
        </w:rPr>
      </w:pPr>
    </w:p>
    <w:tbl>
      <w:tblPr>
        <w:tblStyle w:val="Kzepesrcs15jellszn"/>
        <w:tblW w:w="8516" w:type="dxa"/>
        <w:tblCellMar>
          <w:left w:w="107" w:type="dxa"/>
        </w:tblCellMar>
        <w:tblLook w:val="04A0" w:firstRow="1" w:lastRow="0" w:firstColumn="1" w:lastColumn="0" w:noHBand="0" w:noVBand="1"/>
      </w:tblPr>
      <w:tblGrid>
        <w:gridCol w:w="8516"/>
      </w:tblGrid>
      <w:tr w:rsidR="00345CEB" w:rsidTr="00345CE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6" w:type="dxa"/>
            <w:tcMar>
              <w:left w:w="107" w:type="dxa"/>
            </w:tcMar>
          </w:tcPr>
          <w:p w:rsidR="00345CEB" w:rsidRDefault="001957D8" w:rsidP="001957D8">
            <w:pPr>
              <w:jc w:val="both"/>
              <w:rPr>
                <w:rFonts w:ascii="Verdana" w:hAnsi="Verdana" w:cs="Times New Roman"/>
                <w:color w:val="0000FF"/>
                <w:sz w:val="19"/>
                <w:szCs w:val="19"/>
                <w:lang w:val="hu-HU"/>
              </w:rPr>
            </w:pPr>
            <w:hyperlink r:id="rId19">
              <w:r>
                <w:rPr>
                  <w:rStyle w:val="InternetLink"/>
                  <w:rFonts w:ascii="Verdana" w:hAnsi="Verdana" w:cs="Times New Roman"/>
                  <w:webHidden/>
                  <w:color w:val="0000FF"/>
                  <w:sz w:val="19"/>
                  <w:szCs w:val="19"/>
                  <w:lang w:val="hu-HU"/>
                </w:rPr>
                <w:t xml:space="preserve">A Migráns munkavállalók és családtagjaik jogait védő bizottság 3. számú (2017) és a Gyermekjogi bizottság 22. számú közös átfogó kommentárja az államok gyermekek emberi jogaira vonatkozó kötelezettségeivel kapcsolatban a nemzetközi migráció kontextusában a származási, tranzit-, </w:t>
              </w:r>
              <w:r>
                <w:rPr>
                  <w:rStyle w:val="InternetLink"/>
                  <w:rFonts w:ascii="Verdana" w:hAnsi="Verdana" w:cs="Times New Roman"/>
                  <w:webHidden/>
                  <w:color w:val="0000FF"/>
                  <w:sz w:val="19"/>
                  <w:szCs w:val="19"/>
                  <w:lang w:val="hu-HU"/>
                </w:rPr>
                <w:lastRenderedPageBreak/>
                <w:t>cél- és visszatérési országokban</w:t>
              </w:r>
            </w:hyperlink>
            <w:r>
              <w:rPr>
                <w:rFonts w:ascii="Verdana" w:hAnsi="Verdana" w:cs="Times New Roman"/>
                <w:color w:val="0000FF"/>
                <w:sz w:val="19"/>
                <w:szCs w:val="19"/>
                <w:lang w:val="hu-HU"/>
              </w:rPr>
              <w:t xml:space="preserve"> </w:t>
            </w:r>
          </w:p>
          <w:p w:rsidR="00855FCB" w:rsidRDefault="00855FCB" w:rsidP="001957D8">
            <w:pPr>
              <w:jc w:val="both"/>
            </w:pPr>
          </w:p>
          <w:p w:rsidR="00345CEB" w:rsidRPr="00855FCB" w:rsidRDefault="001957D8" w:rsidP="001957D8">
            <w:pPr>
              <w:pStyle w:val="NormlWeb"/>
              <w:jc w:val="both"/>
              <w:rPr>
                <w:b w:val="0"/>
              </w:rPr>
            </w:pPr>
            <w:r w:rsidRPr="00855FCB">
              <w:rPr>
                <w:rFonts w:ascii="Verdana" w:eastAsiaTheme="minorEastAsia" w:hAnsi="Verdana" w:cstheme="minorBidi"/>
                <w:b w:val="0"/>
                <w:color w:val="00000A"/>
                <w:sz w:val="19"/>
                <w:szCs w:val="19"/>
                <w:lang w:val="hu-HU"/>
              </w:rPr>
              <w:t xml:space="preserve">10. A Gyermekjogi egyezmény 37. cikk (b) pontja szögezi le azt az általános alapelvet, hogy </w:t>
            </w:r>
            <w:r w:rsidRPr="00855FCB">
              <w:rPr>
                <w:rFonts w:ascii="Verdana" w:hAnsi="Verdana"/>
                <w:b w:val="0"/>
                <w:sz w:val="19"/>
                <w:szCs w:val="19"/>
                <w:lang w:val="hu-HU"/>
              </w:rPr>
              <w:t xml:space="preserve">gyermekeket kizárólag végső esetben, és a lehető legrövidebb ideig lehet </w:t>
            </w:r>
            <w:proofErr w:type="spellStart"/>
            <w:r w:rsidRPr="00855FCB">
              <w:rPr>
                <w:rFonts w:ascii="Verdana" w:hAnsi="Verdana"/>
                <w:b w:val="0"/>
                <w:sz w:val="19"/>
                <w:szCs w:val="19"/>
                <w:lang w:val="hu-HU"/>
              </w:rPr>
              <w:t>fogvatartani</w:t>
            </w:r>
            <w:proofErr w:type="spellEnd"/>
            <w:r w:rsidRPr="00855FCB">
              <w:rPr>
                <w:rFonts w:ascii="Verdana" w:eastAsiaTheme="minorEastAsia" w:hAnsi="Verdana" w:cstheme="minorBidi"/>
                <w:b w:val="0"/>
                <w:color w:val="00000A"/>
                <w:sz w:val="19"/>
                <w:szCs w:val="19"/>
                <w:lang w:val="hu-HU"/>
              </w:rPr>
              <w:t xml:space="preserve">. Azonban az irreguláris belépéssel és tartózkodással kapcsolatos kihágásoknak semmilyen körülmények között sem lehet a bűncselekmény elkövetésével azonos következménye. Éppen ezért a gyermekek végső esetben történő </w:t>
            </w:r>
            <w:proofErr w:type="spellStart"/>
            <w:r w:rsidRPr="00855FCB">
              <w:rPr>
                <w:rFonts w:ascii="Verdana" w:eastAsiaTheme="minorEastAsia" w:hAnsi="Verdana" w:cstheme="minorBidi"/>
                <w:b w:val="0"/>
                <w:color w:val="00000A"/>
                <w:sz w:val="19"/>
                <w:szCs w:val="19"/>
                <w:lang w:val="hu-HU"/>
              </w:rPr>
              <w:t>fogvatartása</w:t>
            </w:r>
            <w:proofErr w:type="spellEnd"/>
            <w:r w:rsidRPr="00855FCB">
              <w:rPr>
                <w:rFonts w:ascii="Verdana" w:eastAsiaTheme="minorEastAsia" w:hAnsi="Verdana" w:cstheme="minorBidi"/>
                <w:b w:val="0"/>
                <w:color w:val="00000A"/>
                <w:sz w:val="19"/>
                <w:szCs w:val="19"/>
                <w:lang w:val="hu-HU"/>
              </w:rPr>
              <w:t xml:space="preserve">, amely más kontextusban, például a fiatalkorúak büntető igazságszolgáltatásában alkalmazható, nem alkalmazható az idegenrendészeti eljárás során, mert összeütközésbe kerülne a gyermek </w:t>
            </w:r>
            <w:proofErr w:type="gramStart"/>
            <w:r w:rsidRPr="00855FCB">
              <w:rPr>
                <w:rFonts w:ascii="Verdana" w:eastAsiaTheme="minorEastAsia" w:hAnsi="Verdana" w:cstheme="minorBidi"/>
                <w:b w:val="0"/>
                <w:color w:val="00000A"/>
                <w:sz w:val="19"/>
                <w:szCs w:val="19"/>
                <w:lang w:val="hu-HU"/>
              </w:rPr>
              <w:t>mindenek felett</w:t>
            </w:r>
            <w:proofErr w:type="gramEnd"/>
            <w:r w:rsidRPr="00855FCB">
              <w:rPr>
                <w:rFonts w:ascii="Verdana" w:eastAsiaTheme="minorEastAsia" w:hAnsi="Verdana" w:cstheme="minorBidi"/>
                <w:b w:val="0"/>
                <w:color w:val="00000A"/>
                <w:sz w:val="19"/>
                <w:szCs w:val="19"/>
                <w:lang w:val="hu-HU"/>
              </w:rPr>
              <w:t xml:space="preserve"> álló érdekének, és fejlődéshez való jogának alapelvével.</w:t>
            </w:r>
          </w:p>
          <w:p w:rsidR="00345CEB" w:rsidRPr="00855FCB" w:rsidRDefault="001957D8" w:rsidP="001957D8">
            <w:pPr>
              <w:jc w:val="both"/>
              <w:rPr>
                <w:b w:val="0"/>
              </w:rPr>
            </w:pPr>
            <w:r w:rsidRPr="00855FCB">
              <w:rPr>
                <w:rFonts w:ascii="Verdana" w:hAnsi="Verdana"/>
                <w:b w:val="0"/>
                <w:sz w:val="19"/>
                <w:szCs w:val="19"/>
                <w:lang w:val="hu-HU"/>
              </w:rPr>
              <w:t xml:space="preserve">11. Ehelyett az államok törvényhozásukban, stratégiáikban és gyakorlatukban olyan megoldásokat alkalmazzanak, amelyek megfelelnek a gyermek </w:t>
            </w:r>
            <w:proofErr w:type="gramStart"/>
            <w:r w:rsidRPr="00855FCB">
              <w:rPr>
                <w:rFonts w:ascii="Verdana" w:hAnsi="Verdana"/>
                <w:b w:val="0"/>
                <w:sz w:val="19"/>
                <w:szCs w:val="19"/>
                <w:lang w:val="hu-HU"/>
              </w:rPr>
              <w:t>mindenek felett</w:t>
            </w:r>
            <w:proofErr w:type="gramEnd"/>
            <w:r w:rsidRPr="00855FCB">
              <w:rPr>
                <w:rFonts w:ascii="Verdana" w:hAnsi="Verdana"/>
                <w:b w:val="0"/>
                <w:sz w:val="19"/>
                <w:szCs w:val="19"/>
                <w:lang w:val="hu-HU"/>
              </w:rPr>
              <w:t xml:space="preserve"> álló érdekének, tiszteletben tartják szabadsághoz és családi élethez való jogát, és lehetővé teszik, hogy a gyermekek családtagjaikkal és/vagy gondviselőikkel maradjanak szabadságelvonással nem járó, közösségi alapú környezetben, amíg idegenrendészeti státuszuk rendeződik, amíg a gyermekek mindenek felett való érdeke megállapításra nem kerül, vagy amíg vissza nem térítik őket. Ha a gyermekeknek nincs kísérőjük, akkor a Gyermekek alternatív gondozásáról szóló iránymutatás szerint alternatív gondozás és szállás formájában különleges védelemre és támogatásra jogosultak az államok részéről. Ha a gyermekeknek van kísérőjük, akkor a család egyben tartása nem indokolhatja gyermekek szabadságuktól való megfosztását. Amikor a gyermek </w:t>
            </w:r>
            <w:proofErr w:type="gramStart"/>
            <w:r w:rsidRPr="00855FCB">
              <w:rPr>
                <w:rFonts w:ascii="Verdana" w:hAnsi="Verdana"/>
                <w:b w:val="0"/>
                <w:sz w:val="19"/>
                <w:szCs w:val="19"/>
                <w:lang w:val="hu-HU"/>
              </w:rPr>
              <w:t>mindenek felett</w:t>
            </w:r>
            <w:proofErr w:type="gramEnd"/>
            <w:r w:rsidRPr="00855FCB">
              <w:rPr>
                <w:rFonts w:ascii="Verdana" w:hAnsi="Verdana"/>
                <w:b w:val="0"/>
                <w:sz w:val="19"/>
                <w:szCs w:val="19"/>
                <w:lang w:val="hu-HU"/>
              </w:rPr>
              <w:t xml:space="preserve"> való érdeke megkívánja a család egyben tartását, akkor a gyermek szabadságától való megfosztása tilalmának érvénye kiterjed a gyermek szüleire is, és a hatóságok kötelesek nem elzárással járó megoldást találni az egész család számára.</w:t>
            </w:r>
          </w:p>
          <w:p w:rsidR="00345CEB" w:rsidRDefault="001957D8" w:rsidP="001957D8">
            <w:pPr>
              <w:jc w:val="both"/>
              <w:rPr>
                <w:rFonts w:ascii="Verdana" w:hAnsi="Verdana"/>
                <w:bCs w:val="0"/>
                <w:sz w:val="19"/>
                <w:szCs w:val="19"/>
                <w:lang w:val="hu-HU"/>
              </w:rPr>
            </w:pPr>
            <w:r w:rsidRPr="00855FCB">
              <w:rPr>
                <w:rFonts w:ascii="Verdana" w:hAnsi="Verdana"/>
                <w:b w:val="0"/>
                <w:sz w:val="19"/>
                <w:szCs w:val="19"/>
                <w:lang w:val="hu-HU"/>
              </w:rPr>
              <w:t xml:space="preserve">12. Következésképpen a gyermekek és családok idegenrendészeti őrizetét törvényben kell betiltani, és eltörlését stratégiai és gyakorlati szinten is biztosítani kell. A </w:t>
            </w:r>
            <w:proofErr w:type="spellStart"/>
            <w:r w:rsidRPr="00855FCB">
              <w:rPr>
                <w:rFonts w:ascii="Verdana" w:hAnsi="Verdana"/>
                <w:b w:val="0"/>
                <w:sz w:val="19"/>
                <w:szCs w:val="19"/>
                <w:lang w:val="hu-HU"/>
              </w:rPr>
              <w:t>fogvatartás</w:t>
            </w:r>
            <w:proofErr w:type="spellEnd"/>
            <w:r w:rsidRPr="00855FCB">
              <w:rPr>
                <w:rFonts w:ascii="Verdana" w:hAnsi="Verdana"/>
                <w:b w:val="0"/>
                <w:sz w:val="19"/>
                <w:szCs w:val="19"/>
                <w:lang w:val="hu-HU"/>
              </w:rPr>
              <w:t xml:space="preserve"> céljára fenntartott erőforrásokat át kell csoportosítani a gyermekekkel, és ahol lehet, a családjukkal is foglalkozó, hozzáértő gyermekvédelmi szereplők által végrehajtott, szabadságelvonással nem járó megoldásokra. A gyermekeknek és családoknak kínált megoldásoknak a gondoskodás és védelem, nem pedig a kényszer elvén kell alapulniuk, és nem járhatnak semmiféle szabadságmegvonással a gyermekek és a családok számára. Arra kell összpontosítaniuk, hogy a helyzetet a gyermek </w:t>
            </w:r>
            <w:proofErr w:type="gramStart"/>
            <w:r w:rsidRPr="00855FCB">
              <w:rPr>
                <w:rFonts w:ascii="Verdana" w:hAnsi="Verdana"/>
                <w:b w:val="0"/>
                <w:sz w:val="19"/>
                <w:szCs w:val="19"/>
                <w:lang w:val="hu-HU"/>
              </w:rPr>
              <w:t>mindenek felett</w:t>
            </w:r>
            <w:proofErr w:type="gramEnd"/>
            <w:r w:rsidRPr="00855FCB">
              <w:rPr>
                <w:rFonts w:ascii="Verdana" w:hAnsi="Verdana"/>
                <w:b w:val="0"/>
                <w:sz w:val="19"/>
                <w:szCs w:val="19"/>
                <w:lang w:val="hu-HU"/>
              </w:rPr>
              <w:t xml:space="preserve"> álló érdeke szerint oldják meg, megteremtsék a gyermek jogai átfogó védelmének minden szükséges anyagi, szociális és érzelmi feltételét, és lehetővé tegyék a gyermek holisztikus fejlődését. Lehetővé kell tenni, hogy független köztestületek és civil szervezetek rendszeresen ellenőrizhessék ezeket az intézményeket és intézkedéseket. A gyermekeknek és a családoknak biztosítani kell a hatékony jogorvoslathoz való hozzáférést abban az esetben, ha bármilyen idegenrendészeti őrizetet alkalmaznának velük szemben.</w:t>
            </w:r>
            <w:r>
              <w:rPr>
                <w:rFonts w:ascii="Verdana" w:hAnsi="Verdana"/>
                <w:sz w:val="19"/>
                <w:szCs w:val="19"/>
                <w:lang w:val="hu-HU"/>
              </w:rPr>
              <w:t xml:space="preserve"> </w:t>
            </w:r>
          </w:p>
        </w:tc>
      </w:tr>
    </w:tbl>
    <w:p w:rsidR="001957D8" w:rsidRDefault="001957D8" w:rsidP="001957D8">
      <w:pPr>
        <w:jc w:val="both"/>
        <w:rPr>
          <w:rFonts w:ascii="Verdana" w:hAnsi="Verdana" w:cs="Calibri"/>
          <w:sz w:val="19"/>
          <w:szCs w:val="19"/>
          <w:lang w:val="hu-HU"/>
        </w:rPr>
      </w:pPr>
    </w:p>
    <w:p w:rsidR="00345CEB" w:rsidRDefault="001957D8" w:rsidP="001957D8">
      <w:pPr>
        <w:jc w:val="both"/>
      </w:pPr>
      <w:r>
        <w:rPr>
          <w:rFonts w:ascii="Verdana" w:hAnsi="Verdana" w:cs="Calibri"/>
          <w:sz w:val="19"/>
          <w:szCs w:val="19"/>
          <w:lang w:val="hu-HU"/>
        </w:rPr>
        <w:t>Az ENSZ Gyermekjogi Bizottsága, az ENSZ migránsok emberi jogaival foglalkozó jelentéstevője</w:t>
      </w:r>
      <w:r>
        <w:rPr>
          <w:rStyle w:val="FootnoteAnchor"/>
          <w:rFonts w:ascii="Verdana" w:hAnsi="Verdana" w:cs="Calibri"/>
          <w:sz w:val="19"/>
          <w:szCs w:val="19"/>
          <w:lang w:val="hu-HU"/>
        </w:rPr>
        <w:footnoteReference w:id="30"/>
      </w:r>
      <w:r>
        <w:rPr>
          <w:rFonts w:ascii="Verdana" w:hAnsi="Verdana" w:cs="Calibri"/>
          <w:sz w:val="19"/>
          <w:szCs w:val="19"/>
          <w:lang w:val="hu-HU"/>
        </w:rPr>
        <w:t xml:space="preserve"> és az Európa Tanács Parlamenti Közgyűlése</w:t>
      </w:r>
      <w:r>
        <w:rPr>
          <w:rStyle w:val="FootnoteAnchor"/>
          <w:rFonts w:ascii="Verdana" w:hAnsi="Verdana" w:cs="Calibri"/>
          <w:sz w:val="19"/>
          <w:szCs w:val="19"/>
          <w:lang w:val="hu-HU"/>
        </w:rPr>
        <w:footnoteReference w:id="31"/>
      </w:r>
      <w:r>
        <w:rPr>
          <w:rFonts w:ascii="Verdana" w:hAnsi="Verdana" w:cs="Calibri"/>
          <w:sz w:val="19"/>
          <w:szCs w:val="19"/>
          <w:lang w:val="hu-HU"/>
        </w:rPr>
        <w:t xml:space="preserve"> is világosan kinyilvánította, hogy a migráns gyermekek </w:t>
      </w:r>
      <w:proofErr w:type="spellStart"/>
      <w:r>
        <w:rPr>
          <w:rFonts w:ascii="Verdana" w:hAnsi="Verdana" w:cs="Calibri"/>
          <w:sz w:val="19"/>
          <w:szCs w:val="19"/>
          <w:lang w:val="hu-HU"/>
        </w:rPr>
        <w:t>fogvatartása</w:t>
      </w:r>
      <w:proofErr w:type="spellEnd"/>
      <w:r>
        <w:rPr>
          <w:rFonts w:ascii="Verdana" w:hAnsi="Verdana" w:cs="Calibri"/>
          <w:sz w:val="19"/>
          <w:szCs w:val="19"/>
          <w:lang w:val="hu-HU"/>
        </w:rPr>
        <w:t xml:space="preserve"> </w:t>
      </w:r>
      <w:r>
        <w:rPr>
          <w:rFonts w:ascii="Verdana" w:hAnsi="Verdana" w:cs="Calibri"/>
          <w:b/>
          <w:sz w:val="19"/>
          <w:szCs w:val="19"/>
          <w:lang w:val="hu-HU"/>
        </w:rPr>
        <w:t xml:space="preserve">nem szolgálja a gyermekek </w:t>
      </w:r>
      <w:proofErr w:type="gramStart"/>
      <w:r>
        <w:rPr>
          <w:rFonts w:ascii="Verdana" w:hAnsi="Verdana" w:cs="Calibri"/>
          <w:b/>
          <w:sz w:val="19"/>
          <w:szCs w:val="19"/>
          <w:lang w:val="hu-HU"/>
        </w:rPr>
        <w:t>mindenek felett</w:t>
      </w:r>
      <w:proofErr w:type="gramEnd"/>
      <w:r>
        <w:rPr>
          <w:rFonts w:ascii="Verdana" w:hAnsi="Verdana" w:cs="Calibri"/>
          <w:b/>
          <w:sz w:val="19"/>
          <w:szCs w:val="19"/>
          <w:lang w:val="hu-HU"/>
        </w:rPr>
        <w:t xml:space="preserve"> való érdekét,</w:t>
      </w:r>
      <w:r>
        <w:rPr>
          <w:rFonts w:ascii="Verdana" w:hAnsi="Verdana" w:cs="Calibri"/>
          <w:sz w:val="19"/>
          <w:szCs w:val="19"/>
          <w:lang w:val="hu-HU"/>
        </w:rPr>
        <w:t xml:space="preserve"> és hogy a sérülékeny személyek, például a kísérő nélküli kiskorúak ilyen </w:t>
      </w:r>
      <w:proofErr w:type="spellStart"/>
      <w:r>
        <w:rPr>
          <w:rFonts w:ascii="Verdana" w:hAnsi="Verdana" w:cs="Calibri"/>
          <w:sz w:val="19"/>
          <w:szCs w:val="19"/>
          <w:lang w:val="hu-HU"/>
        </w:rPr>
        <w:t>fogvatartását</w:t>
      </w:r>
      <w:proofErr w:type="spellEnd"/>
      <w:r>
        <w:rPr>
          <w:rFonts w:ascii="Verdana" w:hAnsi="Verdana" w:cs="Calibri"/>
          <w:sz w:val="19"/>
          <w:szCs w:val="19"/>
          <w:lang w:val="hu-HU"/>
        </w:rPr>
        <w:t xml:space="preserve"> a nemzetközi jog tiltja. </w:t>
      </w:r>
    </w:p>
    <w:p w:rsidR="00345CEB" w:rsidRDefault="00345CEB" w:rsidP="001957D8">
      <w:pPr>
        <w:jc w:val="both"/>
        <w:rPr>
          <w:rFonts w:ascii="Verdana" w:hAnsi="Verdana"/>
          <w:sz w:val="19"/>
          <w:szCs w:val="19"/>
          <w:lang w:val="hu-HU"/>
        </w:rPr>
      </w:pPr>
    </w:p>
    <w:p w:rsidR="00345CEB" w:rsidRDefault="001957D8" w:rsidP="001957D8">
      <w:pPr>
        <w:jc w:val="both"/>
        <w:rPr>
          <w:rFonts w:ascii="Verdana" w:hAnsi="Verdana"/>
          <w:sz w:val="19"/>
          <w:szCs w:val="19"/>
          <w:lang w:val="hu-HU"/>
        </w:rPr>
      </w:pPr>
      <w:r>
        <w:rPr>
          <w:rFonts w:ascii="Verdana" w:hAnsi="Verdana"/>
          <w:sz w:val="19"/>
          <w:szCs w:val="19"/>
          <w:lang w:val="hu-HU"/>
        </w:rPr>
        <w:t xml:space="preserve">Nem lehet a gyermek érdeke, hogy szülei idegenrendészeti státusza miatt </w:t>
      </w:r>
      <w:proofErr w:type="spellStart"/>
      <w:r>
        <w:rPr>
          <w:rFonts w:ascii="Verdana" w:hAnsi="Verdana"/>
          <w:sz w:val="19"/>
          <w:szCs w:val="19"/>
          <w:lang w:val="hu-HU"/>
        </w:rPr>
        <w:t>fogvatartsák</w:t>
      </w:r>
      <w:proofErr w:type="spellEnd"/>
      <w:r>
        <w:rPr>
          <w:rFonts w:ascii="Verdana" w:hAnsi="Verdana"/>
          <w:sz w:val="19"/>
          <w:szCs w:val="19"/>
          <w:lang w:val="hu-HU"/>
        </w:rPr>
        <w:t>.</w:t>
      </w:r>
      <w:r>
        <w:rPr>
          <w:rStyle w:val="FootnoteAnchor"/>
          <w:rFonts w:ascii="Verdana" w:hAnsi="Verdana"/>
          <w:sz w:val="19"/>
          <w:szCs w:val="19"/>
          <w:lang w:val="hu-HU"/>
        </w:rPr>
        <w:footnoteReference w:id="32"/>
      </w:r>
    </w:p>
    <w:p w:rsidR="00345CEB" w:rsidRDefault="00345CEB" w:rsidP="001957D8">
      <w:pPr>
        <w:jc w:val="both"/>
        <w:rPr>
          <w:rFonts w:ascii="Verdana" w:eastAsia="Verdana" w:hAnsi="Verdana" w:cs="Verdana"/>
          <w:sz w:val="19"/>
          <w:szCs w:val="19"/>
          <w:lang w:val="hu-HU"/>
        </w:rPr>
      </w:pPr>
    </w:p>
    <w:p w:rsidR="00345CEB" w:rsidRDefault="001957D8" w:rsidP="001957D8">
      <w:pPr>
        <w:jc w:val="both"/>
      </w:pPr>
      <w:r>
        <w:rPr>
          <w:rFonts w:ascii="Verdana" w:hAnsi="Verdana"/>
          <w:sz w:val="19"/>
          <w:szCs w:val="19"/>
          <w:lang w:val="hu-HU"/>
        </w:rPr>
        <w:t xml:space="preserve">A nemzeti hatóságoknak kötelessége a gyermekeket megfelelő alternatív szálláson elhelyezni. Kivételes esetekben, amikor a gyermekeket – függetlenül attól, hogy kísérő nélkül vagy a családjukkal érkeztek – mégis </w:t>
      </w:r>
      <w:proofErr w:type="spellStart"/>
      <w:r>
        <w:rPr>
          <w:rFonts w:ascii="Verdana" w:hAnsi="Verdana"/>
          <w:sz w:val="19"/>
          <w:szCs w:val="19"/>
          <w:lang w:val="hu-HU"/>
        </w:rPr>
        <w:t>fogvatartják</w:t>
      </w:r>
      <w:proofErr w:type="spellEnd"/>
      <w:r>
        <w:rPr>
          <w:rFonts w:ascii="Verdana" w:hAnsi="Verdana"/>
          <w:sz w:val="19"/>
          <w:szCs w:val="19"/>
          <w:lang w:val="hu-HU"/>
        </w:rPr>
        <w:t xml:space="preserve">, a </w:t>
      </w:r>
      <w:proofErr w:type="spellStart"/>
      <w:r>
        <w:rPr>
          <w:rFonts w:ascii="Verdana" w:hAnsi="Verdana"/>
          <w:sz w:val="19"/>
          <w:szCs w:val="19"/>
          <w:lang w:val="hu-HU"/>
        </w:rPr>
        <w:t>fogvatartás</w:t>
      </w:r>
      <w:proofErr w:type="spellEnd"/>
      <w:r>
        <w:rPr>
          <w:rFonts w:ascii="Verdana" w:hAnsi="Verdana"/>
          <w:sz w:val="19"/>
          <w:szCs w:val="19"/>
          <w:lang w:val="hu-HU"/>
        </w:rPr>
        <w:t xml:space="preserve"> feltételeinek </w:t>
      </w:r>
      <w:r>
        <w:rPr>
          <w:rFonts w:ascii="Verdana" w:hAnsi="Verdana"/>
          <w:sz w:val="19"/>
          <w:szCs w:val="19"/>
          <w:lang w:val="hu-HU"/>
        </w:rPr>
        <w:lastRenderedPageBreak/>
        <w:t xml:space="preserve">megfelelőnek kell lenniük, és a </w:t>
      </w:r>
      <w:proofErr w:type="spellStart"/>
      <w:r>
        <w:rPr>
          <w:rFonts w:ascii="Verdana" w:hAnsi="Verdana"/>
          <w:sz w:val="19"/>
          <w:szCs w:val="19"/>
          <w:lang w:val="hu-HU"/>
        </w:rPr>
        <w:t>fogvatartással</w:t>
      </w:r>
      <w:proofErr w:type="spellEnd"/>
      <w:r>
        <w:rPr>
          <w:rFonts w:ascii="Verdana" w:hAnsi="Verdana"/>
          <w:sz w:val="19"/>
          <w:szCs w:val="19"/>
          <w:lang w:val="hu-HU"/>
        </w:rPr>
        <w:t xml:space="preserve"> kapcsolatos minden döntést a gyermek </w:t>
      </w:r>
      <w:proofErr w:type="gramStart"/>
      <w:r>
        <w:rPr>
          <w:rFonts w:ascii="Verdana" w:hAnsi="Verdana"/>
          <w:sz w:val="19"/>
          <w:szCs w:val="19"/>
          <w:lang w:val="hu-HU"/>
        </w:rPr>
        <w:t>mindenek felett</w:t>
      </w:r>
      <w:proofErr w:type="gramEnd"/>
      <w:r>
        <w:rPr>
          <w:rFonts w:ascii="Verdana" w:hAnsi="Verdana"/>
          <w:sz w:val="19"/>
          <w:szCs w:val="19"/>
          <w:lang w:val="hu-HU"/>
        </w:rPr>
        <w:t xml:space="preserve"> álló érdekének kell irányítania.</w:t>
      </w:r>
      <w:r>
        <w:rPr>
          <w:rStyle w:val="FootnoteAnchor"/>
          <w:rFonts w:ascii="Verdana" w:hAnsi="Verdana"/>
          <w:sz w:val="19"/>
          <w:szCs w:val="19"/>
          <w:lang w:val="hu-HU"/>
        </w:rPr>
        <w:footnoteReference w:id="33"/>
      </w:r>
    </w:p>
    <w:p w:rsidR="00345CEB" w:rsidRDefault="00345CEB" w:rsidP="001957D8">
      <w:pPr>
        <w:jc w:val="both"/>
        <w:rPr>
          <w:rFonts w:ascii="Verdana" w:eastAsia="Verdana Bold" w:hAnsi="Verdana" w:cs="Verdana Bold"/>
          <w:sz w:val="19"/>
          <w:szCs w:val="19"/>
          <w:lang w:val="hu-HU"/>
        </w:rPr>
      </w:pPr>
    </w:p>
    <w:p w:rsidR="00345CEB" w:rsidRDefault="001957D8" w:rsidP="001957D8">
      <w:pPr>
        <w:jc w:val="both"/>
        <w:rPr>
          <w:rFonts w:ascii="Verdana" w:hAnsi="Verdana"/>
          <w:sz w:val="19"/>
          <w:szCs w:val="19"/>
          <w:lang w:val="hu-HU"/>
        </w:rPr>
      </w:pPr>
      <w:r>
        <w:rPr>
          <w:rFonts w:ascii="Verdana" w:hAnsi="Verdana"/>
          <w:sz w:val="19"/>
          <w:szCs w:val="19"/>
          <w:lang w:val="hu-HU"/>
        </w:rPr>
        <w:t xml:space="preserve">Az EJEB ítélkezési gyakorlata világosan megmutatja, hogy gyermekek esetében a hatóságoknak mérlegelniük kell </w:t>
      </w:r>
      <w:r>
        <w:rPr>
          <w:rFonts w:ascii="Verdana" w:hAnsi="Verdana"/>
          <w:b/>
          <w:sz w:val="19"/>
          <w:szCs w:val="19"/>
          <w:lang w:val="hu-HU"/>
        </w:rPr>
        <w:t>a szükségességet, az arányosságot és azt, hogy valóban végső esetről van-e szó</w:t>
      </w:r>
      <w:r>
        <w:rPr>
          <w:rFonts w:ascii="Verdana" w:hAnsi="Verdana"/>
          <w:sz w:val="19"/>
          <w:szCs w:val="19"/>
          <w:lang w:val="hu-HU"/>
        </w:rPr>
        <w:t xml:space="preserve"> (lásd </w:t>
      </w:r>
      <w:r>
        <w:rPr>
          <w:rFonts w:ascii="Verdana" w:hAnsi="Verdana"/>
          <w:i/>
          <w:sz w:val="19"/>
          <w:szCs w:val="19"/>
          <w:lang w:val="hu-HU"/>
        </w:rPr>
        <w:t>Popov kontra Franciaország</w:t>
      </w:r>
      <w:r>
        <w:rPr>
          <w:rFonts w:ascii="Verdana" w:hAnsi="Verdana"/>
          <w:sz w:val="19"/>
          <w:szCs w:val="19"/>
          <w:lang w:val="hu-HU"/>
        </w:rPr>
        <w:t xml:space="preserve"> és </w:t>
      </w:r>
      <w:proofErr w:type="spellStart"/>
      <w:r>
        <w:rPr>
          <w:rFonts w:ascii="Verdana" w:hAnsi="Verdana"/>
          <w:i/>
          <w:sz w:val="19"/>
          <w:szCs w:val="19"/>
          <w:lang w:val="hu-HU"/>
        </w:rPr>
        <w:t>Rahimi</w:t>
      </w:r>
      <w:proofErr w:type="spellEnd"/>
      <w:r>
        <w:rPr>
          <w:rFonts w:ascii="Verdana" w:hAnsi="Verdana"/>
          <w:i/>
          <w:sz w:val="19"/>
          <w:szCs w:val="19"/>
          <w:lang w:val="hu-HU"/>
        </w:rPr>
        <w:t xml:space="preserve"> kontra Görögország az idézett műben</w:t>
      </w:r>
      <w:r>
        <w:rPr>
          <w:rFonts w:ascii="Verdana" w:hAnsi="Verdana"/>
          <w:sz w:val="19"/>
          <w:szCs w:val="19"/>
          <w:lang w:val="hu-HU"/>
        </w:rPr>
        <w:t xml:space="preserve">). </w:t>
      </w:r>
    </w:p>
    <w:p w:rsidR="00345CEB" w:rsidRDefault="00345CEB" w:rsidP="001957D8">
      <w:pPr>
        <w:jc w:val="both"/>
        <w:rPr>
          <w:rFonts w:ascii="Verdana" w:hAnsi="Verdana"/>
          <w:sz w:val="19"/>
          <w:szCs w:val="19"/>
        </w:rPr>
      </w:pPr>
    </w:p>
    <w:tbl>
      <w:tblPr>
        <w:tblStyle w:val="Kzepesrcs15jellszn"/>
        <w:tblW w:w="8516" w:type="dxa"/>
        <w:tblCellMar>
          <w:left w:w="107" w:type="dxa"/>
        </w:tblCellMar>
        <w:tblLook w:val="04A0" w:firstRow="1" w:lastRow="0" w:firstColumn="1" w:lastColumn="0" w:noHBand="0" w:noVBand="1"/>
      </w:tblPr>
      <w:tblGrid>
        <w:gridCol w:w="8516"/>
      </w:tblGrid>
      <w:tr w:rsidR="00345CEB" w:rsidTr="00345CE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6" w:type="dxa"/>
            <w:tcMar>
              <w:left w:w="107" w:type="dxa"/>
            </w:tcMar>
          </w:tcPr>
          <w:p w:rsidR="00345CEB" w:rsidRDefault="001957D8" w:rsidP="001957D8">
            <w:pPr>
              <w:pStyle w:val="Lbjegyzetszveg"/>
              <w:spacing w:line="240" w:lineRule="auto"/>
              <w:ind w:left="0" w:right="0" w:firstLine="0"/>
              <w:jc w:val="both"/>
            </w:pPr>
            <w:hyperlink r:id="rId20">
              <w:r>
                <w:rPr>
                  <w:rStyle w:val="InternetLink"/>
                  <w:rFonts w:ascii="Verdana" w:hAnsi="Verdana"/>
                  <w:i/>
                  <w:webHidden/>
                  <w:color w:val="0000FF"/>
                  <w:sz w:val="19"/>
                  <w:szCs w:val="19"/>
                  <w:lang w:val="hu-HU"/>
                </w:rPr>
                <w:t>Popov kontra Franciaország</w:t>
              </w:r>
            </w:hyperlink>
            <w:r>
              <w:rPr>
                <w:rFonts w:ascii="Verdana" w:hAnsi="Verdana"/>
                <w:color w:val="00000A"/>
                <w:sz w:val="19"/>
                <w:szCs w:val="19"/>
                <w:lang w:val="hu-HU"/>
              </w:rPr>
              <w:t>, EJEB, 39472/07 és 39474/07 sz. kérelem, 2012. január 12-én kelt ítélet</w:t>
            </w:r>
          </w:p>
          <w:p w:rsidR="00345CEB" w:rsidRPr="00855FCB" w:rsidRDefault="00345CEB" w:rsidP="001957D8">
            <w:pPr>
              <w:contextualSpacing/>
              <w:jc w:val="both"/>
              <w:rPr>
                <w:rFonts w:ascii="Verdana" w:hAnsi="Verdana"/>
                <w:b w:val="0"/>
                <w:sz w:val="19"/>
                <w:szCs w:val="19"/>
                <w:lang w:val="hu-HU"/>
              </w:rPr>
            </w:pPr>
          </w:p>
          <w:p w:rsidR="00345CEB" w:rsidRPr="00855FCB" w:rsidRDefault="001957D8" w:rsidP="001957D8">
            <w:pPr>
              <w:contextualSpacing/>
              <w:jc w:val="both"/>
              <w:rPr>
                <w:rFonts w:ascii="Verdana" w:hAnsi="Verdana"/>
                <w:b w:val="0"/>
                <w:sz w:val="19"/>
                <w:szCs w:val="19"/>
                <w:lang w:val="hu-HU"/>
              </w:rPr>
            </w:pPr>
            <w:r w:rsidRPr="00855FCB">
              <w:rPr>
                <w:rFonts w:ascii="Verdana" w:hAnsi="Verdana"/>
                <w:b w:val="0"/>
                <w:sz w:val="19"/>
                <w:szCs w:val="19"/>
                <w:lang w:val="hu-HU"/>
              </w:rPr>
              <w:t xml:space="preserve">118. </w:t>
            </w:r>
            <w:proofErr w:type="gramStart"/>
            <w:r w:rsidRPr="00855FCB">
              <w:rPr>
                <w:rFonts w:ascii="Verdana" w:hAnsi="Verdana"/>
                <w:b w:val="0"/>
                <w:sz w:val="19"/>
                <w:szCs w:val="19"/>
                <w:lang w:val="hu-HU"/>
              </w:rPr>
              <w:t xml:space="preserve">A Bíróság joggyakorlatának bevett része, hogy a 5. cikk 1. pontja szerint minden </w:t>
            </w:r>
            <w:proofErr w:type="spellStart"/>
            <w:r w:rsidRPr="00855FCB">
              <w:rPr>
                <w:rFonts w:ascii="Verdana" w:hAnsi="Verdana"/>
                <w:b w:val="0"/>
                <w:sz w:val="19"/>
                <w:szCs w:val="19"/>
                <w:lang w:val="hu-HU"/>
              </w:rPr>
              <w:t>fogvatartásnak</w:t>
            </w:r>
            <w:proofErr w:type="spellEnd"/>
            <w:r w:rsidRPr="00855FCB">
              <w:rPr>
                <w:rFonts w:ascii="Verdana" w:hAnsi="Verdana"/>
                <w:b w:val="0"/>
                <w:sz w:val="19"/>
                <w:szCs w:val="19"/>
                <w:lang w:val="hu-HU"/>
              </w:rPr>
              <w:t xml:space="preserve"> azon túl, hogy az a)</w:t>
            </w:r>
            <w:proofErr w:type="spellStart"/>
            <w:r w:rsidRPr="00855FCB">
              <w:rPr>
                <w:rFonts w:ascii="Verdana" w:hAnsi="Verdana"/>
                <w:b w:val="0"/>
                <w:sz w:val="19"/>
                <w:szCs w:val="19"/>
                <w:lang w:val="hu-HU"/>
              </w:rPr>
              <w:t>-f</w:t>
            </w:r>
            <w:proofErr w:type="spellEnd"/>
            <w:r w:rsidRPr="00855FCB">
              <w:rPr>
                <w:rFonts w:ascii="Verdana" w:hAnsi="Verdana"/>
                <w:b w:val="0"/>
                <w:sz w:val="19"/>
                <w:szCs w:val="19"/>
                <w:lang w:val="hu-HU"/>
              </w:rPr>
              <w:t xml:space="preserve">) alpontokban szereplő kivételek valamelyikének meg kell felelnie, „jogszerűnek” is kell lennie (…). A Bíróság már két hasonló esetben is kimondta, hogy valamilyen kapcsolatnak kell lennie a engedélyezett szabadságmegvonás oka és a </w:t>
            </w:r>
            <w:proofErr w:type="spellStart"/>
            <w:r w:rsidRPr="00855FCB">
              <w:rPr>
                <w:rFonts w:ascii="Verdana" w:hAnsi="Verdana"/>
                <w:b w:val="0"/>
                <w:sz w:val="19"/>
                <w:szCs w:val="19"/>
                <w:lang w:val="hu-HU"/>
              </w:rPr>
              <w:t>fogvatartás</w:t>
            </w:r>
            <w:proofErr w:type="spellEnd"/>
            <w:r w:rsidRPr="00855FCB">
              <w:rPr>
                <w:rFonts w:ascii="Verdana" w:hAnsi="Verdana"/>
                <w:b w:val="0"/>
                <w:sz w:val="19"/>
                <w:szCs w:val="19"/>
                <w:lang w:val="hu-HU"/>
              </w:rPr>
              <w:t xml:space="preserve"> helye és feltételei között (…); végül pedig; a </w:t>
            </w:r>
            <w:proofErr w:type="spellStart"/>
            <w:r w:rsidRPr="00855FCB">
              <w:rPr>
                <w:rFonts w:ascii="Verdana" w:hAnsi="Verdana"/>
                <w:b w:val="0"/>
                <w:sz w:val="19"/>
                <w:szCs w:val="19"/>
                <w:lang w:val="hu-HU"/>
              </w:rPr>
              <w:t>fogvatartás</w:t>
            </w:r>
            <w:proofErr w:type="spellEnd"/>
            <w:r w:rsidRPr="00855FCB">
              <w:rPr>
                <w:rFonts w:ascii="Verdana" w:hAnsi="Verdana"/>
                <w:b w:val="0"/>
                <w:sz w:val="19"/>
                <w:szCs w:val="19"/>
                <w:lang w:val="hu-HU"/>
              </w:rPr>
              <w:t xml:space="preserve"> hossza nem haladhatja meg az adott célra szükséges időtartamot (…).</w:t>
            </w:r>
            <w:proofErr w:type="gramEnd"/>
          </w:p>
          <w:p w:rsidR="00345CEB" w:rsidRPr="00855FCB" w:rsidRDefault="001957D8" w:rsidP="001957D8">
            <w:pPr>
              <w:contextualSpacing/>
              <w:jc w:val="both"/>
              <w:rPr>
                <w:rFonts w:ascii="Verdana" w:hAnsi="Verdana"/>
                <w:b w:val="0"/>
                <w:sz w:val="19"/>
                <w:szCs w:val="19"/>
                <w:lang w:val="hu-HU"/>
              </w:rPr>
            </w:pPr>
            <w:r w:rsidRPr="00855FCB">
              <w:rPr>
                <w:rFonts w:ascii="Verdana" w:hAnsi="Verdana"/>
                <w:b w:val="0"/>
                <w:sz w:val="19"/>
                <w:szCs w:val="19"/>
                <w:lang w:val="hu-HU"/>
              </w:rPr>
              <w:t xml:space="preserve">119. </w:t>
            </w:r>
            <w:proofErr w:type="gramStart"/>
            <w:r w:rsidRPr="00855FCB">
              <w:rPr>
                <w:rFonts w:ascii="Verdana" w:hAnsi="Verdana"/>
                <w:b w:val="0"/>
                <w:sz w:val="19"/>
                <w:szCs w:val="19"/>
                <w:lang w:val="hu-HU"/>
              </w:rPr>
              <w:t xml:space="preserve">A jelen ügyben a családtagokat Franciaországban való tartózkodásuk illegális volta miatt tartották adminisztratív őrizetben egy olyan épületben, amely nem felelt meg a gyermekek nagyfokú sérülékenységének (…). A Bíróság úgy találta, hogy csakúgy, mint a fentiekben hivatkozott </w:t>
            </w:r>
            <w:proofErr w:type="spellStart"/>
            <w:r w:rsidRPr="00855FCB">
              <w:rPr>
                <w:rFonts w:ascii="Verdana" w:hAnsi="Verdana"/>
                <w:b w:val="0"/>
                <w:sz w:val="19"/>
                <w:szCs w:val="19"/>
                <w:lang w:val="hu-HU"/>
              </w:rPr>
              <w:t>Muszkhadzsivjeva</w:t>
            </w:r>
            <w:proofErr w:type="spellEnd"/>
            <w:r w:rsidRPr="00855FCB">
              <w:rPr>
                <w:rFonts w:ascii="Verdana" w:hAnsi="Verdana"/>
                <w:b w:val="0"/>
                <w:sz w:val="19"/>
                <w:szCs w:val="19"/>
                <w:lang w:val="hu-HU"/>
              </w:rPr>
              <w:t xml:space="preserve"> és társai kontra Belgium ügyben, annak ellenére, hogy a gyermekeket nem kísérték a szüleik, és annak ellenére, hogy a javítóintézetnek volt egy családok elszállásolására szolgáló külön szárnya, a gyermekek sajátos helyzetét nem vizsgálták, és a hatóságok nem igazolták, hogy az adminisztratív </w:t>
            </w:r>
            <w:proofErr w:type="spellStart"/>
            <w:r w:rsidRPr="00855FCB">
              <w:rPr>
                <w:rFonts w:ascii="Verdana" w:hAnsi="Verdana"/>
                <w:b w:val="0"/>
                <w:sz w:val="19"/>
                <w:szCs w:val="19"/>
                <w:lang w:val="hu-HU"/>
              </w:rPr>
              <w:t>őrizetbevétel</w:t>
            </w:r>
            <w:proofErr w:type="spellEnd"/>
            <w:proofErr w:type="gramEnd"/>
            <w:r w:rsidRPr="00855FCB">
              <w:rPr>
                <w:rFonts w:ascii="Verdana" w:hAnsi="Verdana"/>
                <w:b w:val="0"/>
                <w:sz w:val="19"/>
                <w:szCs w:val="19"/>
                <w:lang w:val="hu-HU"/>
              </w:rPr>
              <w:t xml:space="preserve"> végső eszköz volt, amelynek egyetlen alternatívája sem volt alkalmazható. A Bíróság ezért megállapítja, hogy a francia rendszer nem védte megfelelően a kérelmezők szabadsághoz fűződő jogát.</w:t>
            </w:r>
          </w:p>
          <w:p w:rsidR="00345CEB" w:rsidRPr="00855FCB" w:rsidRDefault="001957D8" w:rsidP="001957D8">
            <w:pPr>
              <w:contextualSpacing/>
              <w:jc w:val="both"/>
              <w:rPr>
                <w:rFonts w:ascii="Verdana" w:hAnsi="Verdana"/>
                <w:b w:val="0"/>
                <w:sz w:val="19"/>
                <w:szCs w:val="19"/>
                <w:lang w:val="hu-HU"/>
              </w:rPr>
            </w:pPr>
            <w:r w:rsidRPr="00855FCB">
              <w:rPr>
                <w:rFonts w:ascii="Verdana" w:hAnsi="Verdana"/>
                <w:b w:val="0"/>
                <w:sz w:val="19"/>
                <w:szCs w:val="19"/>
                <w:lang w:val="hu-HU"/>
              </w:rPr>
              <w:t xml:space="preserve">120. Ami azonban a szülőket illeti, a Bíróság megjegyzi, hogy az 5. cikk 1. f) pontja nem írja elő, hogy azon személyek </w:t>
            </w:r>
            <w:proofErr w:type="spellStart"/>
            <w:r w:rsidRPr="00855FCB">
              <w:rPr>
                <w:rFonts w:ascii="Verdana" w:hAnsi="Verdana"/>
                <w:b w:val="0"/>
                <w:sz w:val="19"/>
                <w:szCs w:val="19"/>
                <w:lang w:val="hu-HU"/>
              </w:rPr>
              <w:t>fogvatartásának</w:t>
            </w:r>
            <w:proofErr w:type="spellEnd"/>
            <w:r w:rsidRPr="00855FCB">
              <w:rPr>
                <w:rFonts w:ascii="Verdana" w:hAnsi="Verdana"/>
                <w:b w:val="0"/>
                <w:sz w:val="19"/>
                <w:szCs w:val="19"/>
                <w:lang w:val="hu-HU"/>
              </w:rPr>
              <w:t xml:space="preserve"> is szükségesnek kell lennie, akik ellen kiutasítás iránti eljárás van folyamatban (lásd </w:t>
            </w:r>
            <w:proofErr w:type="spellStart"/>
            <w:r w:rsidRPr="00855FCB">
              <w:rPr>
                <w:rFonts w:ascii="Verdana" w:hAnsi="Verdana"/>
                <w:b w:val="0"/>
                <w:sz w:val="19"/>
                <w:szCs w:val="19"/>
                <w:lang w:val="hu-HU"/>
              </w:rPr>
              <w:t>Chahal</w:t>
            </w:r>
            <w:proofErr w:type="spellEnd"/>
            <w:r w:rsidRPr="00855FCB">
              <w:rPr>
                <w:rFonts w:ascii="Verdana" w:hAnsi="Verdana"/>
                <w:b w:val="0"/>
                <w:sz w:val="19"/>
                <w:szCs w:val="19"/>
                <w:lang w:val="hu-HU"/>
              </w:rPr>
              <w:t>, mint fent, § 112).</w:t>
            </w:r>
          </w:p>
          <w:p w:rsidR="00345CEB" w:rsidRPr="00855FCB" w:rsidRDefault="001957D8" w:rsidP="001957D8">
            <w:pPr>
              <w:contextualSpacing/>
              <w:jc w:val="both"/>
              <w:rPr>
                <w:rFonts w:ascii="Verdana" w:hAnsi="Verdana"/>
                <w:b w:val="0"/>
                <w:sz w:val="19"/>
                <w:szCs w:val="19"/>
                <w:lang w:val="hu-HU"/>
              </w:rPr>
            </w:pPr>
            <w:r w:rsidRPr="00855FCB">
              <w:rPr>
                <w:rFonts w:ascii="Verdana" w:hAnsi="Verdana"/>
                <w:b w:val="0"/>
                <w:sz w:val="19"/>
                <w:szCs w:val="19"/>
                <w:lang w:val="hu-HU"/>
              </w:rPr>
              <w:t>121. Következésképpen a Bíróság úgy ítélte meg, hogy az Egyezmény 5. cikkének 1. f) pontját a gyermekek vonatkozásában megsértették.</w:t>
            </w:r>
          </w:p>
          <w:p w:rsidR="00345CEB" w:rsidRPr="00855FCB" w:rsidRDefault="001957D8" w:rsidP="001957D8">
            <w:pPr>
              <w:contextualSpacing/>
              <w:jc w:val="both"/>
              <w:rPr>
                <w:rFonts w:ascii="Verdana" w:hAnsi="Verdana"/>
                <w:b w:val="0"/>
                <w:sz w:val="19"/>
                <w:szCs w:val="19"/>
                <w:lang w:val="hu-HU"/>
              </w:rPr>
            </w:pPr>
            <w:r w:rsidRPr="00855FCB">
              <w:rPr>
                <w:rFonts w:ascii="Verdana" w:hAnsi="Verdana"/>
                <w:b w:val="0"/>
                <w:sz w:val="19"/>
                <w:szCs w:val="19"/>
                <w:lang w:val="hu-HU"/>
              </w:rPr>
              <w:t xml:space="preserve"> (…)</w:t>
            </w:r>
          </w:p>
          <w:p w:rsidR="00345CEB" w:rsidRPr="00855FCB" w:rsidRDefault="001957D8" w:rsidP="001957D8">
            <w:pPr>
              <w:contextualSpacing/>
              <w:jc w:val="both"/>
              <w:rPr>
                <w:rFonts w:ascii="Verdana" w:hAnsi="Verdana"/>
                <w:b w:val="0"/>
                <w:sz w:val="19"/>
                <w:szCs w:val="19"/>
                <w:lang w:val="hu-HU"/>
              </w:rPr>
            </w:pPr>
            <w:r w:rsidRPr="00855FCB">
              <w:rPr>
                <w:rFonts w:ascii="Verdana" w:hAnsi="Verdana"/>
                <w:b w:val="0"/>
                <w:sz w:val="19"/>
                <w:szCs w:val="19"/>
                <w:lang w:val="hu-HU"/>
              </w:rPr>
              <w:t>124.</w:t>
            </w:r>
            <w:r w:rsidRPr="00855FCB">
              <w:rPr>
                <w:rFonts w:ascii="Verdana" w:eastAsia="Times New Roman" w:hAnsi="Verdana" w:cs="Arial"/>
                <w:b w:val="0"/>
                <w:sz w:val="19"/>
                <w:szCs w:val="19"/>
                <w:lang w:val="hu-HU"/>
              </w:rPr>
              <w:t xml:space="preserve"> A Bíróság azonban megjegyzi, hogy a jog nem biztosít lehetőséget a kiskorúak adminisztratív őrizetére. Ezért a szüleiket „kísérő” gyermekek jogi vákuumban találják magukat, amely megakadályozza, hogy éljenek a szüleik számára rendelkezésre álló jogorvoslati lehetőségekkel. A jelen ügyben nem volt olyan, az eltávolításukra vonatkozó rendőrprefektusi utasítás, amelyet megtámadhattak volna a bíróságon. Hasonlóképpen nem volt a </w:t>
            </w:r>
            <w:proofErr w:type="spellStart"/>
            <w:r w:rsidRPr="00855FCB">
              <w:rPr>
                <w:rFonts w:ascii="Verdana" w:eastAsia="Times New Roman" w:hAnsi="Verdana" w:cs="Arial"/>
                <w:b w:val="0"/>
                <w:sz w:val="19"/>
                <w:szCs w:val="19"/>
                <w:lang w:val="hu-HU"/>
              </w:rPr>
              <w:t>fogvatartásban</w:t>
            </w:r>
            <w:proofErr w:type="spellEnd"/>
            <w:r w:rsidRPr="00855FCB">
              <w:rPr>
                <w:rFonts w:ascii="Verdana" w:eastAsia="Times New Roman" w:hAnsi="Verdana" w:cs="Arial"/>
                <w:b w:val="0"/>
                <w:sz w:val="19"/>
                <w:szCs w:val="19"/>
                <w:lang w:val="hu-HU"/>
              </w:rPr>
              <w:t xml:space="preserve"> való elhelyezésüket elrendelő döntés sem, ezért a szabadságjogokkal és </w:t>
            </w:r>
            <w:proofErr w:type="spellStart"/>
            <w:r w:rsidRPr="00855FCB">
              <w:rPr>
                <w:rFonts w:ascii="Verdana" w:eastAsia="Times New Roman" w:hAnsi="Verdana" w:cs="Arial"/>
                <w:b w:val="0"/>
                <w:sz w:val="19"/>
                <w:szCs w:val="19"/>
                <w:lang w:val="hu-HU"/>
              </w:rPr>
              <w:t>fogvatartással</w:t>
            </w:r>
            <w:proofErr w:type="spellEnd"/>
            <w:r w:rsidRPr="00855FCB">
              <w:rPr>
                <w:rFonts w:ascii="Verdana" w:eastAsia="Times New Roman" w:hAnsi="Verdana" w:cs="Arial"/>
                <w:b w:val="0"/>
                <w:sz w:val="19"/>
                <w:szCs w:val="19"/>
                <w:lang w:val="hu-HU"/>
              </w:rPr>
              <w:t xml:space="preserve"> foglalkozó bíró nem tudta felülvizsgálni javítóintézetben történő elhelyezésük törvényességét. Éppen ezért a Bíróság úgy látja, hogy nem biztosították számukra az Egyezmény szerint őket megillető védelmet. </w:t>
            </w:r>
          </w:p>
          <w:p w:rsidR="00345CEB" w:rsidRDefault="001957D8" w:rsidP="001957D8">
            <w:pPr>
              <w:contextualSpacing/>
              <w:jc w:val="both"/>
              <w:rPr>
                <w:rFonts w:ascii="Verdana" w:hAnsi="Verdana"/>
                <w:b w:val="0"/>
                <w:i/>
                <w:sz w:val="19"/>
                <w:szCs w:val="19"/>
                <w:lang w:val="hu-HU"/>
              </w:rPr>
            </w:pPr>
            <w:r w:rsidRPr="00855FCB">
              <w:rPr>
                <w:rFonts w:ascii="Verdana" w:hAnsi="Verdana"/>
                <w:b w:val="0"/>
                <w:sz w:val="19"/>
                <w:szCs w:val="19"/>
                <w:lang w:val="hu-HU"/>
              </w:rPr>
              <w:t>125. Ennek megfelelően a gyermekek vonatkozásában az Egyezmény 5. cikk 4. pontját is megsértették.</w:t>
            </w:r>
          </w:p>
        </w:tc>
      </w:tr>
    </w:tbl>
    <w:p w:rsidR="00345CEB" w:rsidRDefault="00345CEB" w:rsidP="001957D8">
      <w:pPr>
        <w:jc w:val="both"/>
        <w:rPr>
          <w:rFonts w:ascii="Verdana" w:hAnsi="Verdana"/>
          <w:sz w:val="19"/>
          <w:szCs w:val="19"/>
          <w:lang w:val="hu-HU"/>
        </w:rPr>
      </w:pPr>
    </w:p>
    <w:tbl>
      <w:tblPr>
        <w:tblW w:w="8526" w:type="dxa"/>
        <w:tblInd w:w="-92"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80" w:type="dxa"/>
          <w:left w:w="70" w:type="dxa"/>
          <w:bottom w:w="80" w:type="dxa"/>
          <w:right w:w="80" w:type="dxa"/>
        </w:tblCellMar>
        <w:tblLook w:val="04A0" w:firstRow="1" w:lastRow="0" w:firstColumn="1" w:lastColumn="0" w:noHBand="0" w:noVBand="1"/>
      </w:tblPr>
      <w:tblGrid>
        <w:gridCol w:w="8526"/>
      </w:tblGrid>
      <w:tr w:rsidR="00345CEB" w:rsidTr="00855FCB">
        <w:trPr>
          <w:trHeight w:val="140"/>
        </w:trPr>
        <w:tc>
          <w:tcPr>
            <w:tcW w:w="8526" w:type="dxa"/>
            <w:tcBorders>
              <w:top w:val="single" w:sz="8" w:space="0" w:color="78C0D4"/>
              <w:left w:val="single" w:sz="8" w:space="0" w:color="78C0D4"/>
              <w:bottom w:val="single" w:sz="8" w:space="0" w:color="78C0D4"/>
              <w:right w:val="single" w:sz="8" w:space="0" w:color="78C0D4"/>
            </w:tcBorders>
            <w:shd w:val="clear" w:color="auto" w:fill="D2EAF1"/>
            <w:tcMar>
              <w:left w:w="70" w:type="dxa"/>
            </w:tcMar>
          </w:tcPr>
          <w:p w:rsidR="00345CEB" w:rsidRDefault="001957D8" w:rsidP="001957D8">
            <w:pPr>
              <w:ind w:left="108"/>
              <w:jc w:val="both"/>
            </w:pPr>
            <w:hyperlink r:id="rId21">
              <w:proofErr w:type="spellStart"/>
              <w:r>
                <w:rPr>
                  <w:rStyle w:val="InternetLink"/>
                  <w:rFonts w:ascii="Verdana" w:hAnsi="Verdana"/>
                  <w:b/>
                  <w:i/>
                  <w:webHidden/>
                  <w:color w:val="0000FF"/>
                  <w:sz w:val="19"/>
                  <w:szCs w:val="19"/>
                  <w:lang w:val="hu-HU"/>
                </w:rPr>
                <w:t>Rahimi</w:t>
              </w:r>
              <w:proofErr w:type="spellEnd"/>
              <w:r>
                <w:rPr>
                  <w:rStyle w:val="InternetLink"/>
                  <w:rFonts w:ascii="Verdana" w:hAnsi="Verdana"/>
                  <w:b/>
                  <w:i/>
                  <w:webHidden/>
                  <w:color w:val="0000FF"/>
                  <w:sz w:val="19"/>
                  <w:szCs w:val="19"/>
                  <w:lang w:val="hu-HU"/>
                </w:rPr>
                <w:t xml:space="preserve"> kontra Görögország</w:t>
              </w:r>
            </w:hyperlink>
            <w:r>
              <w:rPr>
                <w:rFonts w:ascii="Verdana" w:hAnsi="Verdana"/>
                <w:sz w:val="19"/>
                <w:szCs w:val="19"/>
                <w:lang w:val="hu-HU"/>
              </w:rPr>
              <w:t>,</w:t>
            </w:r>
            <w:r>
              <w:rPr>
                <w:rFonts w:ascii="Verdana" w:eastAsia="Verdana" w:hAnsi="Verdana" w:cs="Verdana"/>
                <w:sz w:val="19"/>
                <w:szCs w:val="19"/>
                <w:lang w:val="hu-HU"/>
              </w:rPr>
              <w:t xml:space="preserve"> E</w:t>
            </w:r>
            <w:r>
              <w:rPr>
                <w:rFonts w:ascii="Verdana" w:eastAsia="Verdana" w:hAnsi="Verdana" w:cs="Verdana"/>
                <w:sz w:val="19"/>
                <w:szCs w:val="19"/>
              </w:rPr>
              <w:t>JEB</w:t>
            </w:r>
            <w:r>
              <w:rPr>
                <w:rFonts w:ascii="Verdana" w:eastAsia="Verdana" w:hAnsi="Verdana" w:cs="Verdana"/>
                <w:sz w:val="19"/>
                <w:szCs w:val="19"/>
                <w:lang w:val="hu-HU"/>
              </w:rPr>
              <w:t>, 8687/08 sz. kérelem, 2011. július 5-én kelt ítélet</w:t>
            </w:r>
          </w:p>
          <w:p w:rsidR="00345CEB" w:rsidRDefault="00345CEB" w:rsidP="001957D8">
            <w:pPr>
              <w:ind w:left="108"/>
              <w:jc w:val="both"/>
              <w:rPr>
                <w:rFonts w:ascii="Verdana" w:eastAsia="Verdana" w:hAnsi="Verdana" w:cs="Verdana"/>
                <w:sz w:val="19"/>
                <w:szCs w:val="19"/>
                <w:u w:val="single"/>
                <w:lang w:val="hu-HU"/>
              </w:rPr>
            </w:pPr>
          </w:p>
          <w:p w:rsidR="00345CEB" w:rsidRDefault="001957D8" w:rsidP="001957D8">
            <w:pPr>
              <w:ind w:left="108"/>
              <w:jc w:val="both"/>
              <w:rPr>
                <w:rFonts w:ascii="Verdana" w:eastAsia="Verdana" w:hAnsi="Verdana" w:cs="Verdana"/>
                <w:sz w:val="19"/>
                <w:szCs w:val="19"/>
                <w:lang w:val="hu-HU"/>
              </w:rPr>
            </w:pPr>
            <w:r>
              <w:rPr>
                <w:rFonts w:ascii="Verdana" w:hAnsi="Verdana"/>
                <w:sz w:val="19"/>
                <w:szCs w:val="19"/>
                <w:u w:val="single"/>
                <w:lang w:val="hu-HU"/>
              </w:rPr>
              <w:t>Tényállás</w:t>
            </w:r>
            <w:r>
              <w:rPr>
                <w:rFonts w:ascii="Verdana" w:hAnsi="Verdana"/>
                <w:sz w:val="19"/>
                <w:szCs w:val="19"/>
                <w:lang w:val="hu-HU"/>
              </w:rPr>
              <w:t xml:space="preserve">: Ez az eset konkrétan azokról a körülményekről szólt, amelyek között egy illegálisan Görögországba érkező afgán kiskorú migránst tartottak a </w:t>
            </w:r>
            <w:proofErr w:type="spellStart"/>
            <w:r>
              <w:rPr>
                <w:rFonts w:ascii="Verdana" w:hAnsi="Verdana"/>
                <w:sz w:val="19"/>
                <w:szCs w:val="19"/>
                <w:lang w:val="hu-HU"/>
              </w:rPr>
              <w:t>Leszbosz</w:t>
            </w:r>
            <w:proofErr w:type="spellEnd"/>
            <w:r>
              <w:rPr>
                <w:rFonts w:ascii="Verdana" w:hAnsi="Verdana"/>
                <w:sz w:val="19"/>
                <w:szCs w:val="19"/>
                <w:lang w:val="hu-HU"/>
              </w:rPr>
              <w:t xml:space="preserve"> szigetén lévő </w:t>
            </w:r>
            <w:proofErr w:type="spellStart"/>
            <w:r>
              <w:rPr>
                <w:rFonts w:ascii="Verdana" w:hAnsi="Verdana"/>
                <w:sz w:val="19"/>
                <w:szCs w:val="19"/>
                <w:lang w:val="hu-HU"/>
              </w:rPr>
              <w:t>Pagani</w:t>
            </w:r>
            <w:proofErr w:type="spellEnd"/>
            <w:r>
              <w:rPr>
                <w:rFonts w:ascii="Verdana" w:hAnsi="Verdana"/>
                <w:sz w:val="19"/>
                <w:szCs w:val="19"/>
                <w:lang w:val="hu-HU"/>
              </w:rPr>
              <w:t xml:space="preserve"> javítóintézetben, majd azt követően a kitoloncolás szándékával szabadon bocsátottak. </w:t>
            </w:r>
          </w:p>
          <w:p w:rsidR="00345CEB" w:rsidRDefault="00345CEB" w:rsidP="001957D8">
            <w:pPr>
              <w:ind w:left="108"/>
              <w:jc w:val="both"/>
              <w:rPr>
                <w:rFonts w:ascii="Verdana" w:eastAsia="Verdana" w:hAnsi="Verdana" w:cs="Verdana"/>
                <w:sz w:val="19"/>
                <w:szCs w:val="19"/>
                <w:u w:val="single"/>
                <w:lang w:val="hu-HU"/>
              </w:rPr>
            </w:pPr>
          </w:p>
          <w:p w:rsidR="00345CEB" w:rsidRDefault="001957D8" w:rsidP="001957D8">
            <w:pPr>
              <w:ind w:left="108"/>
              <w:jc w:val="both"/>
              <w:rPr>
                <w:rFonts w:ascii="Verdana" w:eastAsia="Verdana" w:hAnsi="Verdana" w:cs="Verdana"/>
                <w:sz w:val="19"/>
                <w:szCs w:val="19"/>
                <w:lang w:val="hu-HU"/>
              </w:rPr>
            </w:pPr>
            <w:r>
              <w:rPr>
                <w:rFonts w:ascii="Verdana" w:hAnsi="Verdana"/>
                <w:sz w:val="19"/>
                <w:szCs w:val="19"/>
                <w:u w:val="single"/>
                <w:lang w:val="hu-HU"/>
              </w:rPr>
              <w:t>Elemzés</w:t>
            </w:r>
            <w:r>
              <w:rPr>
                <w:rFonts w:ascii="Verdana" w:hAnsi="Verdana"/>
                <w:sz w:val="19"/>
                <w:szCs w:val="19"/>
                <w:lang w:val="hu-HU"/>
              </w:rPr>
              <w:t xml:space="preserve">: A Bíróság úgy ítélte meg, hogy a kérelmező </w:t>
            </w:r>
            <w:proofErr w:type="spellStart"/>
            <w:r>
              <w:rPr>
                <w:rFonts w:ascii="Verdana" w:hAnsi="Verdana"/>
                <w:sz w:val="19"/>
                <w:szCs w:val="19"/>
                <w:lang w:val="hu-HU"/>
              </w:rPr>
              <w:t>Pagani</w:t>
            </w:r>
            <w:proofErr w:type="spellEnd"/>
            <w:r>
              <w:rPr>
                <w:rFonts w:ascii="Verdana" w:hAnsi="Verdana"/>
                <w:sz w:val="19"/>
                <w:szCs w:val="19"/>
                <w:lang w:val="hu-HU"/>
              </w:rPr>
              <w:t xml:space="preserve"> javítóintézetben történő </w:t>
            </w:r>
            <w:proofErr w:type="spellStart"/>
            <w:r>
              <w:rPr>
                <w:rFonts w:ascii="Verdana" w:hAnsi="Verdana"/>
                <w:sz w:val="19"/>
                <w:szCs w:val="19"/>
                <w:lang w:val="hu-HU"/>
              </w:rPr>
              <w:t>fogvatartásának</w:t>
            </w:r>
            <w:proofErr w:type="spellEnd"/>
            <w:r>
              <w:rPr>
                <w:rFonts w:ascii="Verdana" w:hAnsi="Verdana"/>
                <w:sz w:val="19"/>
                <w:szCs w:val="19"/>
                <w:lang w:val="hu-HU"/>
              </w:rPr>
              <w:t xml:space="preserve"> körülményei megsértették az Egyezmény 3. cikkét. Különböző tényezők miatt kétségek merültek fel azt illetően is, hogy a hatóságok valóban </w:t>
            </w:r>
            <w:r>
              <w:rPr>
                <w:rFonts w:ascii="Verdana" w:hAnsi="Verdana"/>
                <w:sz w:val="19"/>
                <w:szCs w:val="19"/>
                <w:lang w:val="hu-HU"/>
              </w:rPr>
              <w:lastRenderedPageBreak/>
              <w:t xml:space="preserve">jóhiszeműen hajtották végre a </w:t>
            </w:r>
            <w:proofErr w:type="spellStart"/>
            <w:r>
              <w:rPr>
                <w:rFonts w:ascii="Verdana" w:hAnsi="Verdana"/>
                <w:sz w:val="19"/>
                <w:szCs w:val="19"/>
                <w:lang w:val="hu-HU"/>
              </w:rPr>
              <w:t>fogvatartás</w:t>
            </w:r>
            <w:proofErr w:type="spellEnd"/>
            <w:r>
              <w:rPr>
                <w:rFonts w:ascii="Verdana" w:hAnsi="Verdana"/>
                <w:sz w:val="19"/>
                <w:szCs w:val="19"/>
                <w:lang w:val="hu-HU"/>
              </w:rPr>
              <w:t xml:space="preserve">, ezzel pedig megsértették az 5. cikk 1. f) pontját. </w:t>
            </w:r>
            <w:proofErr w:type="gramStart"/>
            <w:r>
              <w:rPr>
                <w:rFonts w:ascii="Verdana" w:hAnsi="Verdana"/>
                <w:sz w:val="19"/>
                <w:szCs w:val="19"/>
                <w:lang w:val="hu-HU"/>
              </w:rPr>
              <w:t>Ráadásul</w:t>
            </w:r>
            <w:proofErr w:type="gramEnd"/>
            <w:r>
              <w:rPr>
                <w:rFonts w:ascii="Verdana" w:hAnsi="Verdana"/>
                <w:sz w:val="19"/>
                <w:szCs w:val="19"/>
                <w:lang w:val="hu-HU"/>
              </w:rPr>
              <w:t xml:space="preserve"> még ha feltételezték is, hogy a jogorvoslatok hatékonyak, a Bíróság nem látta, hogy élhetett volna azokkal a kérelmező, és ezért megállapította az 5. cikk 4. pontjának megsértését is.</w:t>
            </w:r>
          </w:p>
          <w:p w:rsidR="00345CEB" w:rsidRPr="001957D8" w:rsidRDefault="00345CEB" w:rsidP="001957D8">
            <w:pPr>
              <w:ind w:left="108"/>
              <w:jc w:val="both"/>
              <w:rPr>
                <w:rFonts w:ascii="Verdana" w:hAnsi="Verdana"/>
                <w:sz w:val="19"/>
                <w:szCs w:val="19"/>
                <w:lang w:val="hu-HU"/>
              </w:rPr>
            </w:pPr>
          </w:p>
          <w:p w:rsidR="00345CEB" w:rsidRPr="001957D8" w:rsidRDefault="001957D8" w:rsidP="001957D8">
            <w:pPr>
              <w:ind w:left="108"/>
              <w:jc w:val="both"/>
              <w:rPr>
                <w:rFonts w:ascii="Verdana" w:hAnsi="Verdana"/>
                <w:sz w:val="19"/>
                <w:szCs w:val="19"/>
                <w:lang w:val="hu-HU"/>
              </w:rPr>
            </w:pPr>
            <w:proofErr w:type="spellStart"/>
            <w:r w:rsidRPr="001957D8">
              <w:rPr>
                <w:rFonts w:ascii="Verdana" w:hAnsi="Verdana"/>
                <w:sz w:val="19"/>
                <w:szCs w:val="19"/>
                <w:lang w:val="hu-HU"/>
              </w:rPr>
              <w:t>Para</w:t>
            </w:r>
            <w:proofErr w:type="spellEnd"/>
            <w:r w:rsidRPr="001957D8">
              <w:rPr>
                <w:rFonts w:ascii="Verdana" w:hAnsi="Verdana"/>
                <w:sz w:val="19"/>
                <w:szCs w:val="19"/>
                <w:lang w:val="hu-HU"/>
              </w:rPr>
              <w:t xml:space="preserve">. 108: “Il n'en </w:t>
            </w:r>
            <w:proofErr w:type="spellStart"/>
            <w:r w:rsidRPr="001957D8">
              <w:rPr>
                <w:rFonts w:ascii="Verdana" w:hAnsi="Verdana"/>
                <w:sz w:val="19"/>
                <w:szCs w:val="19"/>
                <w:lang w:val="hu-HU"/>
              </w:rPr>
              <w:t>reste</w:t>
            </w:r>
            <w:proofErr w:type="spellEnd"/>
            <w:r w:rsidRPr="001957D8">
              <w:rPr>
                <w:rFonts w:ascii="Verdana" w:hAnsi="Verdana"/>
                <w:sz w:val="19"/>
                <w:szCs w:val="19"/>
                <w:lang w:val="hu-HU"/>
              </w:rPr>
              <w:t xml:space="preserve"> </w:t>
            </w:r>
            <w:proofErr w:type="spellStart"/>
            <w:r w:rsidRPr="001957D8">
              <w:rPr>
                <w:rFonts w:ascii="Verdana" w:hAnsi="Verdana"/>
                <w:sz w:val="19"/>
                <w:szCs w:val="19"/>
                <w:lang w:val="hu-HU"/>
              </w:rPr>
              <w:t>pas</w:t>
            </w:r>
            <w:proofErr w:type="spellEnd"/>
            <w:r w:rsidRPr="001957D8">
              <w:rPr>
                <w:rFonts w:ascii="Verdana" w:hAnsi="Verdana"/>
                <w:sz w:val="19"/>
                <w:szCs w:val="19"/>
                <w:lang w:val="hu-HU"/>
              </w:rPr>
              <w:t xml:space="preserve"> </w:t>
            </w:r>
            <w:proofErr w:type="spellStart"/>
            <w:r w:rsidRPr="001957D8">
              <w:rPr>
                <w:rFonts w:ascii="Verdana" w:hAnsi="Verdana"/>
                <w:sz w:val="19"/>
                <w:szCs w:val="19"/>
                <w:lang w:val="hu-HU"/>
              </w:rPr>
              <w:t>moins</w:t>
            </w:r>
            <w:proofErr w:type="spellEnd"/>
            <w:r w:rsidRPr="001957D8">
              <w:rPr>
                <w:rFonts w:ascii="Verdana" w:hAnsi="Verdana"/>
                <w:sz w:val="19"/>
                <w:szCs w:val="19"/>
                <w:lang w:val="hu-HU"/>
              </w:rPr>
              <w:t xml:space="preserve"> </w:t>
            </w:r>
            <w:proofErr w:type="spellStart"/>
            <w:r w:rsidRPr="001957D8">
              <w:rPr>
                <w:rFonts w:ascii="Verdana" w:hAnsi="Verdana"/>
                <w:sz w:val="19"/>
                <w:szCs w:val="19"/>
                <w:lang w:val="hu-HU"/>
              </w:rPr>
              <w:t>qu</w:t>
            </w:r>
            <w:proofErr w:type="spellEnd"/>
            <w:r w:rsidRPr="001957D8">
              <w:rPr>
                <w:rFonts w:ascii="Verdana" w:hAnsi="Verdana"/>
                <w:sz w:val="19"/>
                <w:szCs w:val="19"/>
                <w:lang w:val="hu-HU"/>
              </w:rPr>
              <w:t>'en l'</w:t>
            </w:r>
            <w:proofErr w:type="spellStart"/>
            <w:r w:rsidRPr="001957D8">
              <w:rPr>
                <w:rFonts w:ascii="Verdana" w:hAnsi="Verdana"/>
                <w:sz w:val="19"/>
                <w:szCs w:val="19"/>
                <w:lang w:val="hu-HU"/>
              </w:rPr>
              <w:t>espèce</w:t>
            </w:r>
            <w:proofErr w:type="spellEnd"/>
            <w:r w:rsidRPr="001957D8">
              <w:rPr>
                <w:rFonts w:ascii="Verdana" w:hAnsi="Verdana"/>
                <w:sz w:val="19"/>
                <w:szCs w:val="19"/>
                <w:lang w:val="hu-HU"/>
              </w:rPr>
              <w:t xml:space="preserve">, la </w:t>
            </w:r>
            <w:proofErr w:type="spellStart"/>
            <w:r w:rsidRPr="001957D8">
              <w:rPr>
                <w:rFonts w:ascii="Verdana" w:hAnsi="Verdana"/>
                <w:sz w:val="19"/>
                <w:szCs w:val="19"/>
                <w:lang w:val="hu-HU"/>
              </w:rPr>
              <w:t>décision</w:t>
            </w:r>
            <w:proofErr w:type="spellEnd"/>
            <w:r w:rsidRPr="001957D8">
              <w:rPr>
                <w:rFonts w:ascii="Verdana" w:hAnsi="Verdana"/>
                <w:sz w:val="19"/>
                <w:szCs w:val="19"/>
                <w:lang w:val="hu-HU"/>
              </w:rPr>
              <w:t xml:space="preserve"> de </w:t>
            </w:r>
            <w:proofErr w:type="gramStart"/>
            <w:r w:rsidRPr="001957D8">
              <w:rPr>
                <w:rFonts w:ascii="Verdana" w:hAnsi="Verdana"/>
                <w:sz w:val="19"/>
                <w:szCs w:val="19"/>
                <w:lang w:val="hu-HU"/>
              </w:rPr>
              <w:t>la</w:t>
            </w:r>
            <w:proofErr w:type="gramEnd"/>
            <w:r w:rsidRPr="001957D8">
              <w:rPr>
                <w:rFonts w:ascii="Verdana" w:hAnsi="Verdana"/>
                <w:sz w:val="19"/>
                <w:szCs w:val="19"/>
                <w:lang w:val="hu-HU"/>
              </w:rPr>
              <w:t xml:space="preserve"> mise en </w:t>
            </w:r>
            <w:proofErr w:type="spellStart"/>
            <w:r w:rsidRPr="001957D8">
              <w:rPr>
                <w:rFonts w:ascii="Verdana" w:hAnsi="Verdana"/>
                <w:sz w:val="19"/>
                <w:szCs w:val="19"/>
                <w:lang w:val="hu-HU"/>
              </w:rPr>
              <w:t>détention</w:t>
            </w:r>
            <w:proofErr w:type="spellEnd"/>
            <w:r w:rsidRPr="001957D8">
              <w:rPr>
                <w:rFonts w:ascii="Verdana" w:hAnsi="Verdana"/>
                <w:sz w:val="19"/>
                <w:szCs w:val="19"/>
                <w:lang w:val="hu-HU"/>
              </w:rPr>
              <w:t xml:space="preserve"> du </w:t>
            </w:r>
            <w:proofErr w:type="spellStart"/>
            <w:r w:rsidRPr="001957D8">
              <w:rPr>
                <w:rFonts w:ascii="Verdana" w:hAnsi="Verdana"/>
                <w:sz w:val="19"/>
                <w:szCs w:val="19"/>
                <w:lang w:val="hu-HU"/>
              </w:rPr>
              <w:t>requérant</w:t>
            </w:r>
            <w:proofErr w:type="spellEnd"/>
            <w:r w:rsidRPr="001957D8">
              <w:rPr>
                <w:rFonts w:ascii="Verdana" w:hAnsi="Verdana"/>
                <w:sz w:val="19"/>
                <w:szCs w:val="19"/>
                <w:lang w:val="hu-HU"/>
              </w:rPr>
              <w:t xml:space="preserve"> </w:t>
            </w:r>
            <w:proofErr w:type="spellStart"/>
            <w:r w:rsidRPr="001957D8">
              <w:rPr>
                <w:rFonts w:ascii="Verdana" w:hAnsi="Verdana"/>
                <w:sz w:val="19"/>
                <w:szCs w:val="19"/>
                <w:lang w:val="hu-HU"/>
              </w:rPr>
              <w:t>apparaît</w:t>
            </w:r>
            <w:proofErr w:type="spellEnd"/>
            <w:r w:rsidRPr="001957D8">
              <w:rPr>
                <w:rFonts w:ascii="Verdana" w:hAnsi="Verdana"/>
                <w:sz w:val="19"/>
                <w:szCs w:val="19"/>
                <w:lang w:val="hu-HU"/>
              </w:rPr>
              <w:t xml:space="preserve"> </w:t>
            </w:r>
            <w:proofErr w:type="spellStart"/>
            <w:r w:rsidRPr="001957D8">
              <w:rPr>
                <w:rFonts w:ascii="Verdana" w:hAnsi="Verdana"/>
                <w:sz w:val="19"/>
                <w:szCs w:val="19"/>
                <w:lang w:val="hu-HU"/>
              </w:rPr>
              <w:t>comme</w:t>
            </w:r>
            <w:proofErr w:type="spellEnd"/>
            <w:r w:rsidRPr="001957D8">
              <w:rPr>
                <w:rFonts w:ascii="Verdana" w:hAnsi="Verdana"/>
                <w:sz w:val="19"/>
                <w:szCs w:val="19"/>
                <w:lang w:val="hu-HU"/>
              </w:rPr>
              <w:t xml:space="preserve"> le </w:t>
            </w:r>
            <w:proofErr w:type="spellStart"/>
            <w:r w:rsidRPr="001957D8">
              <w:rPr>
                <w:rFonts w:ascii="Verdana" w:hAnsi="Verdana"/>
                <w:sz w:val="19"/>
                <w:szCs w:val="19"/>
                <w:lang w:val="hu-HU"/>
              </w:rPr>
              <w:t>résultat</w:t>
            </w:r>
            <w:proofErr w:type="spellEnd"/>
            <w:r w:rsidRPr="001957D8">
              <w:rPr>
                <w:rFonts w:ascii="Verdana" w:hAnsi="Verdana"/>
                <w:sz w:val="19"/>
                <w:szCs w:val="19"/>
                <w:lang w:val="hu-HU"/>
              </w:rPr>
              <w:t xml:space="preserve"> de l'</w:t>
            </w:r>
            <w:proofErr w:type="spellStart"/>
            <w:r w:rsidRPr="001957D8">
              <w:rPr>
                <w:rFonts w:ascii="Verdana" w:hAnsi="Verdana"/>
                <w:sz w:val="19"/>
                <w:szCs w:val="19"/>
                <w:lang w:val="hu-HU"/>
              </w:rPr>
              <w:t>application</w:t>
            </w:r>
            <w:proofErr w:type="spellEnd"/>
            <w:r w:rsidRPr="001957D8">
              <w:rPr>
                <w:rFonts w:ascii="Verdana" w:hAnsi="Verdana"/>
                <w:sz w:val="19"/>
                <w:szCs w:val="19"/>
                <w:lang w:val="hu-HU"/>
              </w:rPr>
              <w:t xml:space="preserve"> </w:t>
            </w:r>
            <w:proofErr w:type="spellStart"/>
            <w:r w:rsidRPr="001957D8">
              <w:rPr>
                <w:rFonts w:ascii="Verdana" w:hAnsi="Verdana"/>
                <w:sz w:val="19"/>
                <w:szCs w:val="19"/>
                <w:lang w:val="hu-HU"/>
              </w:rPr>
              <w:t>automatique</w:t>
            </w:r>
            <w:proofErr w:type="spellEnd"/>
            <w:r w:rsidRPr="001957D8">
              <w:rPr>
                <w:rFonts w:ascii="Verdana" w:hAnsi="Verdana"/>
                <w:sz w:val="19"/>
                <w:szCs w:val="19"/>
                <w:lang w:val="hu-HU"/>
              </w:rPr>
              <w:t xml:space="preserve"> de l'</w:t>
            </w:r>
            <w:proofErr w:type="spellStart"/>
            <w:r w:rsidRPr="001957D8">
              <w:rPr>
                <w:rFonts w:ascii="Verdana" w:hAnsi="Verdana"/>
                <w:sz w:val="19"/>
                <w:szCs w:val="19"/>
                <w:lang w:val="hu-HU"/>
              </w:rPr>
              <w:t>article</w:t>
            </w:r>
            <w:proofErr w:type="spellEnd"/>
            <w:r w:rsidRPr="001957D8">
              <w:rPr>
                <w:rFonts w:ascii="Verdana" w:hAnsi="Verdana"/>
                <w:sz w:val="19"/>
                <w:szCs w:val="19"/>
                <w:lang w:val="hu-HU"/>
              </w:rPr>
              <w:t xml:space="preserve"> 76 de la </w:t>
            </w:r>
            <w:proofErr w:type="spellStart"/>
            <w:r w:rsidRPr="001957D8">
              <w:rPr>
                <w:rFonts w:ascii="Verdana" w:hAnsi="Verdana"/>
                <w:sz w:val="19"/>
                <w:szCs w:val="19"/>
                <w:lang w:val="hu-HU"/>
              </w:rPr>
              <w:t>loi</w:t>
            </w:r>
            <w:proofErr w:type="spellEnd"/>
            <w:r w:rsidRPr="001957D8">
              <w:rPr>
                <w:rFonts w:ascii="Verdana" w:hAnsi="Verdana"/>
                <w:sz w:val="19"/>
                <w:szCs w:val="19"/>
                <w:lang w:val="hu-HU"/>
              </w:rPr>
              <w:t xml:space="preserve"> no 3386/2005, </w:t>
            </w:r>
            <w:proofErr w:type="spellStart"/>
            <w:r w:rsidRPr="001957D8">
              <w:rPr>
                <w:rFonts w:ascii="Verdana" w:hAnsi="Verdana"/>
                <w:sz w:val="19"/>
                <w:szCs w:val="19"/>
                <w:lang w:val="hu-HU"/>
              </w:rPr>
              <w:t>sans</w:t>
            </w:r>
            <w:proofErr w:type="spellEnd"/>
            <w:r w:rsidRPr="001957D8">
              <w:rPr>
                <w:rFonts w:ascii="Verdana" w:hAnsi="Verdana"/>
                <w:sz w:val="19"/>
                <w:szCs w:val="19"/>
                <w:lang w:val="hu-HU"/>
              </w:rPr>
              <w:t xml:space="preserve"> </w:t>
            </w:r>
            <w:proofErr w:type="spellStart"/>
            <w:r w:rsidRPr="001957D8">
              <w:rPr>
                <w:rFonts w:ascii="Verdana" w:hAnsi="Verdana"/>
                <w:sz w:val="19"/>
                <w:szCs w:val="19"/>
                <w:lang w:val="hu-HU"/>
              </w:rPr>
              <w:t>que</w:t>
            </w:r>
            <w:proofErr w:type="spellEnd"/>
            <w:r w:rsidRPr="001957D8">
              <w:rPr>
                <w:rFonts w:ascii="Verdana" w:hAnsi="Verdana"/>
                <w:sz w:val="19"/>
                <w:szCs w:val="19"/>
                <w:lang w:val="hu-HU"/>
              </w:rPr>
              <w:t xml:space="preserve"> </w:t>
            </w:r>
            <w:proofErr w:type="spellStart"/>
            <w:r w:rsidRPr="001957D8">
              <w:rPr>
                <w:rFonts w:ascii="Verdana" w:hAnsi="Verdana"/>
                <w:sz w:val="19"/>
                <w:szCs w:val="19"/>
                <w:lang w:val="hu-HU"/>
              </w:rPr>
              <w:t>sa</w:t>
            </w:r>
            <w:proofErr w:type="spellEnd"/>
            <w:r w:rsidRPr="001957D8">
              <w:rPr>
                <w:rFonts w:ascii="Verdana" w:hAnsi="Verdana"/>
                <w:sz w:val="19"/>
                <w:szCs w:val="19"/>
                <w:lang w:val="hu-HU"/>
              </w:rPr>
              <w:t xml:space="preserve"> </w:t>
            </w:r>
            <w:proofErr w:type="spellStart"/>
            <w:r w:rsidRPr="001957D8">
              <w:rPr>
                <w:rFonts w:ascii="Verdana" w:hAnsi="Verdana"/>
                <w:sz w:val="19"/>
                <w:szCs w:val="19"/>
                <w:lang w:val="hu-HU"/>
              </w:rPr>
              <w:t>situation</w:t>
            </w:r>
            <w:proofErr w:type="spellEnd"/>
            <w:r w:rsidRPr="001957D8">
              <w:rPr>
                <w:rFonts w:ascii="Verdana" w:hAnsi="Verdana"/>
                <w:sz w:val="19"/>
                <w:szCs w:val="19"/>
                <w:lang w:val="hu-HU"/>
              </w:rPr>
              <w:t xml:space="preserve"> </w:t>
            </w:r>
            <w:proofErr w:type="spellStart"/>
            <w:r w:rsidRPr="001957D8">
              <w:rPr>
                <w:rFonts w:ascii="Verdana" w:hAnsi="Verdana"/>
                <w:sz w:val="19"/>
                <w:szCs w:val="19"/>
                <w:lang w:val="hu-HU"/>
              </w:rPr>
              <w:t>particulière</w:t>
            </w:r>
            <w:proofErr w:type="spellEnd"/>
            <w:r w:rsidRPr="001957D8">
              <w:rPr>
                <w:rFonts w:ascii="Verdana" w:hAnsi="Verdana"/>
                <w:sz w:val="19"/>
                <w:szCs w:val="19"/>
                <w:lang w:val="hu-HU"/>
              </w:rPr>
              <w:t xml:space="preserve"> de </w:t>
            </w:r>
            <w:proofErr w:type="spellStart"/>
            <w:r w:rsidRPr="001957D8">
              <w:rPr>
                <w:rFonts w:ascii="Verdana" w:hAnsi="Verdana"/>
                <w:sz w:val="19"/>
                <w:szCs w:val="19"/>
                <w:lang w:val="hu-HU"/>
              </w:rPr>
              <w:t>mineur</w:t>
            </w:r>
            <w:proofErr w:type="spellEnd"/>
            <w:r w:rsidRPr="001957D8">
              <w:rPr>
                <w:rFonts w:ascii="Verdana" w:hAnsi="Verdana"/>
                <w:sz w:val="19"/>
                <w:szCs w:val="19"/>
                <w:lang w:val="hu-HU"/>
              </w:rPr>
              <w:t xml:space="preserve"> non </w:t>
            </w:r>
            <w:proofErr w:type="spellStart"/>
            <w:r w:rsidRPr="001957D8">
              <w:rPr>
                <w:rFonts w:ascii="Verdana" w:hAnsi="Verdana"/>
                <w:sz w:val="19"/>
                <w:szCs w:val="19"/>
                <w:lang w:val="hu-HU"/>
              </w:rPr>
              <w:t>accompagné</w:t>
            </w:r>
            <w:proofErr w:type="spellEnd"/>
            <w:r w:rsidRPr="001957D8">
              <w:rPr>
                <w:rFonts w:ascii="Verdana" w:hAnsi="Verdana"/>
                <w:sz w:val="19"/>
                <w:szCs w:val="19"/>
                <w:lang w:val="hu-HU"/>
              </w:rPr>
              <w:t xml:space="preserve"> </w:t>
            </w:r>
            <w:proofErr w:type="spellStart"/>
            <w:r w:rsidRPr="001957D8">
              <w:rPr>
                <w:rFonts w:ascii="Verdana" w:hAnsi="Verdana"/>
                <w:sz w:val="19"/>
                <w:szCs w:val="19"/>
                <w:lang w:val="hu-HU"/>
              </w:rPr>
              <w:t>soit</w:t>
            </w:r>
            <w:proofErr w:type="spellEnd"/>
            <w:r w:rsidRPr="001957D8">
              <w:rPr>
                <w:rFonts w:ascii="Verdana" w:hAnsi="Verdana"/>
                <w:sz w:val="19"/>
                <w:szCs w:val="19"/>
                <w:lang w:val="hu-HU"/>
              </w:rPr>
              <w:t xml:space="preserve"> </w:t>
            </w:r>
            <w:proofErr w:type="spellStart"/>
            <w:r w:rsidRPr="001957D8">
              <w:rPr>
                <w:rFonts w:ascii="Verdana" w:hAnsi="Verdana"/>
                <w:sz w:val="19"/>
                <w:szCs w:val="19"/>
                <w:lang w:val="hu-HU"/>
              </w:rPr>
              <w:t>examinée</w:t>
            </w:r>
            <w:proofErr w:type="spellEnd"/>
            <w:r w:rsidRPr="001957D8">
              <w:rPr>
                <w:rFonts w:ascii="Verdana" w:hAnsi="Verdana"/>
                <w:sz w:val="19"/>
                <w:szCs w:val="19"/>
                <w:lang w:val="hu-HU"/>
              </w:rPr>
              <w:t xml:space="preserve"> […]”</w:t>
            </w:r>
          </w:p>
          <w:p w:rsidR="00345CEB" w:rsidRDefault="001957D8" w:rsidP="001957D8">
            <w:pPr>
              <w:ind w:left="108"/>
              <w:jc w:val="both"/>
              <w:rPr>
                <w:rFonts w:ascii="Verdana" w:hAnsi="Verdana"/>
                <w:sz w:val="19"/>
                <w:szCs w:val="19"/>
                <w:lang w:val="hu-HU"/>
              </w:rPr>
            </w:pPr>
            <w:proofErr w:type="spellStart"/>
            <w:r w:rsidRPr="001957D8">
              <w:rPr>
                <w:rFonts w:ascii="Verdana" w:hAnsi="Verdana"/>
                <w:sz w:val="19"/>
                <w:szCs w:val="19"/>
                <w:lang w:val="hu-HU"/>
              </w:rPr>
              <w:t>Para</w:t>
            </w:r>
            <w:proofErr w:type="spellEnd"/>
            <w:r w:rsidRPr="001957D8">
              <w:rPr>
                <w:rFonts w:ascii="Verdana" w:hAnsi="Verdana"/>
                <w:sz w:val="19"/>
                <w:szCs w:val="19"/>
                <w:lang w:val="hu-HU"/>
              </w:rPr>
              <w:t>. 110: “</w:t>
            </w:r>
            <w:proofErr w:type="spellStart"/>
            <w:r w:rsidRPr="001957D8">
              <w:rPr>
                <w:rFonts w:ascii="Verdana" w:hAnsi="Verdana"/>
                <w:sz w:val="19"/>
                <w:szCs w:val="19"/>
                <w:lang w:val="hu-HU"/>
              </w:rPr>
              <w:t>Cela</w:t>
            </w:r>
            <w:proofErr w:type="spellEnd"/>
            <w:r w:rsidRPr="001957D8">
              <w:rPr>
                <w:rFonts w:ascii="Verdana" w:hAnsi="Verdana"/>
                <w:sz w:val="19"/>
                <w:szCs w:val="19"/>
                <w:lang w:val="hu-HU"/>
              </w:rPr>
              <w:t xml:space="preserve"> est d'</w:t>
            </w:r>
            <w:proofErr w:type="spellStart"/>
            <w:r w:rsidRPr="001957D8">
              <w:rPr>
                <w:rFonts w:ascii="Verdana" w:hAnsi="Verdana"/>
                <w:sz w:val="19"/>
                <w:szCs w:val="19"/>
                <w:lang w:val="hu-HU"/>
              </w:rPr>
              <w:t>autant</w:t>
            </w:r>
            <w:proofErr w:type="spellEnd"/>
            <w:r w:rsidRPr="001957D8">
              <w:rPr>
                <w:rFonts w:ascii="Verdana" w:hAnsi="Verdana"/>
                <w:sz w:val="19"/>
                <w:szCs w:val="19"/>
                <w:lang w:val="hu-HU"/>
              </w:rPr>
              <w:t xml:space="preserve"> plus </w:t>
            </w:r>
            <w:proofErr w:type="spellStart"/>
            <w:r w:rsidRPr="001957D8">
              <w:rPr>
                <w:rFonts w:ascii="Verdana" w:hAnsi="Verdana"/>
                <w:sz w:val="19"/>
                <w:szCs w:val="19"/>
                <w:lang w:val="hu-HU"/>
              </w:rPr>
              <w:t>vrai</w:t>
            </w:r>
            <w:proofErr w:type="spellEnd"/>
            <w:r w:rsidRPr="001957D8">
              <w:rPr>
                <w:rFonts w:ascii="Verdana" w:hAnsi="Verdana"/>
                <w:sz w:val="19"/>
                <w:szCs w:val="19"/>
                <w:lang w:val="hu-HU"/>
              </w:rPr>
              <w:t xml:space="preserve"> </w:t>
            </w:r>
            <w:proofErr w:type="spellStart"/>
            <w:r w:rsidRPr="001957D8">
              <w:rPr>
                <w:rFonts w:ascii="Verdana" w:hAnsi="Verdana"/>
                <w:sz w:val="19"/>
                <w:szCs w:val="19"/>
                <w:lang w:val="hu-HU"/>
              </w:rPr>
              <w:t>que</w:t>
            </w:r>
            <w:proofErr w:type="spellEnd"/>
            <w:r w:rsidRPr="001957D8">
              <w:rPr>
                <w:rFonts w:ascii="Verdana" w:hAnsi="Verdana"/>
                <w:sz w:val="19"/>
                <w:szCs w:val="19"/>
                <w:lang w:val="hu-HU"/>
              </w:rPr>
              <w:t xml:space="preserve">, </w:t>
            </w:r>
            <w:proofErr w:type="spellStart"/>
            <w:r w:rsidRPr="001957D8">
              <w:rPr>
                <w:rFonts w:ascii="Verdana" w:hAnsi="Verdana"/>
                <w:sz w:val="19"/>
                <w:szCs w:val="19"/>
                <w:lang w:val="hu-HU"/>
              </w:rPr>
              <w:t>comme</w:t>
            </w:r>
            <w:proofErr w:type="spellEnd"/>
            <w:r w:rsidRPr="001957D8">
              <w:rPr>
                <w:rFonts w:ascii="Verdana" w:hAnsi="Verdana"/>
                <w:sz w:val="19"/>
                <w:szCs w:val="19"/>
                <w:lang w:val="hu-HU"/>
              </w:rPr>
              <w:t xml:space="preserve"> la </w:t>
            </w:r>
            <w:proofErr w:type="spellStart"/>
            <w:r w:rsidRPr="001957D8">
              <w:rPr>
                <w:rFonts w:ascii="Verdana" w:hAnsi="Verdana"/>
                <w:sz w:val="19"/>
                <w:szCs w:val="19"/>
                <w:lang w:val="hu-HU"/>
              </w:rPr>
              <w:t>Cour</w:t>
            </w:r>
            <w:proofErr w:type="spellEnd"/>
            <w:r w:rsidRPr="001957D8">
              <w:rPr>
                <w:rFonts w:ascii="Verdana" w:hAnsi="Verdana"/>
                <w:sz w:val="19"/>
                <w:szCs w:val="19"/>
                <w:lang w:val="hu-HU"/>
              </w:rPr>
              <w:t xml:space="preserve"> l'a </w:t>
            </w:r>
            <w:proofErr w:type="spellStart"/>
            <w:r w:rsidRPr="001957D8">
              <w:rPr>
                <w:rFonts w:ascii="Verdana" w:hAnsi="Verdana"/>
                <w:sz w:val="19"/>
                <w:szCs w:val="19"/>
                <w:lang w:val="hu-HU"/>
              </w:rPr>
              <w:t>déjà</w:t>
            </w:r>
            <w:proofErr w:type="spellEnd"/>
            <w:r w:rsidRPr="001957D8">
              <w:rPr>
                <w:rFonts w:ascii="Verdana" w:hAnsi="Verdana"/>
                <w:sz w:val="19"/>
                <w:szCs w:val="19"/>
                <w:lang w:val="hu-HU"/>
              </w:rPr>
              <w:t xml:space="preserve"> </w:t>
            </w:r>
            <w:proofErr w:type="spellStart"/>
            <w:r w:rsidRPr="001957D8">
              <w:rPr>
                <w:rFonts w:ascii="Verdana" w:hAnsi="Verdana"/>
                <w:sz w:val="19"/>
                <w:szCs w:val="19"/>
                <w:lang w:val="hu-HU"/>
              </w:rPr>
              <w:t>constaté</w:t>
            </w:r>
            <w:proofErr w:type="spellEnd"/>
            <w:r w:rsidRPr="001957D8">
              <w:rPr>
                <w:rFonts w:ascii="Verdana" w:hAnsi="Verdana"/>
                <w:sz w:val="19"/>
                <w:szCs w:val="19"/>
                <w:lang w:val="hu-HU"/>
              </w:rPr>
              <w:t xml:space="preserve"> </w:t>
            </w:r>
            <w:proofErr w:type="spellStart"/>
            <w:r w:rsidRPr="001957D8">
              <w:rPr>
                <w:rFonts w:ascii="Verdana" w:hAnsi="Verdana"/>
                <w:sz w:val="19"/>
                <w:szCs w:val="19"/>
                <w:lang w:val="hu-HU"/>
              </w:rPr>
              <w:t>dans</w:t>
            </w:r>
            <w:proofErr w:type="spellEnd"/>
            <w:r w:rsidRPr="001957D8">
              <w:rPr>
                <w:rFonts w:ascii="Verdana" w:hAnsi="Verdana"/>
                <w:sz w:val="19"/>
                <w:szCs w:val="19"/>
                <w:lang w:val="hu-HU"/>
              </w:rPr>
              <w:t xml:space="preserve"> le </w:t>
            </w:r>
            <w:proofErr w:type="spellStart"/>
            <w:r w:rsidRPr="001957D8">
              <w:rPr>
                <w:rFonts w:ascii="Verdana" w:hAnsi="Verdana"/>
                <w:sz w:val="19"/>
                <w:szCs w:val="19"/>
                <w:lang w:val="hu-HU"/>
              </w:rPr>
              <w:t>contexte</w:t>
            </w:r>
            <w:proofErr w:type="spellEnd"/>
            <w:r w:rsidRPr="001957D8">
              <w:rPr>
                <w:rFonts w:ascii="Verdana" w:hAnsi="Verdana"/>
                <w:sz w:val="19"/>
                <w:szCs w:val="19"/>
                <w:lang w:val="hu-HU"/>
              </w:rPr>
              <w:t xml:space="preserve"> de l'</w:t>
            </w:r>
            <w:proofErr w:type="spellStart"/>
            <w:r w:rsidRPr="001957D8">
              <w:rPr>
                <w:rFonts w:ascii="Verdana" w:hAnsi="Verdana"/>
                <w:sz w:val="19"/>
                <w:szCs w:val="19"/>
                <w:lang w:val="hu-HU"/>
              </w:rPr>
              <w:t>article</w:t>
            </w:r>
            <w:proofErr w:type="spellEnd"/>
            <w:r w:rsidRPr="001957D8">
              <w:rPr>
                <w:rFonts w:ascii="Verdana" w:hAnsi="Verdana"/>
                <w:sz w:val="19"/>
                <w:szCs w:val="19"/>
                <w:lang w:val="hu-HU"/>
              </w:rPr>
              <w:t xml:space="preserve"> </w:t>
            </w:r>
            <w:proofErr w:type="gramStart"/>
            <w:r w:rsidRPr="001957D8">
              <w:rPr>
                <w:rFonts w:ascii="Verdana" w:hAnsi="Verdana"/>
                <w:sz w:val="19"/>
                <w:szCs w:val="19"/>
                <w:lang w:val="hu-HU"/>
              </w:rPr>
              <w:t>3</w:t>
            </w:r>
            <w:proofErr w:type="gramEnd"/>
            <w:r w:rsidRPr="001957D8">
              <w:rPr>
                <w:rFonts w:ascii="Verdana" w:hAnsi="Verdana"/>
                <w:sz w:val="19"/>
                <w:szCs w:val="19"/>
                <w:lang w:val="hu-HU"/>
              </w:rPr>
              <w:t xml:space="preserve"> de la </w:t>
            </w:r>
            <w:proofErr w:type="spellStart"/>
            <w:r w:rsidRPr="001957D8">
              <w:rPr>
                <w:rFonts w:ascii="Verdana" w:hAnsi="Verdana"/>
                <w:sz w:val="19"/>
                <w:szCs w:val="19"/>
                <w:lang w:val="hu-HU"/>
              </w:rPr>
              <w:t>Convention</w:t>
            </w:r>
            <w:proofErr w:type="spellEnd"/>
            <w:r w:rsidRPr="001957D8">
              <w:rPr>
                <w:rFonts w:ascii="Verdana" w:hAnsi="Verdana"/>
                <w:sz w:val="19"/>
                <w:szCs w:val="19"/>
                <w:lang w:val="hu-HU"/>
              </w:rPr>
              <w:t xml:space="preserve">, les </w:t>
            </w:r>
            <w:proofErr w:type="spellStart"/>
            <w:r w:rsidRPr="001957D8">
              <w:rPr>
                <w:rFonts w:ascii="Verdana" w:hAnsi="Verdana"/>
                <w:sz w:val="19"/>
                <w:szCs w:val="19"/>
                <w:lang w:val="hu-HU"/>
              </w:rPr>
              <w:t>conditions</w:t>
            </w:r>
            <w:proofErr w:type="spellEnd"/>
            <w:r w:rsidRPr="001957D8">
              <w:rPr>
                <w:rFonts w:ascii="Verdana" w:hAnsi="Verdana"/>
                <w:sz w:val="19"/>
                <w:szCs w:val="19"/>
                <w:lang w:val="hu-HU"/>
              </w:rPr>
              <w:t xml:space="preserve"> de </w:t>
            </w:r>
            <w:proofErr w:type="spellStart"/>
            <w:r w:rsidRPr="001957D8">
              <w:rPr>
                <w:rFonts w:ascii="Verdana" w:hAnsi="Verdana"/>
                <w:sz w:val="19"/>
                <w:szCs w:val="19"/>
                <w:lang w:val="hu-HU"/>
              </w:rPr>
              <w:t>détention</w:t>
            </w:r>
            <w:proofErr w:type="spellEnd"/>
            <w:r w:rsidRPr="001957D8">
              <w:rPr>
                <w:rFonts w:ascii="Verdana" w:hAnsi="Verdana"/>
                <w:sz w:val="19"/>
                <w:szCs w:val="19"/>
                <w:lang w:val="hu-HU"/>
              </w:rPr>
              <w:t xml:space="preserve"> au centre de </w:t>
            </w:r>
            <w:proofErr w:type="spellStart"/>
            <w:r w:rsidRPr="001957D8">
              <w:rPr>
                <w:rFonts w:ascii="Verdana" w:hAnsi="Verdana"/>
                <w:sz w:val="19"/>
                <w:szCs w:val="19"/>
                <w:lang w:val="hu-HU"/>
              </w:rPr>
              <w:t>Pagani</w:t>
            </w:r>
            <w:proofErr w:type="spellEnd"/>
            <w:r w:rsidRPr="001957D8">
              <w:rPr>
                <w:rFonts w:ascii="Verdana" w:hAnsi="Verdana"/>
                <w:sz w:val="19"/>
                <w:szCs w:val="19"/>
                <w:lang w:val="hu-HU"/>
              </w:rPr>
              <w:t xml:space="preserve">, </w:t>
            </w:r>
            <w:proofErr w:type="spellStart"/>
            <w:r w:rsidRPr="001957D8">
              <w:rPr>
                <w:rFonts w:ascii="Verdana" w:hAnsi="Verdana"/>
                <w:sz w:val="19"/>
                <w:szCs w:val="19"/>
                <w:lang w:val="hu-HU"/>
              </w:rPr>
              <w:t>notamment</w:t>
            </w:r>
            <w:proofErr w:type="spellEnd"/>
            <w:r w:rsidRPr="001957D8">
              <w:rPr>
                <w:rFonts w:ascii="Verdana" w:hAnsi="Verdana"/>
                <w:sz w:val="19"/>
                <w:szCs w:val="19"/>
                <w:lang w:val="hu-HU"/>
              </w:rPr>
              <w:t xml:space="preserve"> en </w:t>
            </w:r>
            <w:proofErr w:type="spellStart"/>
            <w:r w:rsidRPr="001957D8">
              <w:rPr>
                <w:rFonts w:ascii="Verdana" w:hAnsi="Verdana"/>
                <w:sz w:val="19"/>
                <w:szCs w:val="19"/>
                <w:lang w:val="hu-HU"/>
              </w:rPr>
              <w:t>ce</w:t>
            </w:r>
            <w:proofErr w:type="spellEnd"/>
            <w:r w:rsidRPr="001957D8">
              <w:rPr>
                <w:rFonts w:ascii="Verdana" w:hAnsi="Verdana"/>
                <w:sz w:val="19"/>
                <w:szCs w:val="19"/>
                <w:lang w:val="hu-HU"/>
              </w:rPr>
              <w:t xml:space="preserve"> </w:t>
            </w:r>
            <w:proofErr w:type="spellStart"/>
            <w:r w:rsidRPr="001957D8">
              <w:rPr>
                <w:rFonts w:ascii="Verdana" w:hAnsi="Verdana"/>
                <w:sz w:val="19"/>
                <w:szCs w:val="19"/>
                <w:lang w:val="hu-HU"/>
              </w:rPr>
              <w:t>qui</w:t>
            </w:r>
            <w:proofErr w:type="spellEnd"/>
            <w:r w:rsidRPr="001957D8">
              <w:rPr>
                <w:rFonts w:ascii="Verdana" w:hAnsi="Verdana"/>
                <w:sz w:val="19"/>
                <w:szCs w:val="19"/>
                <w:lang w:val="hu-HU"/>
              </w:rPr>
              <w:t xml:space="preserve"> </w:t>
            </w:r>
            <w:proofErr w:type="spellStart"/>
            <w:r w:rsidRPr="001957D8">
              <w:rPr>
                <w:rFonts w:ascii="Verdana" w:hAnsi="Verdana"/>
                <w:sz w:val="19"/>
                <w:szCs w:val="19"/>
                <w:lang w:val="hu-HU"/>
              </w:rPr>
              <w:t>concerne</w:t>
            </w:r>
            <w:proofErr w:type="spellEnd"/>
            <w:r w:rsidRPr="001957D8">
              <w:rPr>
                <w:rFonts w:ascii="Verdana" w:hAnsi="Verdana"/>
                <w:sz w:val="19"/>
                <w:szCs w:val="19"/>
                <w:lang w:val="hu-HU"/>
              </w:rPr>
              <w:t xml:space="preserve"> l'</w:t>
            </w:r>
            <w:proofErr w:type="spellStart"/>
            <w:r w:rsidRPr="001957D8">
              <w:rPr>
                <w:rFonts w:ascii="Verdana" w:hAnsi="Verdana"/>
                <w:sz w:val="19"/>
                <w:szCs w:val="19"/>
                <w:lang w:val="hu-HU"/>
              </w:rPr>
              <w:t>hébergement</w:t>
            </w:r>
            <w:proofErr w:type="spellEnd"/>
            <w:r w:rsidRPr="001957D8">
              <w:rPr>
                <w:rFonts w:ascii="Verdana" w:hAnsi="Verdana"/>
                <w:sz w:val="19"/>
                <w:szCs w:val="19"/>
                <w:lang w:val="hu-HU"/>
              </w:rPr>
              <w:t>, l'</w:t>
            </w:r>
            <w:proofErr w:type="spellStart"/>
            <w:r w:rsidRPr="001957D8">
              <w:rPr>
                <w:rFonts w:ascii="Verdana" w:hAnsi="Verdana"/>
                <w:sz w:val="19"/>
                <w:szCs w:val="19"/>
                <w:lang w:val="hu-HU"/>
              </w:rPr>
              <w:t>hygiène</w:t>
            </w:r>
            <w:proofErr w:type="spellEnd"/>
            <w:r w:rsidRPr="001957D8">
              <w:rPr>
                <w:rFonts w:ascii="Verdana" w:hAnsi="Verdana"/>
                <w:sz w:val="19"/>
                <w:szCs w:val="19"/>
                <w:lang w:val="hu-HU"/>
              </w:rPr>
              <w:t xml:space="preserve"> et l'</w:t>
            </w:r>
            <w:proofErr w:type="spellStart"/>
            <w:r w:rsidRPr="001957D8">
              <w:rPr>
                <w:rFonts w:ascii="Verdana" w:hAnsi="Verdana"/>
                <w:sz w:val="19"/>
                <w:szCs w:val="19"/>
                <w:lang w:val="hu-HU"/>
              </w:rPr>
              <w:t>infrastructure</w:t>
            </w:r>
            <w:proofErr w:type="spellEnd"/>
            <w:r w:rsidRPr="001957D8">
              <w:rPr>
                <w:rFonts w:ascii="Verdana" w:hAnsi="Verdana"/>
                <w:sz w:val="19"/>
                <w:szCs w:val="19"/>
                <w:lang w:val="hu-HU"/>
              </w:rPr>
              <w:t xml:space="preserve"> </w:t>
            </w:r>
            <w:proofErr w:type="spellStart"/>
            <w:r w:rsidRPr="001957D8">
              <w:rPr>
                <w:rFonts w:ascii="Verdana" w:hAnsi="Verdana"/>
                <w:sz w:val="19"/>
                <w:szCs w:val="19"/>
                <w:lang w:val="hu-HU"/>
              </w:rPr>
              <w:t>étaient</w:t>
            </w:r>
            <w:proofErr w:type="spellEnd"/>
            <w:r w:rsidRPr="001957D8">
              <w:rPr>
                <w:rFonts w:ascii="Verdana" w:hAnsi="Verdana"/>
                <w:sz w:val="19"/>
                <w:szCs w:val="19"/>
                <w:lang w:val="hu-HU"/>
              </w:rPr>
              <w:t xml:space="preserve"> </w:t>
            </w:r>
            <w:proofErr w:type="spellStart"/>
            <w:r w:rsidRPr="001957D8">
              <w:rPr>
                <w:rFonts w:ascii="Verdana" w:hAnsi="Verdana"/>
                <w:sz w:val="19"/>
                <w:szCs w:val="19"/>
                <w:lang w:val="hu-HU"/>
              </w:rPr>
              <w:t>si</w:t>
            </w:r>
            <w:proofErr w:type="spellEnd"/>
            <w:r w:rsidRPr="001957D8">
              <w:rPr>
                <w:rFonts w:ascii="Verdana" w:hAnsi="Verdana"/>
                <w:sz w:val="19"/>
                <w:szCs w:val="19"/>
                <w:lang w:val="hu-HU"/>
              </w:rPr>
              <w:t xml:space="preserve"> </w:t>
            </w:r>
            <w:proofErr w:type="spellStart"/>
            <w:r w:rsidRPr="001957D8">
              <w:rPr>
                <w:rFonts w:ascii="Verdana" w:hAnsi="Verdana"/>
                <w:sz w:val="19"/>
                <w:szCs w:val="19"/>
                <w:lang w:val="hu-HU"/>
              </w:rPr>
              <w:t>graves</w:t>
            </w:r>
            <w:proofErr w:type="spellEnd"/>
            <w:r w:rsidRPr="001957D8">
              <w:rPr>
                <w:rFonts w:ascii="Verdana" w:hAnsi="Verdana"/>
                <w:sz w:val="19"/>
                <w:szCs w:val="19"/>
                <w:lang w:val="hu-HU"/>
              </w:rPr>
              <w:t xml:space="preserve"> </w:t>
            </w:r>
            <w:proofErr w:type="spellStart"/>
            <w:r w:rsidRPr="001957D8">
              <w:rPr>
                <w:rFonts w:ascii="Verdana" w:hAnsi="Verdana"/>
                <w:sz w:val="19"/>
                <w:szCs w:val="19"/>
                <w:lang w:val="hu-HU"/>
              </w:rPr>
              <w:t>qu</w:t>
            </w:r>
            <w:proofErr w:type="spellEnd"/>
            <w:r w:rsidRPr="001957D8">
              <w:rPr>
                <w:rFonts w:ascii="Verdana" w:hAnsi="Verdana"/>
                <w:sz w:val="19"/>
                <w:szCs w:val="19"/>
                <w:lang w:val="hu-HU"/>
              </w:rPr>
              <w:t xml:space="preserve">'elles </w:t>
            </w:r>
            <w:proofErr w:type="spellStart"/>
            <w:r w:rsidRPr="001957D8">
              <w:rPr>
                <w:rFonts w:ascii="Verdana" w:hAnsi="Verdana"/>
                <w:sz w:val="19"/>
                <w:szCs w:val="19"/>
                <w:lang w:val="hu-HU"/>
              </w:rPr>
              <w:t>portaient</w:t>
            </w:r>
            <w:proofErr w:type="spellEnd"/>
            <w:r w:rsidRPr="001957D8">
              <w:rPr>
                <w:rFonts w:ascii="Verdana" w:hAnsi="Verdana"/>
                <w:sz w:val="19"/>
                <w:szCs w:val="19"/>
                <w:lang w:val="hu-HU"/>
              </w:rPr>
              <w:t xml:space="preserve"> </w:t>
            </w:r>
            <w:proofErr w:type="spellStart"/>
            <w:r w:rsidRPr="001957D8">
              <w:rPr>
                <w:rFonts w:ascii="Verdana" w:hAnsi="Verdana"/>
                <w:sz w:val="19"/>
                <w:szCs w:val="19"/>
                <w:lang w:val="hu-HU"/>
              </w:rPr>
              <w:t>atteinte</w:t>
            </w:r>
            <w:proofErr w:type="spellEnd"/>
            <w:r w:rsidRPr="001957D8">
              <w:rPr>
                <w:rFonts w:ascii="Verdana" w:hAnsi="Verdana"/>
                <w:sz w:val="19"/>
                <w:szCs w:val="19"/>
                <w:lang w:val="hu-HU"/>
              </w:rPr>
              <w:t xml:space="preserve"> au </w:t>
            </w:r>
            <w:proofErr w:type="spellStart"/>
            <w:r w:rsidRPr="001957D8">
              <w:rPr>
                <w:rFonts w:ascii="Verdana" w:hAnsi="Verdana"/>
                <w:sz w:val="19"/>
                <w:szCs w:val="19"/>
                <w:lang w:val="hu-HU"/>
              </w:rPr>
              <w:t>sens</w:t>
            </w:r>
            <w:proofErr w:type="spellEnd"/>
            <w:r w:rsidRPr="001957D8">
              <w:rPr>
                <w:rFonts w:ascii="Verdana" w:hAnsi="Verdana"/>
                <w:sz w:val="19"/>
                <w:szCs w:val="19"/>
                <w:lang w:val="hu-HU"/>
              </w:rPr>
              <w:t xml:space="preserve"> </w:t>
            </w:r>
            <w:proofErr w:type="spellStart"/>
            <w:r w:rsidRPr="001957D8">
              <w:rPr>
                <w:rFonts w:ascii="Verdana" w:hAnsi="Verdana"/>
                <w:sz w:val="19"/>
                <w:szCs w:val="19"/>
                <w:lang w:val="hu-HU"/>
              </w:rPr>
              <w:t>même</w:t>
            </w:r>
            <w:proofErr w:type="spellEnd"/>
            <w:r w:rsidRPr="001957D8">
              <w:rPr>
                <w:rFonts w:ascii="Verdana" w:hAnsi="Verdana"/>
                <w:sz w:val="19"/>
                <w:szCs w:val="19"/>
                <w:lang w:val="hu-HU"/>
              </w:rPr>
              <w:t xml:space="preserve"> de la </w:t>
            </w:r>
            <w:proofErr w:type="spellStart"/>
            <w:r w:rsidRPr="001957D8">
              <w:rPr>
                <w:rFonts w:ascii="Verdana" w:hAnsi="Verdana"/>
                <w:sz w:val="19"/>
                <w:szCs w:val="19"/>
                <w:lang w:val="hu-HU"/>
              </w:rPr>
              <w:t>dignité</w:t>
            </w:r>
            <w:proofErr w:type="spellEnd"/>
            <w:r w:rsidRPr="001957D8">
              <w:rPr>
                <w:rFonts w:ascii="Verdana" w:hAnsi="Verdana"/>
                <w:sz w:val="19"/>
                <w:szCs w:val="19"/>
                <w:lang w:val="hu-HU"/>
              </w:rPr>
              <w:t xml:space="preserve"> </w:t>
            </w:r>
            <w:proofErr w:type="spellStart"/>
            <w:r w:rsidRPr="001957D8">
              <w:rPr>
                <w:rFonts w:ascii="Verdana" w:hAnsi="Verdana"/>
                <w:sz w:val="19"/>
                <w:szCs w:val="19"/>
                <w:lang w:val="hu-HU"/>
              </w:rPr>
              <w:t>humaine</w:t>
            </w:r>
            <w:proofErr w:type="spellEnd"/>
            <w:r w:rsidRPr="001957D8">
              <w:rPr>
                <w:rFonts w:ascii="Verdana" w:hAnsi="Verdana"/>
                <w:sz w:val="19"/>
                <w:szCs w:val="19"/>
                <w:lang w:val="hu-HU"/>
              </w:rPr>
              <w:t xml:space="preserve">. Au vu de </w:t>
            </w:r>
            <w:proofErr w:type="spellStart"/>
            <w:r w:rsidRPr="001957D8">
              <w:rPr>
                <w:rFonts w:ascii="Verdana" w:hAnsi="Verdana"/>
                <w:sz w:val="19"/>
                <w:szCs w:val="19"/>
                <w:lang w:val="hu-HU"/>
              </w:rPr>
              <w:t>ce</w:t>
            </w:r>
            <w:proofErr w:type="spellEnd"/>
            <w:r w:rsidRPr="001957D8">
              <w:rPr>
                <w:rFonts w:ascii="Verdana" w:hAnsi="Verdana"/>
                <w:sz w:val="19"/>
                <w:szCs w:val="19"/>
                <w:lang w:val="hu-HU"/>
              </w:rPr>
              <w:t xml:space="preserve"> </w:t>
            </w:r>
            <w:proofErr w:type="spellStart"/>
            <w:r w:rsidRPr="001957D8">
              <w:rPr>
                <w:rFonts w:ascii="Verdana" w:hAnsi="Verdana"/>
                <w:sz w:val="19"/>
                <w:szCs w:val="19"/>
                <w:lang w:val="hu-HU"/>
              </w:rPr>
              <w:t>qui</w:t>
            </w:r>
            <w:proofErr w:type="spellEnd"/>
            <w:r w:rsidRPr="001957D8">
              <w:rPr>
                <w:rFonts w:ascii="Verdana" w:hAnsi="Verdana"/>
                <w:sz w:val="19"/>
                <w:szCs w:val="19"/>
                <w:lang w:val="hu-HU"/>
              </w:rPr>
              <w:t xml:space="preserve"> </w:t>
            </w:r>
            <w:proofErr w:type="spellStart"/>
            <w:r w:rsidRPr="001957D8">
              <w:rPr>
                <w:rFonts w:ascii="Verdana" w:hAnsi="Verdana"/>
                <w:sz w:val="19"/>
                <w:szCs w:val="19"/>
                <w:lang w:val="hu-HU"/>
              </w:rPr>
              <w:t>précède</w:t>
            </w:r>
            <w:proofErr w:type="spellEnd"/>
            <w:r w:rsidRPr="001957D8">
              <w:rPr>
                <w:rFonts w:ascii="Verdana" w:hAnsi="Verdana"/>
                <w:sz w:val="19"/>
                <w:szCs w:val="19"/>
                <w:lang w:val="hu-HU"/>
              </w:rPr>
              <w:t xml:space="preserve">, la </w:t>
            </w:r>
            <w:proofErr w:type="spellStart"/>
            <w:r w:rsidRPr="001957D8">
              <w:rPr>
                <w:rFonts w:ascii="Verdana" w:hAnsi="Verdana"/>
                <w:sz w:val="19"/>
                <w:szCs w:val="19"/>
                <w:lang w:val="hu-HU"/>
              </w:rPr>
              <w:t>Cour</w:t>
            </w:r>
            <w:proofErr w:type="spellEnd"/>
            <w:r w:rsidRPr="001957D8">
              <w:rPr>
                <w:rFonts w:ascii="Verdana" w:hAnsi="Verdana"/>
                <w:sz w:val="19"/>
                <w:szCs w:val="19"/>
                <w:lang w:val="hu-HU"/>
              </w:rPr>
              <w:t xml:space="preserve"> </w:t>
            </w:r>
            <w:proofErr w:type="spellStart"/>
            <w:r w:rsidRPr="001957D8">
              <w:rPr>
                <w:rFonts w:ascii="Verdana" w:hAnsi="Verdana"/>
                <w:sz w:val="19"/>
                <w:szCs w:val="19"/>
                <w:lang w:val="hu-HU"/>
              </w:rPr>
              <w:t>conclut</w:t>
            </w:r>
            <w:proofErr w:type="spellEnd"/>
            <w:r w:rsidRPr="001957D8">
              <w:rPr>
                <w:rFonts w:ascii="Verdana" w:hAnsi="Verdana"/>
                <w:sz w:val="19"/>
                <w:szCs w:val="19"/>
                <w:lang w:val="hu-HU"/>
              </w:rPr>
              <w:t xml:space="preserve"> </w:t>
            </w:r>
            <w:proofErr w:type="spellStart"/>
            <w:r w:rsidRPr="001957D8">
              <w:rPr>
                <w:rFonts w:ascii="Verdana" w:hAnsi="Verdana"/>
                <w:sz w:val="19"/>
                <w:szCs w:val="19"/>
                <w:lang w:val="hu-HU"/>
              </w:rPr>
              <w:t>que</w:t>
            </w:r>
            <w:proofErr w:type="spellEnd"/>
            <w:r w:rsidRPr="001957D8">
              <w:rPr>
                <w:rFonts w:ascii="Verdana" w:hAnsi="Verdana"/>
                <w:sz w:val="19"/>
                <w:szCs w:val="19"/>
                <w:lang w:val="hu-HU"/>
              </w:rPr>
              <w:t xml:space="preserve"> la </w:t>
            </w:r>
            <w:proofErr w:type="spellStart"/>
            <w:r w:rsidRPr="001957D8">
              <w:rPr>
                <w:rFonts w:ascii="Verdana" w:hAnsi="Verdana"/>
                <w:sz w:val="19"/>
                <w:szCs w:val="19"/>
                <w:lang w:val="hu-HU"/>
              </w:rPr>
              <w:t>détention</w:t>
            </w:r>
            <w:proofErr w:type="spellEnd"/>
            <w:r w:rsidRPr="001957D8">
              <w:rPr>
                <w:rFonts w:ascii="Verdana" w:hAnsi="Verdana"/>
                <w:sz w:val="19"/>
                <w:szCs w:val="19"/>
                <w:lang w:val="hu-HU"/>
              </w:rPr>
              <w:t xml:space="preserve"> du </w:t>
            </w:r>
            <w:proofErr w:type="spellStart"/>
            <w:r w:rsidRPr="001957D8">
              <w:rPr>
                <w:rFonts w:ascii="Verdana" w:hAnsi="Verdana"/>
                <w:sz w:val="19"/>
                <w:szCs w:val="19"/>
                <w:lang w:val="hu-HU"/>
              </w:rPr>
              <w:t>requérant</w:t>
            </w:r>
            <w:proofErr w:type="spellEnd"/>
            <w:r w:rsidRPr="001957D8">
              <w:rPr>
                <w:rFonts w:ascii="Verdana" w:hAnsi="Verdana"/>
                <w:sz w:val="19"/>
                <w:szCs w:val="19"/>
                <w:lang w:val="hu-HU"/>
              </w:rPr>
              <w:t xml:space="preserve"> n'était </w:t>
            </w:r>
            <w:proofErr w:type="spellStart"/>
            <w:r w:rsidRPr="001957D8">
              <w:rPr>
                <w:rFonts w:ascii="Verdana" w:hAnsi="Verdana"/>
                <w:sz w:val="19"/>
                <w:szCs w:val="19"/>
                <w:lang w:val="hu-HU"/>
              </w:rPr>
              <w:t>pas</w:t>
            </w:r>
            <w:proofErr w:type="spellEnd"/>
            <w:r w:rsidRPr="001957D8">
              <w:rPr>
                <w:rFonts w:ascii="Verdana" w:hAnsi="Verdana"/>
                <w:sz w:val="19"/>
                <w:szCs w:val="19"/>
                <w:lang w:val="hu-HU"/>
              </w:rPr>
              <w:t xml:space="preserve"> « </w:t>
            </w:r>
            <w:proofErr w:type="spellStart"/>
            <w:r w:rsidRPr="001957D8">
              <w:rPr>
                <w:rFonts w:ascii="Verdana" w:hAnsi="Verdana"/>
                <w:sz w:val="19"/>
                <w:szCs w:val="19"/>
                <w:lang w:val="hu-HU"/>
              </w:rPr>
              <w:t>régulière</w:t>
            </w:r>
            <w:proofErr w:type="spellEnd"/>
            <w:r w:rsidRPr="001957D8">
              <w:rPr>
                <w:rFonts w:ascii="Verdana" w:hAnsi="Verdana"/>
                <w:sz w:val="19"/>
                <w:szCs w:val="19"/>
                <w:lang w:val="hu-HU"/>
              </w:rPr>
              <w:t xml:space="preserve"> » au </w:t>
            </w:r>
            <w:proofErr w:type="spellStart"/>
            <w:r w:rsidRPr="001957D8">
              <w:rPr>
                <w:rFonts w:ascii="Verdana" w:hAnsi="Verdana"/>
                <w:sz w:val="19"/>
                <w:szCs w:val="19"/>
                <w:lang w:val="hu-HU"/>
              </w:rPr>
              <w:t>sens</w:t>
            </w:r>
            <w:proofErr w:type="spellEnd"/>
            <w:r w:rsidRPr="001957D8">
              <w:rPr>
                <w:rFonts w:ascii="Verdana" w:hAnsi="Verdana"/>
                <w:sz w:val="19"/>
                <w:szCs w:val="19"/>
                <w:lang w:val="hu-HU"/>
              </w:rPr>
              <w:t xml:space="preserve"> de l'</w:t>
            </w:r>
            <w:proofErr w:type="spellStart"/>
            <w:r w:rsidRPr="001957D8">
              <w:rPr>
                <w:rFonts w:ascii="Verdana" w:hAnsi="Verdana"/>
                <w:sz w:val="19"/>
                <w:szCs w:val="19"/>
                <w:lang w:val="hu-HU"/>
              </w:rPr>
              <w:t>article</w:t>
            </w:r>
            <w:proofErr w:type="spellEnd"/>
            <w:r w:rsidRPr="001957D8">
              <w:rPr>
                <w:rFonts w:ascii="Verdana" w:hAnsi="Verdana"/>
                <w:sz w:val="19"/>
                <w:szCs w:val="19"/>
                <w:lang w:val="hu-HU"/>
              </w:rPr>
              <w:t xml:space="preserve"> 5 § 1 f) de la </w:t>
            </w:r>
            <w:proofErr w:type="spellStart"/>
            <w:r w:rsidRPr="001957D8">
              <w:rPr>
                <w:rFonts w:ascii="Verdana" w:hAnsi="Verdana"/>
                <w:sz w:val="19"/>
                <w:szCs w:val="19"/>
                <w:lang w:val="hu-HU"/>
              </w:rPr>
              <w:t>Convention</w:t>
            </w:r>
            <w:proofErr w:type="spellEnd"/>
            <w:r w:rsidRPr="001957D8">
              <w:rPr>
                <w:rFonts w:ascii="Verdana" w:hAnsi="Verdana"/>
                <w:sz w:val="19"/>
                <w:szCs w:val="19"/>
                <w:lang w:val="hu-HU"/>
              </w:rPr>
              <w:t xml:space="preserve"> et </w:t>
            </w:r>
            <w:proofErr w:type="spellStart"/>
            <w:r w:rsidRPr="001957D8">
              <w:rPr>
                <w:rFonts w:ascii="Verdana" w:hAnsi="Verdana"/>
                <w:sz w:val="19"/>
                <w:szCs w:val="19"/>
                <w:lang w:val="hu-HU"/>
              </w:rPr>
              <w:t>qu</w:t>
            </w:r>
            <w:proofErr w:type="spellEnd"/>
            <w:r w:rsidRPr="001957D8">
              <w:rPr>
                <w:rFonts w:ascii="Verdana" w:hAnsi="Verdana"/>
                <w:sz w:val="19"/>
                <w:szCs w:val="19"/>
                <w:lang w:val="hu-HU"/>
              </w:rPr>
              <w:t xml:space="preserve">'il y </w:t>
            </w:r>
            <w:proofErr w:type="gramStart"/>
            <w:r w:rsidRPr="001957D8">
              <w:rPr>
                <w:rFonts w:ascii="Verdana" w:hAnsi="Verdana"/>
                <w:sz w:val="19"/>
                <w:szCs w:val="19"/>
                <w:lang w:val="hu-HU"/>
              </w:rPr>
              <w:t>a</w:t>
            </w:r>
            <w:proofErr w:type="gramEnd"/>
            <w:r w:rsidRPr="001957D8">
              <w:rPr>
                <w:rFonts w:ascii="Verdana" w:hAnsi="Verdana"/>
                <w:sz w:val="19"/>
                <w:szCs w:val="19"/>
                <w:lang w:val="hu-HU"/>
              </w:rPr>
              <w:t xml:space="preserve"> </w:t>
            </w:r>
            <w:proofErr w:type="spellStart"/>
            <w:r w:rsidRPr="001957D8">
              <w:rPr>
                <w:rFonts w:ascii="Verdana" w:hAnsi="Verdana"/>
                <w:sz w:val="19"/>
                <w:szCs w:val="19"/>
                <w:lang w:val="hu-HU"/>
              </w:rPr>
              <w:t>eu</w:t>
            </w:r>
            <w:proofErr w:type="spellEnd"/>
            <w:r w:rsidRPr="001957D8">
              <w:rPr>
                <w:rFonts w:ascii="Verdana" w:hAnsi="Verdana"/>
                <w:sz w:val="19"/>
                <w:szCs w:val="19"/>
                <w:lang w:val="hu-HU"/>
              </w:rPr>
              <w:t xml:space="preserve"> </w:t>
            </w:r>
            <w:proofErr w:type="spellStart"/>
            <w:r w:rsidRPr="001957D8">
              <w:rPr>
                <w:rFonts w:ascii="Verdana" w:hAnsi="Verdana"/>
                <w:sz w:val="19"/>
                <w:szCs w:val="19"/>
                <w:lang w:val="hu-HU"/>
              </w:rPr>
              <w:t>violation</w:t>
            </w:r>
            <w:proofErr w:type="spellEnd"/>
            <w:r w:rsidRPr="001957D8">
              <w:rPr>
                <w:rFonts w:ascii="Verdana" w:hAnsi="Verdana"/>
                <w:sz w:val="19"/>
                <w:szCs w:val="19"/>
                <w:lang w:val="hu-HU"/>
              </w:rPr>
              <w:t xml:space="preserve"> de </w:t>
            </w:r>
            <w:proofErr w:type="spellStart"/>
            <w:r w:rsidRPr="001957D8">
              <w:rPr>
                <w:rFonts w:ascii="Verdana" w:hAnsi="Verdana"/>
                <w:sz w:val="19"/>
                <w:szCs w:val="19"/>
                <w:lang w:val="hu-HU"/>
              </w:rPr>
              <w:t>cette</w:t>
            </w:r>
            <w:proofErr w:type="spellEnd"/>
            <w:r w:rsidRPr="001957D8">
              <w:rPr>
                <w:rFonts w:ascii="Verdana" w:hAnsi="Verdana"/>
                <w:sz w:val="19"/>
                <w:szCs w:val="19"/>
                <w:lang w:val="hu-HU"/>
              </w:rPr>
              <w:t xml:space="preserve"> </w:t>
            </w:r>
            <w:proofErr w:type="spellStart"/>
            <w:r w:rsidRPr="001957D8">
              <w:rPr>
                <w:rFonts w:ascii="Verdana" w:hAnsi="Verdana"/>
                <w:sz w:val="19"/>
                <w:szCs w:val="19"/>
                <w:lang w:val="hu-HU"/>
              </w:rPr>
              <w:t>disposition</w:t>
            </w:r>
            <w:proofErr w:type="spellEnd"/>
            <w:r w:rsidRPr="001957D8">
              <w:rPr>
                <w:rFonts w:ascii="Verdana" w:hAnsi="Verdana"/>
                <w:sz w:val="19"/>
                <w:szCs w:val="19"/>
                <w:lang w:val="hu-HU"/>
              </w:rPr>
              <w:t>.”</w:t>
            </w:r>
          </w:p>
        </w:tc>
      </w:tr>
    </w:tbl>
    <w:p w:rsidR="00855FCB" w:rsidRDefault="00855FCB"/>
    <w:tbl>
      <w:tblPr>
        <w:tblW w:w="8526" w:type="dxa"/>
        <w:tblInd w:w="-92"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80" w:type="dxa"/>
          <w:left w:w="70" w:type="dxa"/>
          <w:bottom w:w="80" w:type="dxa"/>
          <w:right w:w="80" w:type="dxa"/>
        </w:tblCellMar>
        <w:tblLook w:val="04A0" w:firstRow="1" w:lastRow="0" w:firstColumn="1" w:lastColumn="0" w:noHBand="0" w:noVBand="1"/>
      </w:tblPr>
      <w:tblGrid>
        <w:gridCol w:w="8526"/>
      </w:tblGrid>
      <w:tr w:rsidR="00345CEB" w:rsidTr="00855FCB">
        <w:trPr>
          <w:trHeight w:val="150"/>
        </w:trPr>
        <w:tc>
          <w:tcPr>
            <w:tcW w:w="8526" w:type="dxa"/>
            <w:tcBorders>
              <w:top w:val="single" w:sz="8" w:space="0" w:color="78C0D4"/>
              <w:left w:val="single" w:sz="8" w:space="0" w:color="78C0D4"/>
              <w:bottom w:val="single" w:sz="8" w:space="0" w:color="78C0D4"/>
              <w:right w:val="single" w:sz="8" w:space="0" w:color="78C0D4"/>
            </w:tcBorders>
            <w:shd w:val="clear" w:color="auto" w:fill="D2EAF1"/>
            <w:tcMar>
              <w:left w:w="70" w:type="dxa"/>
            </w:tcMar>
          </w:tcPr>
          <w:p w:rsidR="00345CEB" w:rsidRDefault="001957D8" w:rsidP="001957D8">
            <w:pPr>
              <w:jc w:val="both"/>
              <w:rPr>
                <w:rFonts w:ascii="Verdana" w:eastAsia="Verdana" w:hAnsi="Verdana" w:cs="Verdana"/>
                <w:sz w:val="19"/>
                <w:szCs w:val="19"/>
                <w:lang w:val="hu-HU"/>
              </w:rPr>
            </w:pPr>
            <w:r>
              <w:rPr>
                <w:rFonts w:ascii="Verdana" w:hAnsi="Verdana"/>
                <w:sz w:val="19"/>
                <w:szCs w:val="19"/>
                <w:lang w:val="hu-HU"/>
              </w:rPr>
              <w:t xml:space="preserve">Számos esetben derült fény törvénytelen </w:t>
            </w:r>
            <w:proofErr w:type="spellStart"/>
            <w:r>
              <w:rPr>
                <w:rFonts w:ascii="Verdana" w:hAnsi="Verdana"/>
                <w:sz w:val="19"/>
                <w:szCs w:val="19"/>
                <w:lang w:val="hu-HU"/>
              </w:rPr>
              <w:t>fogvatartásra</w:t>
            </w:r>
            <w:proofErr w:type="spellEnd"/>
            <w:r>
              <w:rPr>
                <w:rFonts w:ascii="Verdana" w:hAnsi="Verdana"/>
                <w:sz w:val="19"/>
                <w:szCs w:val="19"/>
                <w:lang w:val="hu-HU"/>
              </w:rPr>
              <w:t xml:space="preserve">, még akkor is, amikor a kérdéses gyermeket valamelyik szülője kísérte: </w:t>
            </w:r>
          </w:p>
          <w:p w:rsidR="00345CEB" w:rsidRDefault="00345CEB" w:rsidP="001957D8">
            <w:pPr>
              <w:jc w:val="both"/>
              <w:rPr>
                <w:rFonts w:ascii="Verdana" w:eastAsia="Verdana" w:hAnsi="Verdana" w:cs="Verdana"/>
                <w:sz w:val="19"/>
                <w:szCs w:val="19"/>
                <w:lang w:val="hu-HU"/>
              </w:rPr>
            </w:pPr>
          </w:p>
          <w:p w:rsidR="00345CEB" w:rsidRDefault="001957D8" w:rsidP="001957D8">
            <w:pPr>
              <w:jc w:val="both"/>
            </w:pPr>
            <w:r>
              <w:rPr>
                <w:rFonts w:ascii="Verdana" w:hAnsi="Verdana"/>
                <w:sz w:val="19"/>
                <w:szCs w:val="19"/>
                <w:lang w:val="hu-HU"/>
              </w:rPr>
              <w:t xml:space="preserve">A </w:t>
            </w:r>
            <w:hyperlink r:id="rId22">
              <w:proofErr w:type="spellStart"/>
              <w:r>
                <w:rPr>
                  <w:rStyle w:val="InternetLink"/>
                  <w:rFonts w:ascii="Verdana" w:hAnsi="Verdana"/>
                  <w:b/>
                  <w:i/>
                  <w:iCs/>
                  <w:webHidden/>
                  <w:color w:val="0000FF"/>
                  <w:sz w:val="19"/>
                  <w:szCs w:val="19"/>
                  <w:lang w:val="hu-HU"/>
                </w:rPr>
                <w:t>Muszkhadzsijeva</w:t>
              </w:r>
              <w:proofErr w:type="spellEnd"/>
              <w:r>
                <w:rPr>
                  <w:rStyle w:val="InternetLink"/>
                  <w:rFonts w:ascii="Verdana" w:hAnsi="Verdana"/>
                  <w:b/>
                  <w:i/>
                  <w:iCs/>
                  <w:webHidden/>
                  <w:color w:val="0000FF"/>
                  <w:sz w:val="19"/>
                  <w:szCs w:val="19"/>
                  <w:lang w:val="hu-HU"/>
                </w:rPr>
                <w:t xml:space="preserve"> és társai kontra Belgium</w:t>
              </w:r>
              <w:r>
                <w:rPr>
                  <w:rStyle w:val="FootnoteAnchor"/>
                  <w:rFonts w:ascii="Verdana" w:hAnsi="Verdana"/>
                  <w:b/>
                  <w:i/>
                  <w:iCs/>
                  <w:color w:val="0000FF"/>
                  <w:sz w:val="19"/>
                  <w:szCs w:val="19"/>
                  <w:lang w:val="hu-HU"/>
                </w:rPr>
                <w:footnoteReference w:id="34"/>
              </w:r>
            </w:hyperlink>
            <w:r>
              <w:rPr>
                <w:rFonts w:ascii="Verdana" w:hAnsi="Verdana"/>
                <w:sz w:val="19"/>
                <w:szCs w:val="19"/>
                <w:lang w:val="hu-HU"/>
              </w:rPr>
              <w:t xml:space="preserve"> ügyben az EJEB azt az ítéletet hozta, hogy az édesanya és négy gyermeke – a legfiatalabb hét hónapos a legidősebb hét éves – zárt tranzitközpontban történő egyhónapos </w:t>
            </w:r>
            <w:proofErr w:type="spellStart"/>
            <w:r>
              <w:rPr>
                <w:rFonts w:ascii="Verdana" w:hAnsi="Verdana"/>
                <w:sz w:val="19"/>
                <w:szCs w:val="19"/>
                <w:lang w:val="hu-HU"/>
              </w:rPr>
              <w:t>fogvatartása</w:t>
            </w:r>
            <w:proofErr w:type="spellEnd"/>
            <w:r>
              <w:rPr>
                <w:rFonts w:ascii="Verdana" w:hAnsi="Verdana"/>
                <w:sz w:val="19"/>
                <w:szCs w:val="19"/>
                <w:lang w:val="hu-HU"/>
              </w:rPr>
              <w:t xml:space="preserve"> megsértette az EJEE 3. cikkét. A következtetések levonása során a Bíróság felhívta a figyelmet arra a tényre, hogy „a központ nem volt megfelelően felszerelve gyermekek fogadására”, és ez súlyos következményekkel járt a mentális egészségükre nézve. </w:t>
            </w:r>
          </w:p>
          <w:p w:rsidR="00345CEB" w:rsidRDefault="00345CEB" w:rsidP="001957D8">
            <w:pPr>
              <w:ind w:left="720"/>
              <w:jc w:val="both"/>
              <w:rPr>
                <w:rFonts w:ascii="Verdana" w:eastAsia="Verdana" w:hAnsi="Verdana" w:cs="Verdana"/>
                <w:sz w:val="19"/>
                <w:szCs w:val="19"/>
                <w:lang w:val="hu-HU"/>
              </w:rPr>
            </w:pPr>
          </w:p>
          <w:p w:rsidR="00345CEB" w:rsidRDefault="001957D8" w:rsidP="001957D8">
            <w:pPr>
              <w:jc w:val="both"/>
            </w:pPr>
            <w:r>
              <w:rPr>
                <w:rFonts w:ascii="Verdana" w:hAnsi="Verdana"/>
                <w:sz w:val="19"/>
                <w:szCs w:val="19"/>
                <w:lang w:val="hu-HU"/>
              </w:rPr>
              <w:t xml:space="preserve">A </w:t>
            </w:r>
            <w:hyperlink r:id="rId23">
              <w:r>
                <w:rPr>
                  <w:rStyle w:val="InternetLink"/>
                  <w:rFonts w:ascii="Verdana" w:hAnsi="Verdana"/>
                  <w:b/>
                  <w:i/>
                  <w:iCs/>
                  <w:webHidden/>
                  <w:color w:val="0000FF"/>
                  <w:sz w:val="19"/>
                  <w:szCs w:val="19"/>
                  <w:lang w:val="hu-HU"/>
                </w:rPr>
                <w:t>Popov kontra Franciaország</w:t>
              </w:r>
              <w:r>
                <w:rPr>
                  <w:rStyle w:val="FootnoteAnchor"/>
                  <w:rFonts w:ascii="Verdana" w:hAnsi="Verdana"/>
                  <w:b/>
                  <w:i/>
                  <w:iCs/>
                  <w:color w:val="0000FF"/>
                  <w:sz w:val="19"/>
                  <w:szCs w:val="19"/>
                  <w:lang w:val="hu-HU"/>
                </w:rPr>
                <w:footnoteReference w:id="35"/>
              </w:r>
            </w:hyperlink>
            <w:r>
              <w:rPr>
                <w:rFonts w:ascii="Verdana" w:hAnsi="Verdana"/>
                <w:sz w:val="19"/>
                <w:szCs w:val="19"/>
                <w:lang w:val="hu-HU"/>
              </w:rPr>
              <w:t xml:space="preserve"> ügy, amely egy család Kazahsztánba történő folyamatban lévő kiutasítása során végrehajtott kéthetes adminisztratív őrizetét vizsgálta, megerősítette ezt az ítéletet. Az EJEB megállapította az EJEE 3. cikkének megsértését, mert a francia hatóságok nem mérték fel a „gyermekek jelenlétének nem megfelelő körülmények” közt történő </w:t>
            </w:r>
            <w:proofErr w:type="spellStart"/>
            <w:r>
              <w:rPr>
                <w:rFonts w:ascii="Verdana" w:hAnsi="Verdana"/>
                <w:sz w:val="19"/>
                <w:szCs w:val="19"/>
                <w:lang w:val="hu-HU"/>
              </w:rPr>
              <w:t>fogvatartás</w:t>
            </w:r>
            <w:proofErr w:type="spellEnd"/>
            <w:r>
              <w:rPr>
                <w:rFonts w:ascii="Verdana" w:hAnsi="Verdana"/>
                <w:sz w:val="19"/>
                <w:szCs w:val="19"/>
                <w:lang w:val="hu-HU"/>
              </w:rPr>
              <w:t xml:space="preserve"> elkerülhetetlenül káros hatásait a két gyermekre nézve (egyikük öt hónapos, </w:t>
            </w:r>
            <w:proofErr w:type="spellStart"/>
            <w:r>
              <w:rPr>
                <w:rFonts w:ascii="Verdana" w:hAnsi="Verdana"/>
                <w:sz w:val="19"/>
                <w:szCs w:val="19"/>
                <w:lang w:val="hu-HU"/>
              </w:rPr>
              <w:t>másikuk</w:t>
            </w:r>
            <w:proofErr w:type="spellEnd"/>
            <w:r>
              <w:rPr>
                <w:rFonts w:ascii="Verdana" w:hAnsi="Verdana"/>
                <w:sz w:val="19"/>
                <w:szCs w:val="19"/>
                <w:lang w:val="hu-HU"/>
              </w:rPr>
              <w:t xml:space="preserve"> három éves volt).</w:t>
            </w:r>
          </w:p>
          <w:p w:rsidR="00345CEB" w:rsidRDefault="001957D8" w:rsidP="001957D8">
            <w:pPr>
              <w:jc w:val="both"/>
              <w:rPr>
                <w:rFonts w:ascii="Verdana" w:eastAsia="Verdana" w:hAnsi="Verdana" w:cs="Verdana"/>
                <w:sz w:val="19"/>
                <w:szCs w:val="19"/>
                <w:lang w:val="hu-HU"/>
              </w:rPr>
            </w:pPr>
            <w:r>
              <w:rPr>
                <w:rFonts w:ascii="Verdana" w:hAnsi="Verdana"/>
                <w:sz w:val="19"/>
                <w:szCs w:val="19"/>
                <w:lang w:val="hu-HU"/>
              </w:rPr>
              <w:t xml:space="preserve">A Bíróság az 5. cikk 8. pontjának megsértését is megállapította az egész család vonatkozásában, és hivatkozott </w:t>
            </w:r>
            <w:proofErr w:type="gramStart"/>
            <w:r>
              <w:rPr>
                <w:rFonts w:ascii="Verdana" w:hAnsi="Verdana"/>
                <w:sz w:val="19"/>
                <w:szCs w:val="19"/>
                <w:lang w:val="hu-HU"/>
              </w:rPr>
              <w:t>a</w:t>
            </w:r>
            <w:proofErr w:type="gramEnd"/>
            <w:r>
              <w:rPr>
                <w:rFonts w:ascii="Verdana" w:hAnsi="Verdana"/>
                <w:sz w:val="19"/>
                <w:szCs w:val="19"/>
                <w:lang w:val="hu-HU"/>
              </w:rPr>
              <w:t xml:space="preserve"> ENSZ Gyermekjogi Egyezmény (CRC) 37. cikkére, amely előírja, hogy „a szabadságától megfosztott gyermekkel emberségesen és az emberi méltóságnak kijáró tisztelettel, életkorának megfelelő szükségleteinek figyelembevételével bánjanak”. </w:t>
            </w:r>
          </w:p>
          <w:p w:rsidR="00345CEB" w:rsidRDefault="001957D8" w:rsidP="001957D8">
            <w:pPr>
              <w:jc w:val="both"/>
            </w:pPr>
            <w:r>
              <w:rPr>
                <w:rFonts w:ascii="Verdana" w:hAnsi="Verdana"/>
                <w:sz w:val="19"/>
                <w:szCs w:val="19"/>
                <w:lang w:val="hu-HU"/>
              </w:rPr>
              <w:t xml:space="preserve">Hasonlóképpen a </w:t>
            </w:r>
            <w:hyperlink r:id="rId24">
              <w:proofErr w:type="spellStart"/>
              <w:r>
                <w:rPr>
                  <w:rStyle w:val="InternetLink"/>
                  <w:rFonts w:ascii="Verdana" w:hAnsi="Verdana"/>
                  <w:b/>
                  <w:i/>
                  <w:iCs/>
                  <w:webHidden/>
                  <w:color w:val="0000FF"/>
                  <w:sz w:val="19"/>
                  <w:szCs w:val="19"/>
                  <w:lang w:val="hu-HU"/>
                </w:rPr>
                <w:t>Kanagaratnam</w:t>
              </w:r>
              <w:proofErr w:type="spellEnd"/>
              <w:r>
                <w:rPr>
                  <w:rStyle w:val="InternetLink"/>
                  <w:rFonts w:ascii="Verdana" w:hAnsi="Verdana"/>
                  <w:b/>
                  <w:i/>
                  <w:iCs/>
                  <w:webHidden/>
                  <w:color w:val="0000FF"/>
                  <w:sz w:val="19"/>
                  <w:szCs w:val="19"/>
                  <w:lang w:val="hu-HU"/>
                </w:rPr>
                <w:t xml:space="preserve"> kontra Belgium</w:t>
              </w:r>
              <w:r>
                <w:rPr>
                  <w:rStyle w:val="FootnoteAnchor"/>
                  <w:rFonts w:ascii="Verdana" w:hAnsi="Verdana"/>
                  <w:b/>
                  <w:i/>
                  <w:iCs/>
                  <w:color w:val="0000FF"/>
                  <w:sz w:val="19"/>
                  <w:szCs w:val="19"/>
                  <w:lang w:val="hu-HU"/>
                </w:rPr>
                <w:footnoteReference w:id="36"/>
              </w:r>
            </w:hyperlink>
            <w:r>
              <w:rPr>
                <w:rFonts w:ascii="Verdana" w:hAnsi="Verdana"/>
                <w:sz w:val="19"/>
                <w:szCs w:val="19"/>
                <w:lang w:val="hu-HU"/>
              </w:rPr>
              <w:t xml:space="preserve"> ügyben a menedékkérő édesanya és három gyermeke zárt idegenrendészeti központban, irreguláris körülmények között történő négyhónapos </w:t>
            </w:r>
            <w:proofErr w:type="spellStart"/>
            <w:r>
              <w:rPr>
                <w:rFonts w:ascii="Verdana" w:hAnsi="Verdana"/>
                <w:sz w:val="19"/>
                <w:szCs w:val="19"/>
                <w:lang w:val="hu-HU"/>
              </w:rPr>
              <w:t>fogvatartása</w:t>
            </w:r>
            <w:proofErr w:type="spellEnd"/>
            <w:r>
              <w:rPr>
                <w:rFonts w:ascii="Verdana" w:hAnsi="Verdana"/>
                <w:sz w:val="19"/>
                <w:szCs w:val="19"/>
                <w:lang w:val="hu-HU"/>
              </w:rPr>
              <w:t xml:space="preserve"> is megvalósította az EJEE 3. és 5. cikkének megsértését. Annak ellenére, hogy a gyermekek édesanyjukkal voltak, a Bíróság szerint azzal, hogy zárt központban helyezték el őket, a belga hatóságok szorongásnak és kisebbségi érzésnek tették ki a gyermekeket és veszélyeztették a fejlődésüket, miközben pontosan tisztában voltak a tényekkel. </w:t>
            </w:r>
          </w:p>
        </w:tc>
      </w:tr>
    </w:tbl>
    <w:p w:rsidR="00345CEB" w:rsidRDefault="00345CEB" w:rsidP="001957D8">
      <w:pPr>
        <w:widowControl w:val="0"/>
        <w:jc w:val="both"/>
        <w:rPr>
          <w:rFonts w:ascii="Verdana" w:eastAsia="Verdana" w:hAnsi="Verdana" w:cs="Verdana"/>
          <w:b/>
          <w:bCs/>
          <w:i/>
          <w:iCs/>
          <w:sz w:val="19"/>
          <w:szCs w:val="19"/>
          <w:lang w:val="hu-HU"/>
        </w:rPr>
      </w:pPr>
    </w:p>
    <w:p w:rsidR="00345CEB" w:rsidRDefault="001957D8" w:rsidP="001957D8">
      <w:pPr>
        <w:pStyle w:val="Lbjegyzetszveg"/>
        <w:spacing w:line="240" w:lineRule="auto"/>
        <w:ind w:left="0" w:right="0" w:firstLine="0"/>
        <w:jc w:val="both"/>
      </w:pPr>
      <w:r>
        <w:rPr>
          <w:rFonts w:ascii="Verdana" w:hAnsi="Verdana"/>
          <w:color w:val="00000A"/>
          <w:sz w:val="19"/>
          <w:szCs w:val="19"/>
          <w:lang w:val="hu-HU"/>
        </w:rPr>
        <w:t>A tartózkodásra vonatkozó korlátozások is felvethetnek a családi élettel kapcsolatos kérdéseket abban az esetben, ha a családtagok szétválasztásával járnak.</w:t>
      </w:r>
      <w:r>
        <w:rPr>
          <w:rStyle w:val="FootnoteAnchor"/>
          <w:rFonts w:ascii="Verdana" w:hAnsi="Verdana"/>
          <w:color w:val="00000A"/>
          <w:sz w:val="19"/>
          <w:szCs w:val="19"/>
          <w:lang w:val="hu-HU"/>
        </w:rPr>
        <w:footnoteReference w:id="37"/>
      </w:r>
    </w:p>
    <w:p w:rsidR="00345CEB" w:rsidRDefault="00345CEB" w:rsidP="001957D8">
      <w:pPr>
        <w:widowControl w:val="0"/>
        <w:jc w:val="both"/>
        <w:rPr>
          <w:rFonts w:ascii="Verdana" w:eastAsia="Verdana" w:hAnsi="Verdana" w:cs="Verdana"/>
          <w:b/>
          <w:bCs/>
          <w:i/>
          <w:iCs/>
          <w:sz w:val="19"/>
          <w:szCs w:val="19"/>
          <w:lang w:val="hu-HU"/>
        </w:rPr>
      </w:pPr>
    </w:p>
    <w:p w:rsidR="00345CEB" w:rsidRDefault="001957D8" w:rsidP="001957D8">
      <w:pPr>
        <w:widowControl w:val="0"/>
        <w:jc w:val="both"/>
        <w:rPr>
          <w:rFonts w:ascii="Verdana" w:eastAsia="Verdana" w:hAnsi="Verdana" w:cs="Verdana"/>
          <w:b/>
          <w:bCs/>
          <w:i/>
          <w:iCs/>
          <w:sz w:val="19"/>
          <w:szCs w:val="19"/>
          <w:lang w:val="hu-HU"/>
        </w:rPr>
      </w:pPr>
      <w:r>
        <w:rPr>
          <w:rFonts w:ascii="Verdana" w:eastAsia="Verdana" w:hAnsi="Verdana" w:cs="Verdana"/>
          <w:b/>
          <w:bCs/>
          <w:i/>
          <w:iCs/>
          <w:sz w:val="19"/>
          <w:szCs w:val="19"/>
          <w:lang w:val="hu-HU"/>
        </w:rPr>
        <w:t>Lásd még:</w:t>
      </w:r>
    </w:p>
    <w:p w:rsidR="00345CEB" w:rsidRDefault="001957D8" w:rsidP="001957D8">
      <w:pPr>
        <w:pStyle w:val="Listaszerbekezds"/>
        <w:numPr>
          <w:ilvl w:val="0"/>
          <w:numId w:val="16"/>
        </w:numPr>
        <w:jc w:val="both"/>
      </w:pPr>
      <w:hyperlink r:id="rId25">
        <w:proofErr w:type="spellStart"/>
        <w:r>
          <w:rPr>
            <w:rStyle w:val="Hyperlink5"/>
            <w:webHidden/>
            <w:lang w:val="hu-HU"/>
          </w:rPr>
          <w:t>Mubilanzila</w:t>
        </w:r>
        <w:proofErr w:type="spellEnd"/>
        <w:r>
          <w:rPr>
            <w:rStyle w:val="Hyperlink5"/>
            <w:webHidden/>
            <w:lang w:val="hu-HU"/>
          </w:rPr>
          <w:t xml:space="preserve"> </w:t>
        </w:r>
        <w:proofErr w:type="spellStart"/>
        <w:r>
          <w:rPr>
            <w:rStyle w:val="Hyperlink5"/>
            <w:webHidden/>
            <w:lang w:val="hu-HU"/>
          </w:rPr>
          <w:t>Mayeka</w:t>
        </w:r>
        <w:proofErr w:type="spellEnd"/>
        <w:r>
          <w:rPr>
            <w:rStyle w:val="Hyperlink5"/>
            <w:webHidden/>
            <w:lang w:val="hu-HU"/>
          </w:rPr>
          <w:t xml:space="preserve"> és </w:t>
        </w:r>
        <w:proofErr w:type="spellStart"/>
        <w:r>
          <w:rPr>
            <w:rStyle w:val="Hyperlink5"/>
            <w:webHidden/>
            <w:lang w:val="hu-HU"/>
          </w:rPr>
          <w:t>Kaniki</w:t>
        </w:r>
        <w:proofErr w:type="spellEnd"/>
        <w:r>
          <w:rPr>
            <w:rStyle w:val="Hyperlink5"/>
            <w:webHidden/>
            <w:lang w:val="hu-HU"/>
          </w:rPr>
          <w:t xml:space="preserve"> </w:t>
        </w:r>
        <w:proofErr w:type="spellStart"/>
        <w:r>
          <w:rPr>
            <w:rStyle w:val="Hyperlink5"/>
            <w:webHidden/>
            <w:lang w:val="hu-HU"/>
          </w:rPr>
          <w:t>Mitunga</w:t>
        </w:r>
        <w:proofErr w:type="spellEnd"/>
        <w:r>
          <w:rPr>
            <w:rStyle w:val="Hyperlink5"/>
            <w:webHidden/>
            <w:lang w:val="hu-HU"/>
          </w:rPr>
          <w:t xml:space="preserve"> kontra Belgium</w:t>
        </w:r>
      </w:hyperlink>
      <w:r>
        <w:rPr>
          <w:rStyle w:val="Hyperlink5"/>
          <w:color w:val="00000A"/>
          <w:u w:val="none"/>
          <w:lang w:val="hu-HU"/>
        </w:rPr>
        <w:t xml:space="preserve">, </w:t>
      </w:r>
      <w:r>
        <w:rPr>
          <w:rFonts w:ascii="Verdana" w:hAnsi="Verdana"/>
          <w:sz w:val="19"/>
          <w:szCs w:val="19"/>
          <w:lang w:val="hu-HU"/>
        </w:rPr>
        <w:t>EJEB, 13178/03 sz. kérelem, 2007. január 12-én kelt ítélet</w:t>
      </w:r>
    </w:p>
    <w:p w:rsidR="00345CEB" w:rsidRDefault="001957D8" w:rsidP="001957D8">
      <w:pPr>
        <w:jc w:val="both"/>
        <w:rPr>
          <w:rFonts w:ascii="Verdana" w:eastAsia="Verdana" w:hAnsi="Verdana" w:cs="Verdana"/>
          <w:i/>
          <w:iCs/>
          <w:color w:val="C0504D" w:themeColor="accent2"/>
          <w:sz w:val="19"/>
          <w:szCs w:val="19"/>
          <w:lang w:val="hu-HU"/>
        </w:rPr>
      </w:pPr>
      <w:r>
        <w:rPr>
          <w:rFonts w:ascii="Verdana" w:eastAsia="Verdana" w:hAnsi="Verdana" w:cs="Verdana"/>
          <w:i/>
          <w:iCs/>
          <w:color w:val="C0504D" w:themeColor="accent2"/>
          <w:sz w:val="19"/>
          <w:szCs w:val="19"/>
          <w:lang w:val="hu-HU"/>
        </w:rPr>
        <w:lastRenderedPageBreak/>
        <w:t>Uniós jog</w:t>
      </w:r>
    </w:p>
    <w:p w:rsidR="00345CEB" w:rsidRDefault="00345CEB" w:rsidP="001957D8">
      <w:pPr>
        <w:jc w:val="both"/>
        <w:rPr>
          <w:rFonts w:ascii="Verdana" w:eastAsia="Verdana" w:hAnsi="Verdana" w:cs="Verdana"/>
          <w:i/>
          <w:iCs/>
          <w:sz w:val="19"/>
          <w:szCs w:val="19"/>
          <w:lang w:val="hu-HU"/>
        </w:rPr>
      </w:pPr>
    </w:p>
    <w:p w:rsidR="00345CEB" w:rsidRDefault="001957D8" w:rsidP="001957D8">
      <w:pPr>
        <w:pStyle w:val="Norml2"/>
        <w:shd w:val="clear" w:color="auto" w:fill="FFFFFF"/>
        <w:spacing w:beforeAutospacing="0" w:afterAutospacing="0"/>
        <w:jc w:val="both"/>
      </w:pPr>
      <w:r>
        <w:rPr>
          <w:rFonts w:ascii="Verdana" w:hAnsi="Verdana"/>
          <w:sz w:val="19"/>
          <w:szCs w:val="19"/>
        </w:rPr>
        <w:t xml:space="preserve">Az </w:t>
      </w:r>
      <w:hyperlink r:id="rId26">
        <w:r>
          <w:rPr>
            <w:rStyle w:val="InternetLink"/>
            <w:rFonts w:ascii="Verdana" w:hAnsi="Verdana"/>
            <w:webHidden/>
            <w:sz w:val="19"/>
            <w:szCs w:val="19"/>
          </w:rPr>
          <w:t>Európai Unió Alapjogi Chartája</w:t>
        </w:r>
      </w:hyperlink>
      <w:r>
        <w:rPr>
          <w:rFonts w:ascii="Verdana" w:hAnsi="Verdana"/>
          <w:sz w:val="19"/>
          <w:szCs w:val="19"/>
        </w:rPr>
        <w:t xml:space="preserve"> (EU Charta)</w:t>
      </w:r>
      <w:r>
        <w:rPr>
          <w:rStyle w:val="FootnoteAnchor"/>
          <w:rFonts w:ascii="Verdana" w:hAnsi="Verdana"/>
          <w:sz w:val="19"/>
          <w:szCs w:val="19"/>
        </w:rPr>
        <w:footnoteReference w:id="38"/>
      </w:r>
      <w:r>
        <w:rPr>
          <w:rFonts w:ascii="Verdana" w:hAnsi="Verdana"/>
          <w:sz w:val="19"/>
          <w:szCs w:val="19"/>
        </w:rPr>
        <w:t xml:space="preserve"> 24. cikke úgy rendelkezik, hogy a gyermekeknek joguk van a jólétükhöz szükséges védelemhez és gondoskodáshoz. Véleményüket szabadon kifejezhetik. Véleményüket az őket érintő ügyekben életkoruknak és érettségüknek megfelelően figyelembe kell venni. (1. bekezdés) </w:t>
      </w:r>
      <w:proofErr w:type="gramStart"/>
      <w:r>
        <w:rPr>
          <w:rFonts w:ascii="Verdana" w:hAnsi="Verdana"/>
          <w:sz w:val="19"/>
          <w:szCs w:val="19"/>
        </w:rPr>
        <w:t>A</w:t>
      </w:r>
      <w:proofErr w:type="gramEnd"/>
      <w:r>
        <w:rPr>
          <w:rFonts w:ascii="Verdana" w:hAnsi="Verdana"/>
          <w:sz w:val="19"/>
          <w:szCs w:val="19"/>
        </w:rPr>
        <w:t xml:space="preserve"> hatóságok és a magánintézmények gyermekekkel kapcsolatos minden tevékenységében a gyermek mindenek fölött álló érdekének kell az elsődleges szempontnak lennie. (2. bekezdés)</w:t>
      </w:r>
    </w:p>
    <w:p w:rsidR="00345CEB" w:rsidRDefault="00345CEB" w:rsidP="001957D8">
      <w:pPr>
        <w:pStyle w:val="Jegyzetszveg"/>
        <w:rPr>
          <w:rFonts w:ascii="Verdana" w:hAnsi="Verdana"/>
          <w:sz w:val="19"/>
          <w:szCs w:val="19"/>
          <w:lang w:val="hu-HU"/>
        </w:rPr>
      </w:pPr>
    </w:p>
    <w:p w:rsidR="00345CEB" w:rsidRDefault="001957D8" w:rsidP="001957D8">
      <w:pPr>
        <w:pStyle w:val="Norml2"/>
        <w:spacing w:beforeAutospacing="0" w:afterAutospacing="0"/>
        <w:jc w:val="both"/>
        <w:rPr>
          <w:rFonts w:ascii="Verdana" w:hAnsi="Verdana"/>
          <w:sz w:val="19"/>
          <w:szCs w:val="19"/>
        </w:rPr>
      </w:pPr>
      <w:r>
        <w:rPr>
          <w:rFonts w:ascii="Verdana" w:hAnsi="Verdana"/>
          <w:sz w:val="19"/>
          <w:szCs w:val="19"/>
        </w:rPr>
        <w:t xml:space="preserve">Lásd még a befogadási irányelv 11. cikkének 2. pontját, amely így szól: Kiskorúakat kizárólag végső esetben lehet őrizetbe venni, és azt követően, hogy megállapítást nyert, hogy kevésbé kényszerítő jellegű alternatív intézkedések alkalmazása nem lenne hatékony. Az őrizetet a legrövidebb időtartamra kell elrendelni, és mindent meg kell tenni az őrizetben tartott kiskorú szabadon bocsátása és a kiskorúak számára megfelelő szálláshelyen történő elhelyezése érdekében. A kiskorú (…) </w:t>
      </w:r>
      <w:proofErr w:type="gramStart"/>
      <w:r>
        <w:rPr>
          <w:rFonts w:ascii="Verdana" w:hAnsi="Verdana"/>
          <w:sz w:val="19"/>
          <w:szCs w:val="19"/>
        </w:rPr>
        <w:t>mindenek felett</w:t>
      </w:r>
      <w:proofErr w:type="gramEnd"/>
      <w:r>
        <w:rPr>
          <w:rFonts w:ascii="Verdana" w:hAnsi="Verdana"/>
          <w:sz w:val="19"/>
          <w:szCs w:val="19"/>
        </w:rPr>
        <w:t xml:space="preserve"> álló érdekeit a tagállamoknak elsődleges kérdésként kell kezelni. Amennyiben kiskorúakat tartanak őrizetben, biztosítani kell számukra a szabadidős tevékenységekben történő részvétel lehetőségét – ideértve a koruknak megfelelő játékokat és szabadidős tevékenységeket.”</w:t>
      </w:r>
    </w:p>
    <w:p w:rsidR="00345CEB" w:rsidRDefault="00345CEB" w:rsidP="001957D8">
      <w:pPr>
        <w:jc w:val="both"/>
        <w:rPr>
          <w:rFonts w:ascii="Verdana" w:hAnsi="Verdana"/>
          <w:sz w:val="19"/>
          <w:szCs w:val="19"/>
          <w:lang w:val="hu-HU"/>
        </w:rPr>
      </w:pPr>
    </w:p>
    <w:p w:rsidR="00345CEB" w:rsidRDefault="001957D8" w:rsidP="001957D8">
      <w:pPr>
        <w:pStyle w:val="Norml2"/>
        <w:spacing w:beforeAutospacing="0" w:afterAutospacing="0"/>
        <w:jc w:val="both"/>
        <w:rPr>
          <w:rFonts w:ascii="Verdana" w:eastAsiaTheme="minorEastAsia" w:hAnsi="Verdana" w:cstheme="minorBidi"/>
          <w:sz w:val="19"/>
          <w:szCs w:val="19"/>
          <w:lang w:eastAsia="en-US"/>
        </w:rPr>
      </w:pPr>
      <w:proofErr w:type="gramStart"/>
      <w:r>
        <w:rPr>
          <w:rFonts w:ascii="Verdana" w:hAnsi="Verdana"/>
          <w:sz w:val="19"/>
          <w:szCs w:val="19"/>
        </w:rPr>
        <w:t>Ugyanezen</w:t>
      </w:r>
      <w:proofErr w:type="gramEnd"/>
      <w:r>
        <w:rPr>
          <w:rFonts w:ascii="Verdana" w:hAnsi="Verdana"/>
          <w:sz w:val="19"/>
          <w:szCs w:val="19"/>
        </w:rPr>
        <w:t xml:space="preserve"> irányelv ugyanezen cikkének 3. pontja pedig azt mondja ki, hogy: </w:t>
      </w:r>
      <w:r>
        <w:rPr>
          <w:rFonts w:ascii="Verdana" w:eastAsiaTheme="minorEastAsia" w:hAnsi="Verdana" w:cstheme="minorBidi"/>
          <w:sz w:val="19"/>
          <w:szCs w:val="19"/>
          <w:lang w:eastAsia="en-US"/>
        </w:rPr>
        <w:t xml:space="preserve">„kísérő nélküli kiskorúakat kizárólag kivételes körülmények között lehet őrizetbe venni. Mindent meg kell tenni az őrizetben tartott, kísérő nélküli kiskorú mielőbbi szabadon bocsátása érdekében. A kísérő nélküli kiskorúakat nem lehet büntetés-végrehajtási </w:t>
      </w:r>
      <w:proofErr w:type="gramStart"/>
      <w:r>
        <w:rPr>
          <w:rFonts w:ascii="Verdana" w:eastAsiaTheme="minorEastAsia" w:hAnsi="Verdana" w:cstheme="minorBidi"/>
          <w:sz w:val="19"/>
          <w:szCs w:val="19"/>
          <w:lang w:eastAsia="en-US"/>
        </w:rPr>
        <w:t>intézményben őrizetben</w:t>
      </w:r>
      <w:proofErr w:type="gramEnd"/>
      <w:r>
        <w:rPr>
          <w:rFonts w:ascii="Verdana" w:eastAsiaTheme="minorEastAsia" w:hAnsi="Verdana" w:cstheme="minorBidi"/>
          <w:sz w:val="19"/>
          <w:szCs w:val="19"/>
          <w:lang w:eastAsia="en-US"/>
        </w:rPr>
        <w:t xml:space="preserve"> tartani. A kísérő nélküli kiskorúakat lehetőség szerint olyan intézményekben kell elhelyezni, amelyek személyzete és felszereltsége az említett korosztály szükségleteit figyelembe veszi. Amennyiben kísérő nélküli kiskorúakat tartanak őrizetben, a tagállamoknak biztosítaniuk kell, hogy e kísérő nélküli kiskorúakat a felnőttektől elkülönítve szállásolják el.”</w:t>
      </w:r>
    </w:p>
    <w:p w:rsidR="00345CEB" w:rsidRDefault="00345CEB" w:rsidP="001957D8">
      <w:pPr>
        <w:pStyle w:val="Lbjegyzetszveg"/>
        <w:spacing w:line="240" w:lineRule="auto"/>
        <w:ind w:left="0" w:right="0" w:firstLine="0"/>
        <w:jc w:val="both"/>
        <w:rPr>
          <w:rFonts w:ascii="Verdana" w:eastAsia="Verdana" w:hAnsi="Verdana" w:cs="Verdana"/>
          <w:color w:val="00000A"/>
          <w:sz w:val="19"/>
          <w:szCs w:val="19"/>
          <w:lang w:val="hu-HU"/>
        </w:rPr>
      </w:pPr>
    </w:p>
    <w:p w:rsidR="00345CEB" w:rsidRDefault="001957D8" w:rsidP="001957D8">
      <w:pPr>
        <w:widowControl w:val="0"/>
        <w:rPr>
          <w:rFonts w:ascii="Verdana" w:eastAsia="Verdana" w:hAnsi="Verdana" w:cs="Verdana"/>
          <w:sz w:val="19"/>
          <w:szCs w:val="19"/>
          <w:lang w:val="hu-HU"/>
        </w:rPr>
      </w:pPr>
      <w:r>
        <w:rPr>
          <w:rFonts w:ascii="Verdana" w:hAnsi="Verdana"/>
          <w:sz w:val="19"/>
          <w:szCs w:val="19"/>
          <w:lang w:val="hu-HU"/>
        </w:rPr>
        <w:t xml:space="preserve">A menedékkérők </w:t>
      </w:r>
      <w:proofErr w:type="spellStart"/>
      <w:r>
        <w:rPr>
          <w:rFonts w:ascii="Verdana" w:hAnsi="Verdana"/>
          <w:sz w:val="19"/>
          <w:szCs w:val="19"/>
          <w:lang w:val="hu-HU"/>
        </w:rPr>
        <w:t>fogvatartásának</w:t>
      </w:r>
      <w:proofErr w:type="spellEnd"/>
      <w:r>
        <w:rPr>
          <w:rFonts w:ascii="Verdana" w:hAnsi="Verdana"/>
          <w:sz w:val="19"/>
          <w:szCs w:val="19"/>
          <w:lang w:val="hu-HU"/>
        </w:rPr>
        <w:t xml:space="preserve"> körülményeit az átdolgozott befogadási irányelv (2013/33/EU) 10. cikke szabályozza, a sérülékeny személyekre vonatkozó különös rendelkezések pedig a 11. cikkben találhatók.</w:t>
      </w:r>
    </w:p>
    <w:p w:rsidR="00345CEB" w:rsidRDefault="001957D8" w:rsidP="001957D8">
      <w:pPr>
        <w:pStyle w:val="Cmsor3"/>
        <w:numPr>
          <w:ilvl w:val="0"/>
          <w:numId w:val="6"/>
        </w:numPr>
        <w:spacing w:before="0" w:after="0"/>
        <w:rPr>
          <w:color w:val="00000A"/>
          <w:lang w:val="hu-HU"/>
        </w:rPr>
      </w:pPr>
      <w:bookmarkStart w:id="10" w:name="_Toc512019242"/>
      <w:bookmarkStart w:id="11" w:name="_Toc8"/>
      <w:bookmarkEnd w:id="10"/>
      <w:bookmarkEnd w:id="11"/>
      <w:r>
        <w:rPr>
          <w:color w:val="00000A"/>
          <w:lang w:val="hu-HU"/>
        </w:rPr>
        <w:t>Mentális zavarral élő fogvatartottak</w:t>
      </w:r>
    </w:p>
    <w:p w:rsidR="00345CEB" w:rsidRDefault="00345CEB" w:rsidP="001957D8">
      <w:pPr>
        <w:pStyle w:val="Listaszerbekezds"/>
        <w:ind w:left="1440"/>
        <w:rPr>
          <w:rFonts w:ascii="Verdana" w:eastAsia="Verdana" w:hAnsi="Verdana" w:cs="Verdana"/>
          <w:sz w:val="19"/>
          <w:szCs w:val="19"/>
          <w:lang w:val="hu-HU"/>
        </w:rPr>
      </w:pPr>
    </w:p>
    <w:p w:rsidR="00345CEB" w:rsidRDefault="001957D8" w:rsidP="001957D8">
      <w:pPr>
        <w:widowControl w:val="0"/>
        <w:jc w:val="both"/>
      </w:pPr>
      <w:r>
        <w:rPr>
          <w:rFonts w:ascii="Verdana" w:hAnsi="Verdana"/>
          <w:sz w:val="19"/>
          <w:szCs w:val="19"/>
          <w:lang w:val="hu-HU"/>
        </w:rPr>
        <w:t xml:space="preserve">A mentálisan beteg vagy traumatikus élményeik miatt zavarodott fogvatartottak idegenrendészeti őrizetük esetén külön odafigyelést igényelnek. </w:t>
      </w:r>
      <w:proofErr w:type="spellStart"/>
      <w:r>
        <w:rPr>
          <w:rFonts w:ascii="Verdana" w:hAnsi="Verdana"/>
          <w:sz w:val="19"/>
          <w:szCs w:val="19"/>
          <w:lang w:val="hu-HU"/>
        </w:rPr>
        <w:t>Fogvatartásuk</w:t>
      </w:r>
      <w:proofErr w:type="spellEnd"/>
      <w:r>
        <w:rPr>
          <w:rFonts w:ascii="Verdana" w:hAnsi="Verdana"/>
          <w:sz w:val="19"/>
          <w:szCs w:val="19"/>
          <w:lang w:val="hu-HU"/>
        </w:rPr>
        <w:t xml:space="preserve"> különböző kérdéseket vet fel, </w:t>
      </w:r>
      <w:proofErr w:type="gramStart"/>
      <w:r>
        <w:rPr>
          <w:rFonts w:ascii="Verdana" w:hAnsi="Verdana"/>
          <w:sz w:val="19"/>
          <w:szCs w:val="19"/>
          <w:lang w:val="hu-HU"/>
        </w:rPr>
        <w:t>úgy</w:t>
      </w:r>
      <w:proofErr w:type="gramEnd"/>
      <w:r>
        <w:rPr>
          <w:rFonts w:ascii="Verdana" w:hAnsi="Verdana"/>
          <w:sz w:val="19"/>
          <w:szCs w:val="19"/>
          <w:lang w:val="hu-HU"/>
        </w:rPr>
        <w:t xml:space="preserve"> mint (a) az illetőt egyáltalán fogva kell-e tartani, vagy lehet-e megfelelőbb alternatívákat találni; és amennyiben a </w:t>
      </w:r>
      <w:proofErr w:type="spellStart"/>
      <w:r>
        <w:rPr>
          <w:rFonts w:ascii="Verdana" w:hAnsi="Verdana"/>
          <w:sz w:val="19"/>
          <w:szCs w:val="19"/>
          <w:lang w:val="hu-HU"/>
        </w:rPr>
        <w:t>fogvatartás</w:t>
      </w:r>
      <w:proofErr w:type="spellEnd"/>
      <w:r>
        <w:rPr>
          <w:rFonts w:ascii="Verdana" w:hAnsi="Verdana"/>
          <w:sz w:val="19"/>
          <w:szCs w:val="19"/>
          <w:lang w:val="hu-HU"/>
        </w:rPr>
        <w:t xml:space="preserve"> jogos, (b) a </w:t>
      </w:r>
      <w:proofErr w:type="spellStart"/>
      <w:r>
        <w:rPr>
          <w:rFonts w:ascii="Verdana" w:hAnsi="Verdana"/>
          <w:sz w:val="19"/>
          <w:szCs w:val="19"/>
          <w:lang w:val="hu-HU"/>
        </w:rPr>
        <w:t>fogvatartás</w:t>
      </w:r>
      <w:proofErr w:type="spellEnd"/>
      <w:r>
        <w:rPr>
          <w:rFonts w:ascii="Verdana" w:hAnsi="Verdana"/>
          <w:sz w:val="19"/>
          <w:szCs w:val="19"/>
          <w:lang w:val="hu-HU"/>
        </w:rPr>
        <w:t xml:space="preserve"> megfelelő formájának, a </w:t>
      </w:r>
      <w:proofErr w:type="spellStart"/>
      <w:r>
        <w:rPr>
          <w:rFonts w:ascii="Verdana" w:hAnsi="Verdana"/>
          <w:sz w:val="19"/>
          <w:szCs w:val="19"/>
          <w:lang w:val="hu-HU"/>
        </w:rPr>
        <w:t>fogvatartás</w:t>
      </w:r>
      <w:proofErr w:type="spellEnd"/>
      <w:r>
        <w:rPr>
          <w:rFonts w:ascii="Verdana" w:hAnsi="Verdana"/>
          <w:sz w:val="19"/>
          <w:szCs w:val="19"/>
          <w:lang w:val="hu-HU"/>
        </w:rPr>
        <w:t xml:space="preserve"> körülményeinek és az orvosi ellátás biztosításának kérdéseit.</w:t>
      </w:r>
      <w:r>
        <w:rPr>
          <w:rStyle w:val="FootnoteAnchor"/>
          <w:rFonts w:ascii="Verdana" w:hAnsi="Verdana"/>
          <w:sz w:val="19"/>
          <w:szCs w:val="19"/>
          <w:lang w:val="hu-HU"/>
        </w:rPr>
        <w:footnoteReference w:id="39"/>
      </w:r>
      <w:r>
        <w:rPr>
          <w:rFonts w:ascii="Verdana" w:hAnsi="Verdana"/>
          <w:sz w:val="19"/>
          <w:szCs w:val="19"/>
          <w:lang w:val="hu-HU"/>
        </w:rPr>
        <w:t xml:space="preserve"> </w:t>
      </w:r>
    </w:p>
    <w:p w:rsidR="00345CEB" w:rsidRDefault="00345CEB" w:rsidP="001957D8">
      <w:pPr>
        <w:widowControl w:val="0"/>
        <w:jc w:val="both"/>
        <w:rPr>
          <w:rFonts w:ascii="Verdana" w:eastAsia="Verdana" w:hAnsi="Verdana" w:cs="Verdana"/>
          <w:sz w:val="19"/>
          <w:szCs w:val="19"/>
          <w:lang w:val="hu-HU"/>
        </w:rPr>
      </w:pPr>
    </w:p>
    <w:tbl>
      <w:tblPr>
        <w:tblStyle w:val="Kzepesrcs15jellszn"/>
        <w:tblW w:w="8516" w:type="dxa"/>
        <w:tblCellMar>
          <w:left w:w="107" w:type="dxa"/>
        </w:tblCellMar>
        <w:tblLook w:val="04A0" w:firstRow="1" w:lastRow="0" w:firstColumn="1" w:lastColumn="0" w:noHBand="0" w:noVBand="1"/>
      </w:tblPr>
      <w:tblGrid>
        <w:gridCol w:w="8516"/>
      </w:tblGrid>
      <w:tr w:rsidR="00345CEB" w:rsidTr="00345CE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6" w:type="dxa"/>
            <w:tcMar>
              <w:left w:w="107" w:type="dxa"/>
            </w:tcMar>
          </w:tcPr>
          <w:p w:rsidR="00345CEB" w:rsidRDefault="001957D8" w:rsidP="001957D8">
            <w:pPr>
              <w:widowControl w:val="0"/>
              <w:jc w:val="both"/>
            </w:pPr>
            <w:hyperlink r:id="rId27">
              <w:proofErr w:type="spellStart"/>
              <w:r>
                <w:rPr>
                  <w:rStyle w:val="InternetLink"/>
                  <w:rFonts w:ascii="Verdana" w:hAnsi="Verdana"/>
                  <w:i/>
                  <w:webHidden/>
                  <w:color w:val="0000FF"/>
                  <w:sz w:val="19"/>
                  <w:szCs w:val="19"/>
                  <w:lang w:val="hu-HU"/>
                </w:rPr>
                <w:t>Dybeku</w:t>
              </w:r>
              <w:proofErr w:type="spellEnd"/>
              <w:r>
                <w:rPr>
                  <w:rStyle w:val="InternetLink"/>
                  <w:rFonts w:ascii="Verdana" w:hAnsi="Verdana"/>
                  <w:i/>
                  <w:webHidden/>
                  <w:color w:val="0000FF"/>
                  <w:sz w:val="19"/>
                  <w:szCs w:val="19"/>
                  <w:lang w:val="hu-HU"/>
                </w:rPr>
                <w:t xml:space="preserve"> kontra Albánia</w:t>
              </w:r>
            </w:hyperlink>
            <w:r>
              <w:rPr>
                <w:rFonts w:ascii="Verdana" w:hAnsi="Verdana"/>
                <w:sz w:val="19"/>
                <w:szCs w:val="19"/>
                <w:lang w:val="hu-HU"/>
              </w:rPr>
              <w:t>, EJ</w:t>
            </w:r>
            <w:r>
              <w:rPr>
                <w:rFonts w:ascii="Verdana" w:hAnsi="Verdana"/>
                <w:sz w:val="19"/>
                <w:szCs w:val="19"/>
              </w:rPr>
              <w:t>EB</w:t>
            </w:r>
            <w:r>
              <w:rPr>
                <w:rFonts w:ascii="Verdana" w:hAnsi="Verdana"/>
                <w:sz w:val="19"/>
                <w:szCs w:val="19"/>
                <w:lang w:val="hu-HU"/>
              </w:rPr>
              <w:t>, 41153/06 sz. kérelem, 2008. június 2-án kelt ítélet, 47. és 51. bekezdés</w:t>
            </w:r>
          </w:p>
          <w:p w:rsidR="00345CEB" w:rsidRDefault="00345CEB" w:rsidP="001957D8">
            <w:pPr>
              <w:widowControl w:val="0"/>
              <w:jc w:val="both"/>
              <w:rPr>
                <w:rFonts w:ascii="Verdana" w:hAnsi="Verdana"/>
                <w:sz w:val="19"/>
                <w:szCs w:val="19"/>
                <w:lang w:val="hu-HU"/>
              </w:rPr>
            </w:pPr>
          </w:p>
          <w:p w:rsidR="00345CEB" w:rsidRPr="00855FCB" w:rsidRDefault="001957D8" w:rsidP="001957D8">
            <w:pPr>
              <w:widowControl w:val="0"/>
              <w:jc w:val="both"/>
              <w:rPr>
                <w:rFonts w:ascii="Verdana" w:hAnsi="Verdana"/>
                <w:b w:val="0"/>
                <w:sz w:val="19"/>
                <w:szCs w:val="19"/>
                <w:lang w:val="hu-HU"/>
              </w:rPr>
            </w:pPr>
            <w:r w:rsidRPr="00855FCB">
              <w:rPr>
                <w:rFonts w:ascii="Verdana" w:hAnsi="Verdana"/>
                <w:b w:val="0"/>
                <w:sz w:val="19"/>
                <w:szCs w:val="19"/>
                <w:lang w:val="hu-HU"/>
              </w:rPr>
              <w:t xml:space="preserve">A </w:t>
            </w:r>
            <w:proofErr w:type="spellStart"/>
            <w:r w:rsidRPr="00855FCB">
              <w:rPr>
                <w:rFonts w:ascii="Verdana" w:hAnsi="Verdana"/>
                <w:b w:val="0"/>
                <w:sz w:val="19"/>
                <w:szCs w:val="19"/>
                <w:lang w:val="hu-HU"/>
              </w:rPr>
              <w:t>Dybeku</w:t>
            </w:r>
            <w:proofErr w:type="spellEnd"/>
            <w:r w:rsidRPr="00855FCB">
              <w:rPr>
                <w:rFonts w:ascii="Verdana" w:hAnsi="Verdana"/>
                <w:b w:val="0"/>
                <w:sz w:val="19"/>
                <w:szCs w:val="19"/>
                <w:lang w:val="hu-HU"/>
              </w:rPr>
              <w:t xml:space="preserve"> kontra Albánia ügyben az EJEB úgy vélte, hogy az alsóbbrendűség és a tehetetlenség érzése, amelyek tipikusak a mentális zavarban szenvedő személyek esetében, fokozott elővigyázatosságot követelnek az Egyezmény betartásának felülvizsgálatakor.</w:t>
            </w:r>
          </w:p>
          <w:p w:rsidR="00345CEB" w:rsidRDefault="001957D8" w:rsidP="001957D8">
            <w:pPr>
              <w:widowControl w:val="0"/>
              <w:jc w:val="both"/>
              <w:rPr>
                <w:rFonts w:ascii="Verdana" w:hAnsi="Verdana"/>
                <w:b w:val="0"/>
                <w:sz w:val="19"/>
                <w:szCs w:val="19"/>
                <w:lang w:val="hu-HU"/>
              </w:rPr>
            </w:pPr>
            <w:r w:rsidRPr="00855FCB">
              <w:rPr>
                <w:rFonts w:ascii="Verdana" w:hAnsi="Verdana"/>
                <w:b w:val="0"/>
                <w:sz w:val="19"/>
                <w:szCs w:val="19"/>
                <w:lang w:val="hu-HU"/>
              </w:rPr>
              <w:t xml:space="preserve">A Bíróság úgy ítélte meg, hogy a kérelmező sajátos egészségügyi állapota (krónikus mentális zavara) a </w:t>
            </w:r>
            <w:proofErr w:type="spellStart"/>
            <w:r w:rsidRPr="00855FCB">
              <w:rPr>
                <w:rFonts w:ascii="Verdana" w:hAnsi="Verdana"/>
                <w:b w:val="0"/>
                <w:sz w:val="19"/>
                <w:szCs w:val="19"/>
                <w:lang w:val="hu-HU"/>
              </w:rPr>
              <w:t>fogvatartás</w:t>
            </w:r>
            <w:proofErr w:type="spellEnd"/>
            <w:r w:rsidRPr="00855FCB">
              <w:rPr>
                <w:rFonts w:ascii="Verdana" w:hAnsi="Verdana"/>
                <w:b w:val="0"/>
                <w:sz w:val="19"/>
                <w:szCs w:val="19"/>
                <w:lang w:val="hu-HU"/>
              </w:rPr>
              <w:t xml:space="preserve"> során még sérülékenyebbé tette őt, és ez felerősítette szorongását és félelmét. Figyelembe véve, hogy körülményeinek javítására semmilyen intézkedés sem született, és figyelembe véve a körülményeket, amelyeknek a kérelmező ki volt téve, a Bíróság megállapította a 3. cikk megsértését. A Bíróság szerint „a kérelmező által elszenvedett bántalmazás természete, időtartama és súlyossága, valamint az egészségére gyakorolt halmozott negatív hatások kellően megalapozzák az embertelen és megalázó minősítést”.</w:t>
            </w:r>
          </w:p>
        </w:tc>
      </w:tr>
    </w:tbl>
    <w:p w:rsidR="00345CEB" w:rsidRDefault="00345CEB" w:rsidP="001957D8">
      <w:pPr>
        <w:widowControl w:val="0"/>
        <w:jc w:val="both"/>
        <w:rPr>
          <w:rFonts w:ascii="Verdana" w:eastAsia="Verdana" w:hAnsi="Verdana" w:cs="Verdana"/>
          <w:sz w:val="19"/>
          <w:szCs w:val="19"/>
          <w:lang w:val="hu-HU"/>
        </w:rPr>
      </w:pPr>
    </w:p>
    <w:p w:rsidR="00345CEB" w:rsidRDefault="001957D8" w:rsidP="001957D8">
      <w:pPr>
        <w:jc w:val="both"/>
        <w:rPr>
          <w:rFonts w:ascii="Verdana" w:eastAsia="Verdana" w:hAnsi="Verdana" w:cs="Verdana"/>
          <w:sz w:val="19"/>
          <w:szCs w:val="19"/>
          <w:lang w:val="hu-HU"/>
        </w:rPr>
      </w:pPr>
      <w:r>
        <w:rPr>
          <w:rFonts w:ascii="Verdana" w:hAnsi="Verdana"/>
          <w:sz w:val="19"/>
          <w:szCs w:val="19"/>
          <w:lang w:val="hu-HU"/>
        </w:rPr>
        <w:t xml:space="preserve">Ha a fogvatartott mentális egészségi állapotát a </w:t>
      </w:r>
      <w:proofErr w:type="spellStart"/>
      <w:r>
        <w:rPr>
          <w:rFonts w:ascii="Verdana" w:hAnsi="Verdana"/>
          <w:sz w:val="19"/>
          <w:szCs w:val="19"/>
          <w:lang w:val="hu-HU"/>
        </w:rPr>
        <w:t>fogvatartása</w:t>
      </w:r>
      <w:proofErr w:type="spellEnd"/>
      <w:r>
        <w:rPr>
          <w:rFonts w:ascii="Verdana" w:hAnsi="Verdana"/>
          <w:sz w:val="19"/>
          <w:szCs w:val="19"/>
          <w:lang w:val="hu-HU"/>
        </w:rPr>
        <w:t xml:space="preserve"> okozza vagy súlyosbítja, és ha a hatóságok tisztában vannak a fogvatartott mentális állapotával, akkor a </w:t>
      </w:r>
      <w:proofErr w:type="spellStart"/>
      <w:r>
        <w:rPr>
          <w:rFonts w:ascii="Verdana" w:hAnsi="Verdana"/>
          <w:sz w:val="19"/>
          <w:szCs w:val="19"/>
          <w:lang w:val="hu-HU"/>
        </w:rPr>
        <w:t>fogvatartás</w:t>
      </w:r>
      <w:proofErr w:type="spellEnd"/>
      <w:r>
        <w:rPr>
          <w:rFonts w:ascii="Verdana" w:hAnsi="Verdana"/>
          <w:sz w:val="19"/>
          <w:szCs w:val="19"/>
          <w:lang w:val="hu-HU"/>
        </w:rPr>
        <w:t xml:space="preserve"> fenntartása kimerítheti a kegyetlen, embertelen vagy megalázó bánásmód fogalmát. A </w:t>
      </w:r>
      <w:r>
        <w:rPr>
          <w:rFonts w:ascii="Verdana" w:hAnsi="Verdana"/>
          <w:i/>
          <w:sz w:val="19"/>
          <w:szCs w:val="19"/>
          <w:lang w:val="hu-HU"/>
        </w:rPr>
        <w:t>C kontra Ausztrália</w:t>
      </w:r>
      <w:r>
        <w:rPr>
          <w:rFonts w:ascii="Verdana" w:hAnsi="Verdana"/>
          <w:sz w:val="19"/>
          <w:szCs w:val="19"/>
          <w:lang w:val="hu-HU"/>
        </w:rPr>
        <w:t xml:space="preserve"> ügyben </w:t>
      </w:r>
      <w:proofErr w:type="gramStart"/>
      <w:r>
        <w:rPr>
          <w:rFonts w:ascii="Verdana" w:hAnsi="Verdana"/>
          <w:sz w:val="19"/>
          <w:szCs w:val="19"/>
          <w:lang w:val="hu-HU"/>
        </w:rPr>
        <w:t>a</w:t>
      </w:r>
      <w:proofErr w:type="gramEnd"/>
      <w:r>
        <w:rPr>
          <w:rFonts w:ascii="Verdana" w:hAnsi="Verdana"/>
          <w:sz w:val="19"/>
          <w:szCs w:val="19"/>
          <w:lang w:val="hu-HU"/>
        </w:rPr>
        <w:t xml:space="preserve"> Emberi Jogi Bizottság megállapította az Egyezségokmány 7. cikkének megsértését egy súlyos pszichés betegségben szenvedő személy meghosszabbított </w:t>
      </w:r>
      <w:proofErr w:type="spellStart"/>
      <w:r>
        <w:rPr>
          <w:rFonts w:ascii="Verdana" w:hAnsi="Verdana"/>
          <w:sz w:val="19"/>
          <w:szCs w:val="19"/>
          <w:lang w:val="hu-HU"/>
        </w:rPr>
        <w:t>fogvatartása</w:t>
      </w:r>
      <w:proofErr w:type="spellEnd"/>
      <w:r>
        <w:rPr>
          <w:rFonts w:ascii="Verdana" w:hAnsi="Verdana"/>
          <w:sz w:val="19"/>
          <w:szCs w:val="19"/>
          <w:lang w:val="hu-HU"/>
        </w:rPr>
        <w:t xml:space="preserve"> miatt, akinek a betegségéről a hatóságok tudták, hogy a </w:t>
      </w:r>
      <w:proofErr w:type="spellStart"/>
      <w:r>
        <w:rPr>
          <w:rFonts w:ascii="Verdana" w:hAnsi="Verdana"/>
          <w:sz w:val="19"/>
          <w:szCs w:val="19"/>
          <w:lang w:val="hu-HU"/>
        </w:rPr>
        <w:t>fogvatartás</w:t>
      </w:r>
      <w:proofErr w:type="spellEnd"/>
      <w:r>
        <w:rPr>
          <w:rFonts w:ascii="Verdana" w:hAnsi="Verdana"/>
          <w:sz w:val="19"/>
          <w:szCs w:val="19"/>
          <w:lang w:val="hu-HU"/>
        </w:rPr>
        <w:t xml:space="preserve"> következtében alakult ki, és ez a betegség a szabadon bocsátás idejére olyan mértékben súlyosbodott, hogy már visszafordíthatatlanná vált. </w:t>
      </w:r>
    </w:p>
    <w:p w:rsidR="00345CEB" w:rsidRDefault="00345CEB" w:rsidP="001957D8">
      <w:pPr>
        <w:pStyle w:val="Default"/>
        <w:rPr>
          <w:rFonts w:ascii="Verdana" w:hAnsi="Verdana"/>
          <w:color w:val="00000A"/>
          <w:sz w:val="19"/>
          <w:szCs w:val="19"/>
          <w:lang w:val="hu-HU"/>
        </w:rPr>
      </w:pPr>
    </w:p>
    <w:p w:rsidR="00345CEB" w:rsidRDefault="001957D8" w:rsidP="001957D8">
      <w:pPr>
        <w:pStyle w:val="Cmsor3"/>
        <w:numPr>
          <w:ilvl w:val="0"/>
          <w:numId w:val="6"/>
        </w:numPr>
        <w:spacing w:before="0" w:after="0"/>
        <w:rPr>
          <w:color w:val="00000A"/>
          <w:lang w:val="hu-HU"/>
        </w:rPr>
      </w:pPr>
      <w:bookmarkStart w:id="12" w:name="_Toc512019243"/>
      <w:r>
        <w:rPr>
          <w:color w:val="00000A"/>
          <w:lang w:val="hu-HU"/>
        </w:rPr>
        <w:t>Súlyosan beteg fogvatartottak</w:t>
      </w:r>
      <w:bookmarkEnd w:id="12"/>
      <w:r>
        <w:rPr>
          <w:color w:val="00000A"/>
          <w:lang w:val="hu-HU"/>
        </w:rPr>
        <w:t xml:space="preserve"> </w:t>
      </w:r>
    </w:p>
    <w:p w:rsidR="00345CEB" w:rsidRDefault="00345CEB" w:rsidP="001957D8">
      <w:pPr>
        <w:pStyle w:val="Default"/>
        <w:rPr>
          <w:rFonts w:ascii="Verdana" w:hAnsi="Verdana"/>
          <w:color w:val="00000A"/>
          <w:sz w:val="19"/>
          <w:szCs w:val="19"/>
          <w:lang w:val="hu-HU"/>
        </w:rPr>
      </w:pPr>
    </w:p>
    <w:p w:rsidR="00345CEB" w:rsidRDefault="001957D8" w:rsidP="001957D8">
      <w:pPr>
        <w:pStyle w:val="Default"/>
        <w:jc w:val="both"/>
      </w:pPr>
      <w:r>
        <w:rPr>
          <w:rFonts w:ascii="Verdana" w:hAnsi="Verdana"/>
          <w:color w:val="00000A"/>
          <w:sz w:val="19"/>
          <w:szCs w:val="19"/>
          <w:u w:color="000000"/>
          <w:lang w:val="hu-HU"/>
        </w:rPr>
        <w:t xml:space="preserve">Az EJEB foglakozott súlyos fizikai betegségben szenvedő személyek ügyeivel is. A </w:t>
      </w:r>
      <w:proofErr w:type="spellStart"/>
      <w:r>
        <w:rPr>
          <w:rFonts w:ascii="Verdana" w:hAnsi="Verdana"/>
          <w:sz w:val="19"/>
          <w:szCs w:val="19"/>
          <w:lang w:val="hu-HU"/>
        </w:rPr>
        <w:t>Yoh-Ekale</w:t>
      </w:r>
      <w:proofErr w:type="spellEnd"/>
      <w:r>
        <w:rPr>
          <w:rFonts w:ascii="Verdana" w:hAnsi="Verdana"/>
          <w:sz w:val="19"/>
          <w:szCs w:val="19"/>
          <w:lang w:val="hu-HU"/>
        </w:rPr>
        <w:t xml:space="preserve"> </w:t>
      </w:r>
      <w:proofErr w:type="spellStart"/>
      <w:r>
        <w:rPr>
          <w:rFonts w:ascii="Verdana" w:hAnsi="Verdana"/>
          <w:sz w:val="19"/>
          <w:szCs w:val="19"/>
          <w:lang w:val="hu-HU"/>
        </w:rPr>
        <w:t>Mwanje</w:t>
      </w:r>
      <w:proofErr w:type="spellEnd"/>
      <w:r>
        <w:rPr>
          <w:rFonts w:ascii="Verdana" w:hAnsi="Verdana"/>
          <w:sz w:val="19"/>
          <w:szCs w:val="19"/>
          <w:lang w:val="hu-HU"/>
        </w:rPr>
        <w:t xml:space="preserve"> kontra Belgium</w:t>
      </w:r>
      <w:r>
        <w:rPr>
          <w:rStyle w:val="FootnoteAnchor"/>
          <w:rFonts w:ascii="Verdana" w:hAnsi="Verdana"/>
          <w:sz w:val="19"/>
          <w:szCs w:val="19"/>
          <w:lang w:val="hu-HU"/>
        </w:rPr>
        <w:footnoteReference w:id="40"/>
      </w:r>
      <w:r>
        <w:rPr>
          <w:rFonts w:ascii="Verdana" w:hAnsi="Verdana"/>
          <w:color w:val="00000A"/>
          <w:sz w:val="19"/>
          <w:szCs w:val="19"/>
          <w:u w:color="000000"/>
          <w:lang w:val="hu-HU"/>
        </w:rPr>
        <w:t xml:space="preserve"> ügyben az EJEB megállapította, hogy a kérelmező súlyos és gyógyíthatatlan betegségben szenvedett, amelyről a belga hatóságoknak tudomása volt, és amely rosszabbodott a kérelmező </w:t>
      </w:r>
      <w:proofErr w:type="spellStart"/>
      <w:r>
        <w:rPr>
          <w:rFonts w:ascii="Verdana" w:hAnsi="Verdana"/>
          <w:color w:val="00000A"/>
          <w:sz w:val="19"/>
          <w:szCs w:val="19"/>
          <w:u w:color="000000"/>
          <w:lang w:val="hu-HU"/>
        </w:rPr>
        <w:t>fogvatartása</w:t>
      </w:r>
      <w:proofErr w:type="spellEnd"/>
      <w:r>
        <w:rPr>
          <w:rFonts w:ascii="Verdana" w:hAnsi="Verdana"/>
          <w:color w:val="00000A"/>
          <w:sz w:val="19"/>
          <w:szCs w:val="19"/>
          <w:u w:color="000000"/>
          <w:lang w:val="hu-HU"/>
        </w:rPr>
        <w:t xml:space="preserve"> alatt. A kérelmezőt késve vizsgálták meg a kórház szakemberei és késve kapta meg a megfelelő kezelést. A Bíróság úgy ítélte meg, hogy a hatóságok nem kellő gondossággal jártak el a fogvatartott egészségének védelmében és állapota </w:t>
      </w:r>
      <w:proofErr w:type="spellStart"/>
      <w:r>
        <w:rPr>
          <w:rFonts w:ascii="Verdana" w:hAnsi="Verdana"/>
          <w:color w:val="00000A"/>
          <w:sz w:val="19"/>
          <w:szCs w:val="19"/>
          <w:u w:color="000000"/>
          <w:lang w:val="hu-HU"/>
        </w:rPr>
        <w:t>fogvatartása</w:t>
      </w:r>
      <w:proofErr w:type="spellEnd"/>
      <w:r>
        <w:rPr>
          <w:rFonts w:ascii="Verdana" w:hAnsi="Verdana"/>
          <w:color w:val="00000A"/>
          <w:sz w:val="19"/>
          <w:szCs w:val="19"/>
          <w:u w:color="000000"/>
          <w:lang w:val="hu-HU"/>
        </w:rPr>
        <w:t xml:space="preserve"> alatt történő romlásának megakadályozásában a tőlük elvárható intézkedések megtétele során. Emiatt a kérelmező HIV fertőzöttként a fogvatartottak esetében elvárható mértéknél nagyobb szenvedésnek volt kitéve miközben kiutasításának végrehajtására várt, ami kimerítette az embertelen és megalázó bánásmód fogalmát.</w:t>
      </w:r>
    </w:p>
    <w:p w:rsidR="00345CEB" w:rsidRDefault="00345CEB" w:rsidP="001957D8">
      <w:pPr>
        <w:pStyle w:val="Default"/>
        <w:jc w:val="both"/>
        <w:rPr>
          <w:rFonts w:ascii="Verdana" w:hAnsi="Verdana"/>
          <w:color w:val="00000A"/>
          <w:sz w:val="19"/>
          <w:szCs w:val="19"/>
          <w:u w:color="000000"/>
          <w:lang w:val="hu-HU"/>
        </w:rPr>
      </w:pPr>
    </w:p>
    <w:p w:rsidR="00345CEB" w:rsidRDefault="001957D8" w:rsidP="001957D8">
      <w:pPr>
        <w:pStyle w:val="Cmsor3"/>
        <w:numPr>
          <w:ilvl w:val="0"/>
          <w:numId w:val="6"/>
        </w:numPr>
        <w:spacing w:before="0" w:after="0"/>
        <w:rPr>
          <w:rFonts w:eastAsia="Verdana Bold" w:cs="Verdana Bold"/>
          <w:color w:val="00000A"/>
          <w:lang w:val="hu-HU"/>
        </w:rPr>
      </w:pPr>
      <w:bookmarkStart w:id="13" w:name="_Toc512019244"/>
      <w:bookmarkStart w:id="14" w:name="_Toc9"/>
      <w:bookmarkEnd w:id="13"/>
      <w:bookmarkEnd w:id="14"/>
      <w:r>
        <w:rPr>
          <w:color w:val="00000A"/>
          <w:lang w:val="hu-HU"/>
        </w:rPr>
        <w:t>Fogyatékossággal élő személyek</w:t>
      </w:r>
    </w:p>
    <w:p w:rsidR="00345CEB" w:rsidRDefault="00345CEB" w:rsidP="001957D8">
      <w:pPr>
        <w:pStyle w:val="Listaszerbekezds"/>
        <w:ind w:left="1440"/>
        <w:rPr>
          <w:rFonts w:ascii="Verdana" w:eastAsia="Verdana" w:hAnsi="Verdana" w:cs="Verdana"/>
          <w:sz w:val="19"/>
          <w:szCs w:val="19"/>
          <w:lang w:val="hu-HU"/>
        </w:rPr>
      </w:pPr>
    </w:p>
    <w:p w:rsidR="00345CEB" w:rsidRDefault="001957D8" w:rsidP="001957D8">
      <w:pPr>
        <w:widowControl w:val="0"/>
        <w:jc w:val="both"/>
        <w:rPr>
          <w:rFonts w:ascii="Verdana" w:hAnsi="Verdana"/>
          <w:sz w:val="19"/>
          <w:szCs w:val="19"/>
          <w:lang w:val="hu-HU"/>
        </w:rPr>
      </w:pPr>
      <w:r>
        <w:rPr>
          <w:rFonts w:ascii="Verdana" w:hAnsi="Verdana"/>
          <w:sz w:val="19"/>
          <w:szCs w:val="19"/>
          <w:lang w:val="hu-HU"/>
        </w:rPr>
        <w:t xml:space="preserve">Amikor fogyatékossággal élő személyeket tartanak fogva, intézkedéseket kell hozni annak érdekében, hogy a </w:t>
      </w:r>
      <w:proofErr w:type="spellStart"/>
      <w:r>
        <w:rPr>
          <w:rFonts w:ascii="Verdana" w:hAnsi="Verdana"/>
          <w:sz w:val="19"/>
          <w:szCs w:val="19"/>
          <w:lang w:val="hu-HU"/>
        </w:rPr>
        <w:t>fogvatartás</w:t>
      </w:r>
      <w:proofErr w:type="spellEnd"/>
      <w:r>
        <w:rPr>
          <w:rFonts w:ascii="Verdana" w:hAnsi="Verdana"/>
          <w:sz w:val="19"/>
          <w:szCs w:val="19"/>
          <w:lang w:val="hu-HU"/>
        </w:rPr>
        <w:t xml:space="preserve"> körülményei megfeleljenek fogyatékosságuk mértékének.</w:t>
      </w:r>
      <w:r>
        <w:rPr>
          <w:rStyle w:val="FootnoteAnchor"/>
          <w:rFonts w:ascii="Verdana" w:hAnsi="Verdana"/>
          <w:sz w:val="19"/>
          <w:szCs w:val="19"/>
          <w:lang w:val="hu-HU"/>
        </w:rPr>
        <w:footnoteReference w:id="41"/>
      </w:r>
      <w:r>
        <w:rPr>
          <w:rFonts w:ascii="Verdana" w:hAnsi="Verdana"/>
          <w:sz w:val="19"/>
          <w:szCs w:val="19"/>
          <w:lang w:val="hu-HU"/>
        </w:rPr>
        <w:t xml:space="preserve"> A Fogyatékossággal élő személyek jogairól szóló egyezmény 14. cikke szerint az államok kötelesek biztosítani, „hogy amennyiben valamely eljárásban fogyatékossággal élő személyeket megfosztanak szabadságuktól, a nemzetközi emberi joggal összhangban másokkal azonos alapon jogosultak garanciákra, továbbá a jelen Egyezmény célkitűzéseinek és elveinek megfelelő elbánásban részesülnek, beleértve az ésszerű alkalmazkodásról szóló rendelkezést is.” Ugyanezen egyezmény 2. cikke pedig a következőképpen határozza meg az ésszerű alkalmazkodás fogalmát: az elengedhetetlen és megfelelő módosításokat és változtatásokat jelenti, amelyek nem jelentenek aránytalan és indokolatlan terhet, és adott esetben szükségesek, hogy biztosítsák a fogyatékossággal élő személy alapvető emberi jogainak és szabadságainak a mindenkit megillető, egyenlő mértékű élvezetét és gyakorlását.”</w:t>
      </w:r>
    </w:p>
    <w:p w:rsidR="00855FCB" w:rsidRDefault="00855FCB" w:rsidP="001957D8">
      <w:pPr>
        <w:widowControl w:val="0"/>
        <w:jc w:val="both"/>
      </w:pPr>
    </w:p>
    <w:p w:rsidR="00345CEB" w:rsidRDefault="001957D8" w:rsidP="001957D8">
      <w:pPr>
        <w:pStyle w:val="Cmsor3"/>
        <w:numPr>
          <w:ilvl w:val="0"/>
          <w:numId w:val="6"/>
        </w:numPr>
        <w:spacing w:before="0" w:after="0"/>
        <w:rPr>
          <w:rFonts w:eastAsia="Verdana Bold" w:cs="Verdana Bold"/>
          <w:color w:val="00000A"/>
          <w:lang w:val="hu-HU"/>
        </w:rPr>
      </w:pPr>
      <w:bookmarkStart w:id="15" w:name="_Toc512019245"/>
      <w:bookmarkEnd w:id="15"/>
      <w:r>
        <w:rPr>
          <w:color w:val="00000A"/>
          <w:lang w:val="hu-HU"/>
        </w:rPr>
        <w:t>Kínzás túlélői</w:t>
      </w:r>
    </w:p>
    <w:p w:rsidR="00345CEB" w:rsidRDefault="00345CEB" w:rsidP="001957D8">
      <w:pPr>
        <w:widowControl w:val="0"/>
        <w:jc w:val="both"/>
        <w:rPr>
          <w:rFonts w:ascii="Verdana" w:eastAsia="Verdana" w:hAnsi="Verdana" w:cs="Verdana"/>
          <w:sz w:val="19"/>
          <w:szCs w:val="19"/>
          <w:lang w:val="hu-HU"/>
        </w:rPr>
      </w:pPr>
    </w:p>
    <w:p w:rsidR="00345CEB" w:rsidRDefault="001957D8" w:rsidP="001957D8">
      <w:pPr>
        <w:widowControl w:val="0"/>
        <w:jc w:val="both"/>
      </w:pPr>
      <w:r>
        <w:rPr>
          <w:rFonts w:ascii="Verdana" w:hAnsi="Verdana"/>
          <w:sz w:val="19"/>
          <w:szCs w:val="19"/>
          <w:lang w:val="hu-HU"/>
        </w:rPr>
        <w:t xml:space="preserve">A menedékkérők közül </w:t>
      </w:r>
      <w:proofErr w:type="spellStart"/>
      <w:r>
        <w:rPr>
          <w:rFonts w:ascii="Verdana" w:hAnsi="Verdana"/>
          <w:sz w:val="19"/>
          <w:szCs w:val="19"/>
          <w:lang w:val="hu-HU"/>
        </w:rPr>
        <w:t>fogvatartásuk</w:t>
      </w:r>
      <w:proofErr w:type="spellEnd"/>
      <w:r>
        <w:rPr>
          <w:rFonts w:ascii="Verdana" w:hAnsi="Verdana"/>
          <w:sz w:val="19"/>
          <w:szCs w:val="19"/>
          <w:lang w:val="hu-HU"/>
        </w:rPr>
        <w:t xml:space="preserve"> kezdetekor ki kell szűrni a kínzások áldozatait és a </w:t>
      </w:r>
      <w:proofErr w:type="spellStart"/>
      <w:r>
        <w:rPr>
          <w:rFonts w:ascii="Verdana" w:hAnsi="Verdana"/>
          <w:sz w:val="19"/>
          <w:szCs w:val="19"/>
          <w:lang w:val="hu-HU"/>
        </w:rPr>
        <w:t>traumatizált</w:t>
      </w:r>
      <w:proofErr w:type="spellEnd"/>
      <w:r>
        <w:rPr>
          <w:rFonts w:ascii="Verdana" w:hAnsi="Verdana"/>
          <w:sz w:val="19"/>
          <w:szCs w:val="19"/>
          <w:lang w:val="hu-HU"/>
        </w:rPr>
        <w:t xml:space="preserve"> személyeket, hogy biztosítani lehessen nekik a számukra megfelelő elbánást és feltételeket.</w:t>
      </w:r>
      <w:r>
        <w:rPr>
          <w:rStyle w:val="FootnoteAnchor"/>
          <w:rFonts w:ascii="Verdana" w:hAnsi="Verdana"/>
          <w:sz w:val="19"/>
          <w:szCs w:val="19"/>
          <w:lang w:val="hu-HU"/>
        </w:rPr>
        <w:footnoteReference w:id="42"/>
      </w:r>
    </w:p>
    <w:p w:rsidR="00345CEB" w:rsidRDefault="00345CEB" w:rsidP="001957D8">
      <w:pPr>
        <w:widowControl w:val="0"/>
        <w:jc w:val="both"/>
        <w:rPr>
          <w:rFonts w:ascii="Verdana" w:eastAsia="Verdana" w:hAnsi="Verdana" w:cs="Verdana"/>
          <w:sz w:val="19"/>
          <w:szCs w:val="19"/>
          <w:lang w:val="hu-HU"/>
        </w:rPr>
      </w:pPr>
    </w:p>
    <w:p w:rsidR="00345CEB" w:rsidRDefault="001957D8" w:rsidP="001957D8">
      <w:pPr>
        <w:widowControl w:val="0"/>
        <w:jc w:val="both"/>
      </w:pPr>
      <w:r>
        <w:rPr>
          <w:rFonts w:ascii="Verdana" w:hAnsi="Verdana"/>
          <w:sz w:val="19"/>
          <w:szCs w:val="19"/>
          <w:lang w:val="hu-HU"/>
        </w:rPr>
        <w:t>Kínzás áldozatának/</w:t>
      </w:r>
      <w:proofErr w:type="spellStart"/>
      <w:r>
        <w:rPr>
          <w:rFonts w:ascii="Verdana" w:hAnsi="Verdana"/>
          <w:sz w:val="19"/>
          <w:szCs w:val="19"/>
          <w:lang w:val="hu-HU"/>
        </w:rPr>
        <w:t>traumatizált</w:t>
      </w:r>
      <w:proofErr w:type="spellEnd"/>
      <w:r>
        <w:rPr>
          <w:rFonts w:ascii="Verdana" w:hAnsi="Verdana"/>
          <w:sz w:val="19"/>
          <w:szCs w:val="19"/>
          <w:lang w:val="hu-HU"/>
        </w:rPr>
        <w:t xml:space="preserve"> menedékkérőnek lenni olyan személyes körülmény, amelyet a </w:t>
      </w:r>
      <w:proofErr w:type="spellStart"/>
      <w:r>
        <w:rPr>
          <w:rFonts w:ascii="Verdana" w:hAnsi="Verdana"/>
          <w:sz w:val="19"/>
          <w:szCs w:val="19"/>
          <w:lang w:val="hu-HU"/>
        </w:rPr>
        <w:t>fogvatartás</w:t>
      </w:r>
      <w:proofErr w:type="spellEnd"/>
      <w:r>
        <w:rPr>
          <w:rFonts w:ascii="Verdana" w:hAnsi="Verdana"/>
          <w:sz w:val="19"/>
          <w:szCs w:val="19"/>
          <w:lang w:val="hu-HU"/>
        </w:rPr>
        <w:t xml:space="preserve"> szükségességének vizsgálatakor figyelembe kell venni. A kínzás áldozatai/</w:t>
      </w:r>
      <w:proofErr w:type="spellStart"/>
      <w:r>
        <w:rPr>
          <w:rFonts w:ascii="Verdana" w:hAnsi="Verdana"/>
          <w:sz w:val="19"/>
          <w:szCs w:val="19"/>
          <w:lang w:val="hu-HU"/>
        </w:rPr>
        <w:t>traumatizált</w:t>
      </w:r>
      <w:proofErr w:type="spellEnd"/>
      <w:r>
        <w:rPr>
          <w:rFonts w:ascii="Verdana" w:hAnsi="Verdana"/>
          <w:sz w:val="19"/>
          <w:szCs w:val="19"/>
          <w:lang w:val="hu-HU"/>
        </w:rPr>
        <w:t xml:space="preserve"> menedékkérők </w:t>
      </w:r>
      <w:proofErr w:type="spellStart"/>
      <w:r>
        <w:rPr>
          <w:rFonts w:ascii="Verdana" w:hAnsi="Verdana"/>
          <w:sz w:val="19"/>
          <w:szCs w:val="19"/>
          <w:lang w:val="hu-HU"/>
        </w:rPr>
        <w:t>fogvatartásának</w:t>
      </w:r>
      <w:proofErr w:type="spellEnd"/>
      <w:r>
        <w:rPr>
          <w:rFonts w:ascii="Verdana" w:hAnsi="Verdana"/>
          <w:sz w:val="19"/>
          <w:szCs w:val="19"/>
          <w:lang w:val="hu-HU"/>
        </w:rPr>
        <w:t xml:space="preserve"> súlyos következményei lehetnek az illető mentális egészségére nézve,</w:t>
      </w:r>
      <w:r>
        <w:rPr>
          <w:rStyle w:val="FootnoteAnchor"/>
          <w:rFonts w:ascii="Verdana" w:hAnsi="Verdana"/>
          <w:sz w:val="19"/>
          <w:szCs w:val="19"/>
          <w:lang w:val="hu-HU"/>
        </w:rPr>
        <w:footnoteReference w:id="43"/>
      </w:r>
      <w:r>
        <w:rPr>
          <w:rFonts w:ascii="Verdana" w:hAnsi="Verdana"/>
          <w:sz w:val="19"/>
          <w:szCs w:val="19"/>
          <w:lang w:val="hu-HU"/>
        </w:rPr>
        <w:t xml:space="preserve"> ami adott esetben aránytalan lehet bármely, a kormány által az illető </w:t>
      </w:r>
      <w:proofErr w:type="spellStart"/>
      <w:r>
        <w:rPr>
          <w:rFonts w:ascii="Verdana" w:hAnsi="Verdana"/>
          <w:sz w:val="19"/>
          <w:szCs w:val="19"/>
          <w:lang w:val="hu-HU"/>
        </w:rPr>
        <w:t>fogvatartásával</w:t>
      </w:r>
      <w:proofErr w:type="spellEnd"/>
      <w:r>
        <w:rPr>
          <w:rFonts w:ascii="Verdana" w:hAnsi="Verdana"/>
          <w:sz w:val="19"/>
          <w:szCs w:val="19"/>
          <w:lang w:val="hu-HU"/>
        </w:rPr>
        <w:t xml:space="preserve"> elérni kívánt jogos célkitűzéssel összevetve is. </w:t>
      </w:r>
    </w:p>
    <w:p w:rsidR="00345CEB" w:rsidRDefault="00345CEB" w:rsidP="001957D8">
      <w:pPr>
        <w:widowControl w:val="0"/>
        <w:jc w:val="both"/>
        <w:rPr>
          <w:rFonts w:ascii="Verdana" w:eastAsia="Verdana" w:hAnsi="Verdana" w:cs="Verdana"/>
          <w:sz w:val="19"/>
          <w:szCs w:val="19"/>
          <w:lang w:val="hu-HU"/>
        </w:rPr>
      </w:pPr>
    </w:p>
    <w:p w:rsidR="00345CEB" w:rsidRDefault="001957D8" w:rsidP="001957D8">
      <w:pPr>
        <w:widowControl w:val="0"/>
        <w:jc w:val="both"/>
        <w:rPr>
          <w:rFonts w:ascii="Verdana" w:eastAsia="Verdana" w:hAnsi="Verdana" w:cs="Verdana"/>
          <w:sz w:val="19"/>
          <w:szCs w:val="19"/>
          <w:lang w:val="hu-HU"/>
        </w:rPr>
      </w:pPr>
      <w:proofErr w:type="gramStart"/>
      <w:r>
        <w:rPr>
          <w:rFonts w:ascii="Verdana" w:hAnsi="Verdana"/>
          <w:sz w:val="19"/>
          <w:szCs w:val="19"/>
          <w:lang w:val="hu-HU"/>
        </w:rPr>
        <w:t>A</w:t>
      </w:r>
      <w:proofErr w:type="gramEnd"/>
      <w:r>
        <w:rPr>
          <w:rFonts w:ascii="Verdana" w:hAnsi="Verdana"/>
          <w:sz w:val="19"/>
          <w:szCs w:val="19"/>
          <w:lang w:val="hu-HU"/>
        </w:rPr>
        <w:t xml:space="preserve"> UNHCR Iránymutatás: </w:t>
      </w:r>
      <w:proofErr w:type="spellStart"/>
      <w:r>
        <w:rPr>
          <w:rFonts w:ascii="Verdana" w:hAnsi="Verdana"/>
          <w:sz w:val="19"/>
          <w:szCs w:val="19"/>
          <w:lang w:val="hu-HU"/>
        </w:rPr>
        <w:t>fogvatartás</w:t>
      </w:r>
      <w:proofErr w:type="spellEnd"/>
      <w:r>
        <w:rPr>
          <w:rFonts w:ascii="Verdana" w:hAnsi="Verdana"/>
          <w:sz w:val="19"/>
          <w:szCs w:val="19"/>
          <w:lang w:val="hu-HU"/>
        </w:rPr>
        <w:t xml:space="preserve"> című kiadványa (9.1 pont) szerint a kínzás és a súlyos fizikai, pszichikai vagy szexuális erőszak áldozatai fokozott odafigyelést igényelnek, </w:t>
      </w:r>
      <w:proofErr w:type="spellStart"/>
      <w:r>
        <w:rPr>
          <w:rFonts w:ascii="Verdana" w:hAnsi="Verdana"/>
          <w:sz w:val="19"/>
          <w:szCs w:val="19"/>
          <w:lang w:val="hu-HU"/>
        </w:rPr>
        <w:t>fogvatartásuk</w:t>
      </w:r>
      <w:proofErr w:type="spellEnd"/>
      <w:r>
        <w:rPr>
          <w:rFonts w:ascii="Verdana" w:hAnsi="Verdana"/>
          <w:sz w:val="19"/>
          <w:szCs w:val="19"/>
          <w:lang w:val="hu-HU"/>
        </w:rPr>
        <w:t xml:space="preserve"> általánosságban nem ajánlott. </w:t>
      </w:r>
    </w:p>
    <w:p w:rsidR="00345CEB" w:rsidRDefault="00345CEB" w:rsidP="001957D8">
      <w:pPr>
        <w:widowControl w:val="0"/>
        <w:jc w:val="both"/>
        <w:rPr>
          <w:rFonts w:ascii="Verdana" w:eastAsia="Verdana" w:hAnsi="Verdana" w:cs="Verdana"/>
          <w:sz w:val="19"/>
          <w:szCs w:val="19"/>
          <w:lang w:val="hu-HU"/>
        </w:rPr>
      </w:pPr>
    </w:p>
    <w:p w:rsidR="00345CEB" w:rsidRDefault="001957D8" w:rsidP="001957D8">
      <w:pPr>
        <w:pStyle w:val="Cmsor3"/>
        <w:numPr>
          <w:ilvl w:val="0"/>
          <w:numId w:val="6"/>
        </w:numPr>
        <w:spacing w:before="0" w:after="0"/>
        <w:rPr>
          <w:rFonts w:eastAsia="Verdana Bold" w:cs="Verdana Bold"/>
          <w:color w:val="00000A"/>
          <w:lang w:val="hu-HU"/>
        </w:rPr>
      </w:pPr>
      <w:bookmarkStart w:id="16" w:name="_Toc512019246"/>
      <w:bookmarkEnd w:id="16"/>
      <w:r>
        <w:rPr>
          <w:color w:val="00000A"/>
          <w:lang w:val="hu-HU"/>
        </w:rPr>
        <w:t>Fogvatartott nők</w:t>
      </w:r>
    </w:p>
    <w:p w:rsidR="00345CEB" w:rsidRDefault="00345CEB" w:rsidP="001957D8">
      <w:pPr>
        <w:pStyle w:val="Listaszerbekezds"/>
        <w:ind w:left="1440"/>
        <w:rPr>
          <w:rFonts w:ascii="Verdana" w:eastAsia="Verdana" w:hAnsi="Verdana" w:cs="Verdana"/>
          <w:sz w:val="19"/>
          <w:szCs w:val="19"/>
          <w:lang w:val="hu-HU"/>
        </w:rPr>
      </w:pPr>
    </w:p>
    <w:p w:rsidR="00345CEB" w:rsidRDefault="001957D8" w:rsidP="001957D8">
      <w:pPr>
        <w:jc w:val="both"/>
        <w:rPr>
          <w:rFonts w:ascii="Verdana" w:eastAsia="Verdana" w:hAnsi="Verdana" w:cs="Verdana"/>
          <w:sz w:val="19"/>
          <w:szCs w:val="19"/>
          <w:lang w:val="hu-HU"/>
        </w:rPr>
      </w:pPr>
      <w:r>
        <w:rPr>
          <w:rFonts w:ascii="Verdana" w:hAnsi="Verdana"/>
          <w:sz w:val="19"/>
          <w:szCs w:val="19"/>
          <w:lang w:val="hu-HU"/>
        </w:rPr>
        <w:t>Az idegenrendészeti őrizetbe vett nőknek gyakran sajátos nehézségekkel szembenézniük. Ezek között szerepelhet nemi alapú erőszak és zaklatás, például az állam képviselői vagy a többi fogvatartott által elkövetett szexuális erőszak és bántalmazás; a gyermekgondozás hiánya; a nők által igényelt egészségügyi ellátás, áruk és szolgáltatások elégtelen és nem megfelelő volta; csakúgy, mint a nemi alapon történő diszkrimináció.</w:t>
      </w:r>
    </w:p>
    <w:p w:rsidR="00345CEB" w:rsidRDefault="00345CEB" w:rsidP="001957D8">
      <w:pPr>
        <w:jc w:val="both"/>
        <w:rPr>
          <w:rFonts w:ascii="Verdana" w:eastAsia="Verdana" w:hAnsi="Verdana" w:cs="Verdana"/>
          <w:i/>
          <w:iCs/>
          <w:sz w:val="19"/>
          <w:szCs w:val="19"/>
          <w:lang w:val="hu-HU"/>
        </w:rPr>
      </w:pPr>
    </w:p>
    <w:p w:rsidR="00345CEB" w:rsidRDefault="001957D8" w:rsidP="001957D8">
      <w:pPr>
        <w:widowControl w:val="0"/>
        <w:jc w:val="both"/>
      </w:pPr>
      <w:proofErr w:type="gramStart"/>
      <w:r>
        <w:rPr>
          <w:rFonts w:ascii="Verdana" w:hAnsi="Verdana"/>
          <w:sz w:val="19"/>
          <w:szCs w:val="19"/>
          <w:lang w:val="hu-HU"/>
        </w:rPr>
        <w:t>A</w:t>
      </w:r>
      <w:proofErr w:type="gramEnd"/>
      <w:r>
        <w:rPr>
          <w:rFonts w:ascii="Verdana" w:hAnsi="Verdana"/>
          <w:sz w:val="19"/>
          <w:szCs w:val="19"/>
          <w:lang w:val="hu-HU"/>
        </w:rPr>
        <w:t xml:space="preserve"> UNHCR Iránymutatás: </w:t>
      </w:r>
      <w:proofErr w:type="spellStart"/>
      <w:r>
        <w:rPr>
          <w:rFonts w:ascii="Verdana" w:hAnsi="Verdana"/>
          <w:sz w:val="19"/>
          <w:szCs w:val="19"/>
          <w:lang w:val="hu-HU"/>
        </w:rPr>
        <w:t>fogvatartás</w:t>
      </w:r>
      <w:proofErr w:type="spellEnd"/>
      <w:r>
        <w:rPr>
          <w:rFonts w:ascii="Verdana" w:hAnsi="Verdana"/>
          <w:sz w:val="19"/>
          <w:szCs w:val="19"/>
          <w:lang w:val="hu-HU"/>
        </w:rPr>
        <w:t xml:space="preserve"> című kiadványa (9.3 pont) szerint terhes és szoptató nők nem vehetők őrizetbe</w:t>
      </w:r>
      <w:r>
        <w:rPr>
          <w:rFonts w:ascii="Verdana" w:hAnsi="Verdana"/>
          <w:sz w:val="19"/>
          <w:szCs w:val="19"/>
          <w:vertAlign w:val="superscript"/>
          <w:lang w:val="hu-HU"/>
        </w:rPr>
        <w:t xml:space="preserve">. </w:t>
      </w:r>
      <w:r>
        <w:rPr>
          <w:rStyle w:val="FootnoteAnchor"/>
          <w:rFonts w:ascii="Verdana" w:hAnsi="Verdana"/>
          <w:sz w:val="19"/>
          <w:szCs w:val="19"/>
          <w:lang w:val="hu-HU"/>
        </w:rPr>
        <w:footnoteReference w:id="44"/>
      </w:r>
      <w:r>
        <w:rPr>
          <w:rFonts w:ascii="Verdana" w:hAnsi="Verdana"/>
          <w:sz w:val="19"/>
          <w:szCs w:val="19"/>
          <w:lang w:val="hu-HU"/>
        </w:rPr>
        <w:t xml:space="preserve"> Az alternatív megoldások kidolgozása során figyelembe kell venni a nők sajátos szükségleteit, például gondoskodni kell védelmükről a szexuális és nemi alapú erőszak és kizsákmányolás ellen. A </w:t>
      </w:r>
      <w:proofErr w:type="spellStart"/>
      <w:r>
        <w:rPr>
          <w:rFonts w:ascii="Verdana" w:hAnsi="Verdana"/>
          <w:sz w:val="19"/>
          <w:szCs w:val="19"/>
          <w:lang w:val="hu-HU"/>
        </w:rPr>
        <w:t>fogvatartás</w:t>
      </w:r>
      <w:proofErr w:type="spellEnd"/>
      <w:r>
        <w:rPr>
          <w:rFonts w:ascii="Verdana" w:hAnsi="Verdana"/>
          <w:sz w:val="19"/>
          <w:szCs w:val="19"/>
          <w:lang w:val="hu-HU"/>
        </w:rPr>
        <w:t xml:space="preserve"> helyett különösen fontos lehet alternatív megoldások alkalmazása, ha nem áll rendelkezésre létesítmény a nők és/vagy családok elkülönített elhelyezésére. </w:t>
      </w:r>
    </w:p>
    <w:p w:rsidR="00345CEB" w:rsidRDefault="00345CEB" w:rsidP="001957D8">
      <w:pPr>
        <w:widowControl w:val="0"/>
        <w:jc w:val="both"/>
        <w:rPr>
          <w:rFonts w:ascii="Verdana" w:hAnsi="Verdana"/>
          <w:sz w:val="19"/>
          <w:szCs w:val="19"/>
          <w:lang w:val="hu-HU"/>
        </w:rPr>
      </w:pPr>
    </w:p>
    <w:tbl>
      <w:tblPr>
        <w:tblStyle w:val="Kzepesrcs15jellszn"/>
        <w:tblW w:w="8516" w:type="dxa"/>
        <w:tblCellMar>
          <w:left w:w="107" w:type="dxa"/>
        </w:tblCellMar>
        <w:tblLook w:val="04A0" w:firstRow="1" w:lastRow="0" w:firstColumn="1" w:lastColumn="0" w:noHBand="0" w:noVBand="1"/>
      </w:tblPr>
      <w:tblGrid>
        <w:gridCol w:w="8516"/>
      </w:tblGrid>
      <w:tr w:rsidR="00345CEB" w:rsidTr="00345CEB">
        <w:trPr>
          <w:cnfStyle w:val="100000000000" w:firstRow="1" w:lastRow="0" w:firstColumn="0" w:lastColumn="0" w:oddVBand="0" w:evenVBand="0" w:oddHBand="0" w:evenHBand="0" w:firstRowFirstColumn="0" w:firstRowLastColumn="0" w:lastRowFirstColumn="0" w:lastRowLastColumn="0"/>
          <w:trHeight w:val="4952"/>
        </w:trPr>
        <w:tc>
          <w:tcPr>
            <w:cnfStyle w:val="001000000000" w:firstRow="0" w:lastRow="0" w:firstColumn="1" w:lastColumn="0" w:oddVBand="0" w:evenVBand="0" w:oddHBand="0" w:evenHBand="0" w:firstRowFirstColumn="0" w:firstRowLastColumn="0" w:lastRowFirstColumn="0" w:lastRowLastColumn="0"/>
            <w:tcW w:w="8516" w:type="dxa"/>
            <w:tcMar>
              <w:left w:w="107" w:type="dxa"/>
            </w:tcMar>
          </w:tcPr>
          <w:p w:rsidR="00345CEB" w:rsidRDefault="001957D8" w:rsidP="001957D8">
            <w:pPr>
              <w:widowControl w:val="0"/>
              <w:jc w:val="both"/>
            </w:pPr>
            <w:hyperlink r:id="rId28">
              <w:r>
                <w:rPr>
                  <w:rStyle w:val="Hyperlink14"/>
                  <w:rFonts w:ascii="Verdana" w:hAnsi="Verdana"/>
                  <w:i/>
                  <w:webHidden/>
                  <w:lang w:val="hu-HU"/>
                </w:rPr>
                <w:t>O.M. kontra Magyarország</w:t>
              </w:r>
            </w:hyperlink>
            <w:r>
              <w:rPr>
                <w:rFonts w:ascii="Verdana" w:hAnsi="Verdana"/>
                <w:i/>
                <w:sz w:val="19"/>
                <w:szCs w:val="19"/>
                <w:lang w:val="hu-HU"/>
              </w:rPr>
              <w:t>,</w:t>
            </w:r>
            <w:r>
              <w:rPr>
                <w:rFonts w:ascii="Verdana" w:hAnsi="Verdana"/>
                <w:sz w:val="19"/>
                <w:szCs w:val="19"/>
                <w:lang w:val="hu-HU"/>
              </w:rPr>
              <w:t xml:space="preserve"> EJEB, 9912/15 sz. kérelem, 2016. július 5-én kelt ítélet</w:t>
            </w:r>
          </w:p>
          <w:p w:rsidR="00345CEB" w:rsidRDefault="00345CEB" w:rsidP="001957D8">
            <w:pPr>
              <w:widowControl w:val="0"/>
              <w:jc w:val="both"/>
              <w:rPr>
                <w:rFonts w:ascii="Verdana" w:hAnsi="Verdana"/>
                <w:sz w:val="19"/>
                <w:szCs w:val="19"/>
                <w:u w:color="313131"/>
                <w:lang w:val="hu-HU"/>
              </w:rPr>
            </w:pPr>
          </w:p>
          <w:p w:rsidR="00345CEB" w:rsidRPr="00855FCB" w:rsidRDefault="001957D8" w:rsidP="001957D8">
            <w:pPr>
              <w:widowControl w:val="0"/>
              <w:jc w:val="both"/>
              <w:rPr>
                <w:rFonts w:ascii="Verdana" w:eastAsia="Verdana" w:hAnsi="Verdana" w:cs="Verdana"/>
                <w:b w:val="0"/>
                <w:sz w:val="19"/>
                <w:szCs w:val="19"/>
                <w:lang w:val="hu-HU"/>
              </w:rPr>
            </w:pPr>
            <w:r w:rsidRPr="00855FCB">
              <w:rPr>
                <w:rFonts w:ascii="Verdana" w:hAnsi="Verdana"/>
                <w:b w:val="0"/>
                <w:sz w:val="19"/>
                <w:szCs w:val="19"/>
                <w:u w:color="313131"/>
                <w:lang w:val="hu-HU"/>
              </w:rPr>
              <w:t xml:space="preserve">53. Végezetül a Bíróság úgy gondolja, hogy az olyan menedékkérők elhelyezésének során, akik állításuk szerint egy veszélyeztetett csoport tagjainak számítanak abban az országban, melyet el kellett hagyniuk, a hatóságoknak különös gondot kell fordítaniuk az olyan helyzetek elkerülésére, ahol megismétlődhetnének azok az állapotok, melyek miatt ezek a személyek kénytelenek voltak elmenekülni. Jelen ügyben a hatóságok nem tettek így, amikor </w:t>
            </w:r>
            <w:proofErr w:type="gramStart"/>
            <w:r w:rsidRPr="00855FCB">
              <w:rPr>
                <w:rFonts w:ascii="Verdana" w:hAnsi="Verdana"/>
                <w:b w:val="0"/>
                <w:sz w:val="19"/>
                <w:szCs w:val="19"/>
                <w:u w:color="313131"/>
                <w:lang w:val="hu-HU"/>
              </w:rPr>
              <w:t>anélkül</w:t>
            </w:r>
            <w:proofErr w:type="gramEnd"/>
            <w:r w:rsidRPr="00855FCB">
              <w:rPr>
                <w:rFonts w:ascii="Verdana" w:hAnsi="Verdana"/>
                <w:b w:val="0"/>
                <w:sz w:val="19"/>
                <w:szCs w:val="19"/>
                <w:u w:color="313131"/>
                <w:lang w:val="hu-HU"/>
              </w:rPr>
              <w:t xml:space="preserve"> rendelték el a kérelmező őrizetét, hogy átgondolták volna, milyen mértékű biztonságban vagy veszélyben részesülnek az őrizet során a veszélyeztetett személyek – például az LMBT emberek, mint maga a kérelmező –, akik sok olyan ember között kerülnek elhelyezésre, akik kiterjedt kulturális vagy vallási előítéletet táplálnak velük szemben. </w:t>
            </w:r>
            <w:proofErr w:type="gramStart"/>
            <w:r w:rsidRPr="00855FCB">
              <w:rPr>
                <w:rFonts w:ascii="Verdana" w:hAnsi="Verdana"/>
                <w:b w:val="0"/>
                <w:sz w:val="19"/>
                <w:szCs w:val="19"/>
                <w:u w:color="313131"/>
                <w:lang w:val="hu-HU"/>
              </w:rPr>
              <w:t>Ezenkívül</w:t>
            </w:r>
            <w:proofErr w:type="gramEnd"/>
            <w:r w:rsidRPr="00855FCB">
              <w:rPr>
                <w:rFonts w:ascii="Verdana" w:hAnsi="Verdana"/>
                <w:b w:val="0"/>
                <w:sz w:val="19"/>
                <w:szCs w:val="19"/>
                <w:u w:color="313131"/>
                <w:lang w:val="hu-HU"/>
              </w:rPr>
              <w:t xml:space="preserve"> a hatósági döntések semmilyen megfelelő módon nem tükrözték a kérelmező egyedi körülményeit, aki egy veszélyeztetett csoport tagja volt, mert Iránban a szexuális kisebbséghez tartozott (lásd: </w:t>
            </w:r>
            <w:r w:rsidRPr="00855FCB">
              <w:rPr>
                <w:rFonts w:ascii="Verdana" w:hAnsi="Verdana"/>
                <w:b w:val="0"/>
                <w:i/>
                <w:sz w:val="19"/>
                <w:szCs w:val="19"/>
                <w:u w:color="313131"/>
                <w:lang w:val="hu-HU"/>
              </w:rPr>
              <w:t>értelemszerűen, Kiss Alajos kontra Magyarország</w:t>
            </w:r>
            <w:r w:rsidRPr="00855FCB">
              <w:rPr>
                <w:rFonts w:ascii="Verdana" w:hAnsi="Verdana"/>
                <w:b w:val="0"/>
                <w:sz w:val="19"/>
                <w:szCs w:val="19"/>
                <w:u w:color="313131"/>
                <w:lang w:val="hu-HU"/>
              </w:rPr>
              <w:t>, 38832/06. sz., 42. bekezdés, 2010. május 20.).</w:t>
            </w:r>
          </w:p>
          <w:p w:rsidR="00345CEB" w:rsidRDefault="001957D8" w:rsidP="001957D8">
            <w:pPr>
              <w:widowControl w:val="0"/>
              <w:jc w:val="both"/>
              <w:rPr>
                <w:rFonts w:ascii="Verdana" w:hAnsi="Verdana"/>
                <w:sz w:val="19"/>
                <w:szCs w:val="19"/>
                <w:lang w:val="hu-HU"/>
              </w:rPr>
            </w:pPr>
            <w:r w:rsidRPr="00855FCB">
              <w:rPr>
                <w:rFonts w:ascii="Verdana" w:hAnsi="Verdana"/>
                <w:b w:val="0"/>
                <w:sz w:val="19"/>
                <w:szCs w:val="19"/>
                <w:u w:color="313131"/>
                <w:lang w:val="hu-HU"/>
              </w:rPr>
              <w:t xml:space="preserve">54. Ennek következtében, olyan meghatározott és konkrét jogi kötelezettség hiányában, melyet a kérelmező nem teljesített, az Egyezmény 5. cikk 1. bekezdésének (b) pontja nem szolgálhat meggyőző jogi alappal a menekültügyi őrizetre. Az előbbi megfontolások – melyek azt szemléltették, hogy a kérelmező őrizete az önkényesség határán mozgott – lehetővé teszik a Bíróság számára annak a következtetésnek a levonását, hogy az egyezmény 5. cikkének 1. bekezdését megsértették a 2014. június 25-én 19:00 órától 2014. augusztus 22-ig tartó időszak során (lásd: </w:t>
            </w:r>
            <w:r w:rsidRPr="00855FCB">
              <w:rPr>
                <w:rFonts w:ascii="Verdana" w:hAnsi="Verdana"/>
                <w:b w:val="0"/>
                <w:i/>
                <w:sz w:val="19"/>
                <w:szCs w:val="19"/>
                <w:u w:color="313131"/>
                <w:lang w:val="hu-HU"/>
              </w:rPr>
              <w:t xml:space="preserve">értelemszerűen, </w:t>
            </w:r>
            <w:proofErr w:type="spellStart"/>
            <w:r w:rsidRPr="00855FCB">
              <w:rPr>
                <w:rFonts w:ascii="Verdana" w:hAnsi="Verdana"/>
                <w:b w:val="0"/>
                <w:i/>
                <w:sz w:val="19"/>
                <w:szCs w:val="19"/>
                <w:u w:color="313131"/>
                <w:lang w:val="hu-HU"/>
              </w:rPr>
              <w:t>Blokhin</w:t>
            </w:r>
            <w:proofErr w:type="spellEnd"/>
            <w:r w:rsidRPr="00855FCB">
              <w:rPr>
                <w:rFonts w:ascii="Verdana" w:hAnsi="Verdana"/>
                <w:b w:val="0"/>
                <w:i/>
                <w:sz w:val="19"/>
                <w:szCs w:val="19"/>
                <w:u w:color="313131"/>
                <w:lang w:val="hu-HU"/>
              </w:rPr>
              <w:t xml:space="preserve"> v. </w:t>
            </w:r>
            <w:proofErr w:type="spellStart"/>
            <w:r w:rsidRPr="00855FCB">
              <w:rPr>
                <w:rFonts w:ascii="Verdana" w:hAnsi="Verdana"/>
                <w:b w:val="0"/>
                <w:i/>
                <w:sz w:val="19"/>
                <w:szCs w:val="19"/>
                <w:u w:color="313131"/>
                <w:lang w:val="hu-HU"/>
              </w:rPr>
              <w:t>Russia</w:t>
            </w:r>
            <w:proofErr w:type="spellEnd"/>
            <w:r w:rsidRPr="00855FCB">
              <w:rPr>
                <w:rFonts w:ascii="Verdana" w:hAnsi="Verdana"/>
                <w:b w:val="0"/>
                <w:sz w:val="19"/>
                <w:szCs w:val="19"/>
                <w:u w:color="313131"/>
                <w:lang w:val="hu-HU"/>
              </w:rPr>
              <w:t xml:space="preserve"> [GC], no. 47152/06, § 172, ECHR 2016).</w:t>
            </w:r>
          </w:p>
        </w:tc>
      </w:tr>
    </w:tbl>
    <w:p w:rsidR="00345CEB" w:rsidRDefault="00345CEB" w:rsidP="001957D8">
      <w:pPr>
        <w:widowControl w:val="0"/>
        <w:jc w:val="both"/>
        <w:rPr>
          <w:rFonts w:ascii="Verdana" w:eastAsia="Verdana" w:hAnsi="Verdana" w:cs="Verdana"/>
          <w:sz w:val="19"/>
          <w:szCs w:val="19"/>
          <w:lang w:val="hu-HU"/>
        </w:rPr>
      </w:pPr>
    </w:p>
    <w:p w:rsidR="00345CEB" w:rsidRPr="001957D8" w:rsidRDefault="001957D8" w:rsidP="001957D8">
      <w:pPr>
        <w:rPr>
          <w:rFonts w:ascii="Verdana" w:eastAsia="Arial Unicode MS" w:hAnsi="Verdana" w:cs="Arial Unicode MS"/>
          <w:b/>
          <w:bCs/>
          <w:color w:val="548DD4" w:themeColor="text2" w:themeTint="99"/>
          <w:sz w:val="19"/>
          <w:szCs w:val="19"/>
          <w:lang w:val="hu-HU"/>
        </w:rPr>
      </w:pPr>
      <w:bookmarkStart w:id="17" w:name="_Toc12"/>
      <w:bookmarkStart w:id="18" w:name="_Toc512019247"/>
      <w:bookmarkEnd w:id="17"/>
      <w:bookmarkEnd w:id="18"/>
      <w:r>
        <w:rPr>
          <w:rFonts w:ascii="Verdana" w:hAnsi="Verdana"/>
          <w:b/>
          <w:color w:val="548DD4" w:themeColor="text2" w:themeTint="99"/>
          <w:sz w:val="19"/>
          <w:szCs w:val="19"/>
          <w:lang w:val="hu-HU"/>
        </w:rPr>
        <w:t xml:space="preserve">C. </w:t>
      </w:r>
      <w:proofErr w:type="gramStart"/>
      <w:r>
        <w:rPr>
          <w:rFonts w:ascii="Verdana" w:hAnsi="Verdana"/>
          <w:b/>
          <w:color w:val="548DD4" w:themeColor="text2" w:themeTint="99"/>
          <w:sz w:val="19"/>
          <w:szCs w:val="19"/>
          <w:lang w:val="hu-HU"/>
        </w:rPr>
        <w:t>A</w:t>
      </w:r>
      <w:proofErr w:type="gramEnd"/>
      <w:r>
        <w:rPr>
          <w:rFonts w:ascii="Verdana" w:hAnsi="Verdana"/>
          <w:b/>
          <w:color w:val="548DD4" w:themeColor="text2" w:themeTint="99"/>
          <w:sz w:val="19"/>
          <w:szCs w:val="19"/>
          <w:lang w:val="hu-HU"/>
        </w:rPr>
        <w:t xml:space="preserve"> </w:t>
      </w:r>
      <w:proofErr w:type="spellStart"/>
      <w:r>
        <w:rPr>
          <w:rFonts w:ascii="Verdana" w:hAnsi="Verdana"/>
          <w:b/>
          <w:color w:val="548DD4" w:themeColor="text2" w:themeTint="99"/>
          <w:sz w:val="19"/>
          <w:szCs w:val="19"/>
          <w:lang w:val="hu-HU"/>
        </w:rPr>
        <w:t>fogvatartás</w:t>
      </w:r>
      <w:proofErr w:type="spellEnd"/>
      <w:r>
        <w:rPr>
          <w:rFonts w:ascii="Verdana" w:hAnsi="Verdana"/>
          <w:b/>
          <w:color w:val="548DD4" w:themeColor="text2" w:themeTint="99"/>
          <w:sz w:val="19"/>
          <w:szCs w:val="19"/>
          <w:lang w:val="hu-HU"/>
        </w:rPr>
        <w:t xml:space="preserve"> időtartama</w:t>
      </w:r>
    </w:p>
    <w:p w:rsidR="001957D8" w:rsidRDefault="001957D8" w:rsidP="001957D8">
      <w:pPr>
        <w:widowControl w:val="0"/>
        <w:rPr>
          <w:rFonts w:ascii="Verdana" w:hAnsi="Verdana"/>
          <w:i/>
          <w:color w:val="C0504D" w:themeColor="accent2"/>
          <w:sz w:val="19"/>
          <w:szCs w:val="19"/>
          <w:lang w:val="hu-HU"/>
        </w:rPr>
      </w:pPr>
    </w:p>
    <w:p w:rsidR="00345CEB" w:rsidRDefault="001957D8" w:rsidP="001957D8">
      <w:pPr>
        <w:widowControl w:val="0"/>
        <w:rPr>
          <w:rFonts w:ascii="Verdana" w:hAnsi="Verdana"/>
          <w:i/>
          <w:color w:val="C0504D" w:themeColor="accent2"/>
          <w:sz w:val="19"/>
          <w:szCs w:val="19"/>
          <w:lang w:val="hu-HU"/>
        </w:rPr>
      </w:pPr>
      <w:r>
        <w:rPr>
          <w:rFonts w:ascii="Verdana" w:hAnsi="Verdana"/>
          <w:i/>
          <w:color w:val="C0504D" w:themeColor="accent2"/>
          <w:sz w:val="19"/>
          <w:szCs w:val="19"/>
          <w:lang w:val="hu-HU"/>
        </w:rPr>
        <w:t xml:space="preserve">Nemzetközi jog </w:t>
      </w:r>
    </w:p>
    <w:p w:rsidR="00855FCB" w:rsidRDefault="00855FCB" w:rsidP="001957D8">
      <w:pPr>
        <w:widowControl w:val="0"/>
        <w:rPr>
          <w:rFonts w:ascii="Verdana" w:eastAsia="Verdana Bold" w:hAnsi="Verdana" w:cs="Verdana Bold"/>
          <w:i/>
          <w:color w:val="C0504D" w:themeColor="accent2"/>
          <w:sz w:val="19"/>
          <w:szCs w:val="19"/>
          <w:lang w:val="hu-HU"/>
        </w:rPr>
      </w:pPr>
    </w:p>
    <w:p w:rsidR="00345CEB" w:rsidRDefault="001957D8" w:rsidP="001957D8">
      <w:pPr>
        <w:widowControl w:val="0"/>
        <w:jc w:val="both"/>
        <w:rPr>
          <w:rFonts w:ascii="Verdana" w:hAnsi="Verdana"/>
          <w:sz w:val="19"/>
          <w:szCs w:val="19"/>
          <w:lang w:val="hu-HU"/>
        </w:rPr>
      </w:pPr>
      <w:r>
        <w:rPr>
          <w:rFonts w:ascii="Verdana" w:hAnsi="Verdana"/>
          <w:sz w:val="19"/>
          <w:szCs w:val="19"/>
          <w:lang w:val="hu-HU"/>
        </w:rPr>
        <w:t xml:space="preserve">A nemzetközi jog szerint a </w:t>
      </w:r>
      <w:proofErr w:type="spellStart"/>
      <w:r>
        <w:rPr>
          <w:rFonts w:ascii="Verdana" w:hAnsi="Verdana"/>
          <w:sz w:val="19"/>
          <w:szCs w:val="19"/>
          <w:lang w:val="hu-HU"/>
        </w:rPr>
        <w:t>fogvatartás</w:t>
      </w:r>
      <w:proofErr w:type="spellEnd"/>
      <w:r>
        <w:rPr>
          <w:rFonts w:ascii="Verdana" w:hAnsi="Verdana"/>
          <w:sz w:val="19"/>
          <w:szCs w:val="19"/>
          <w:lang w:val="hu-HU"/>
        </w:rPr>
        <w:t xml:space="preserve"> EJEE 5. cikk 1. f) pont céljainak is megfelelő megengedett időtartamának megállapításánál a nemzeti jogot és az adott ügy tényállásának értékelését együttesen figyelembe kell venni. Az időbeli korlátok nélkülözhetetlen részei a szabadság megvonását szabályozó pontos és kiszámítható jogszabályoknak.</w:t>
      </w:r>
    </w:p>
    <w:p w:rsidR="00345CEB" w:rsidRDefault="001957D8" w:rsidP="001957D8">
      <w:pPr>
        <w:jc w:val="both"/>
        <w:rPr>
          <w:rFonts w:ascii="Verdana" w:hAnsi="Verdana"/>
          <w:sz w:val="19"/>
          <w:szCs w:val="19"/>
          <w:lang w:val="hu-HU"/>
        </w:rPr>
      </w:pPr>
      <w:r>
        <w:rPr>
          <w:rFonts w:ascii="Verdana" w:hAnsi="Verdana"/>
          <w:sz w:val="19"/>
          <w:szCs w:val="19"/>
          <w:lang w:val="hu-HU"/>
        </w:rPr>
        <w:lastRenderedPageBreak/>
        <w:t xml:space="preserve">Mind az Egyezségokmány, mind az EJEE előírja, hogy azokban az esetekben, ahol a </w:t>
      </w:r>
      <w:proofErr w:type="spellStart"/>
      <w:r>
        <w:rPr>
          <w:rFonts w:ascii="Verdana" w:hAnsi="Verdana"/>
          <w:sz w:val="19"/>
          <w:szCs w:val="19"/>
          <w:lang w:val="hu-HU"/>
        </w:rPr>
        <w:t>fogvatartás</w:t>
      </w:r>
      <w:proofErr w:type="spellEnd"/>
      <w:r>
        <w:rPr>
          <w:rFonts w:ascii="Verdana" w:hAnsi="Verdana"/>
          <w:sz w:val="19"/>
          <w:szCs w:val="19"/>
          <w:lang w:val="hu-HU"/>
        </w:rPr>
        <w:t xml:space="preserve"> egyáltalán megengedett, annak időtartama a lehető legrövidebb kell, hogy legyen, és minél hosszabb a </w:t>
      </w:r>
      <w:proofErr w:type="spellStart"/>
      <w:r>
        <w:rPr>
          <w:rFonts w:ascii="Verdana" w:hAnsi="Verdana"/>
          <w:sz w:val="19"/>
          <w:szCs w:val="19"/>
          <w:lang w:val="hu-HU"/>
        </w:rPr>
        <w:t>fogvatartás</w:t>
      </w:r>
      <w:proofErr w:type="spellEnd"/>
      <w:r>
        <w:rPr>
          <w:rFonts w:ascii="Verdana" w:hAnsi="Verdana"/>
          <w:sz w:val="19"/>
          <w:szCs w:val="19"/>
          <w:lang w:val="hu-HU"/>
        </w:rPr>
        <w:t>, annál valószínűbb, hogy önkényesnek minősül.</w:t>
      </w:r>
      <w:r>
        <w:rPr>
          <w:rStyle w:val="FootnoteAnchor"/>
          <w:rFonts w:ascii="Verdana" w:hAnsi="Verdana"/>
          <w:sz w:val="19"/>
          <w:szCs w:val="19"/>
          <w:lang w:val="hu-HU"/>
        </w:rPr>
        <w:footnoteReference w:id="45"/>
      </w:r>
    </w:p>
    <w:p w:rsidR="00345CEB" w:rsidRDefault="00345CEB" w:rsidP="001957D8">
      <w:pPr>
        <w:jc w:val="both"/>
        <w:rPr>
          <w:rFonts w:ascii="Verdana" w:hAnsi="Verdana"/>
          <w:sz w:val="19"/>
          <w:szCs w:val="19"/>
          <w:lang w:val="hu-HU"/>
        </w:rPr>
      </w:pPr>
    </w:p>
    <w:p w:rsidR="00345CEB" w:rsidRDefault="001957D8" w:rsidP="001957D8">
      <w:pPr>
        <w:ind w:left="720"/>
        <w:jc w:val="both"/>
        <w:rPr>
          <w:rFonts w:ascii="Verdana" w:hAnsi="Verdana"/>
          <w:sz w:val="19"/>
          <w:szCs w:val="19"/>
          <w:lang w:val="hu-HU"/>
        </w:rPr>
      </w:pPr>
      <w:r>
        <w:rPr>
          <w:rFonts w:ascii="Verdana" w:hAnsi="Verdana"/>
          <w:sz w:val="19"/>
          <w:szCs w:val="19"/>
          <w:lang w:val="hu-HU"/>
        </w:rPr>
        <w:t xml:space="preserve">„A részes államok … kötelesek igazolni, hogy a </w:t>
      </w:r>
      <w:proofErr w:type="spellStart"/>
      <w:r>
        <w:rPr>
          <w:rFonts w:ascii="Verdana" w:hAnsi="Verdana"/>
          <w:sz w:val="19"/>
          <w:szCs w:val="19"/>
          <w:lang w:val="hu-HU"/>
        </w:rPr>
        <w:t>fogvatartás</w:t>
      </w:r>
      <w:proofErr w:type="spellEnd"/>
      <w:r>
        <w:rPr>
          <w:rFonts w:ascii="Verdana" w:hAnsi="Verdana"/>
          <w:sz w:val="19"/>
          <w:szCs w:val="19"/>
          <w:lang w:val="hu-HU"/>
        </w:rPr>
        <w:t xml:space="preserve"> nem tart tovább, mint feltétlenül szükséges, hogy a lehetséges </w:t>
      </w:r>
      <w:proofErr w:type="spellStart"/>
      <w:r>
        <w:rPr>
          <w:rFonts w:ascii="Verdana" w:hAnsi="Verdana"/>
          <w:sz w:val="19"/>
          <w:szCs w:val="19"/>
          <w:lang w:val="hu-HU"/>
        </w:rPr>
        <w:t>fogvatartás</w:t>
      </w:r>
      <w:proofErr w:type="spellEnd"/>
      <w:r>
        <w:rPr>
          <w:rFonts w:ascii="Verdana" w:hAnsi="Verdana"/>
          <w:sz w:val="19"/>
          <w:szCs w:val="19"/>
          <w:lang w:val="hu-HU"/>
        </w:rPr>
        <w:t xml:space="preserve"> összesített hossza korlátozott, és hogy minden </w:t>
      </w:r>
      <w:proofErr w:type="gramStart"/>
      <w:r>
        <w:rPr>
          <w:rFonts w:ascii="Verdana" w:hAnsi="Verdana"/>
          <w:sz w:val="19"/>
          <w:szCs w:val="19"/>
          <w:lang w:val="hu-HU"/>
        </w:rPr>
        <w:t>esetben</w:t>
      </w:r>
      <w:proofErr w:type="gramEnd"/>
      <w:r>
        <w:rPr>
          <w:rFonts w:ascii="Verdana" w:hAnsi="Verdana"/>
          <w:sz w:val="19"/>
          <w:szCs w:val="19"/>
          <w:lang w:val="hu-HU"/>
        </w:rPr>
        <w:t xml:space="preserve"> teljes mértékben tiszteletben tartják a 9. cikk által biztosított garanciákat.” </w:t>
      </w:r>
      <w:r>
        <w:rPr>
          <w:rStyle w:val="FootnoteAnchor"/>
          <w:rFonts w:ascii="Verdana" w:hAnsi="Verdana"/>
          <w:sz w:val="19"/>
          <w:szCs w:val="19"/>
          <w:lang w:val="hu-HU"/>
        </w:rPr>
        <w:footnoteReference w:id="46"/>
      </w:r>
      <w:r>
        <w:rPr>
          <w:rFonts w:ascii="Verdana" w:hAnsi="Verdana"/>
          <w:sz w:val="19"/>
          <w:szCs w:val="19"/>
          <w:lang w:val="hu-HU"/>
        </w:rPr>
        <w:t xml:space="preserve"> </w:t>
      </w:r>
    </w:p>
    <w:p w:rsidR="00345CEB" w:rsidRDefault="00345CEB" w:rsidP="001957D8">
      <w:pPr>
        <w:ind w:left="720"/>
        <w:jc w:val="both"/>
        <w:rPr>
          <w:rFonts w:ascii="Verdana" w:hAnsi="Verdana"/>
          <w:sz w:val="19"/>
          <w:szCs w:val="19"/>
          <w:lang w:val="hu-HU"/>
        </w:rPr>
      </w:pPr>
    </w:p>
    <w:p w:rsidR="00345CEB" w:rsidRDefault="001957D8" w:rsidP="001957D8">
      <w:pPr>
        <w:ind w:left="720"/>
        <w:jc w:val="both"/>
        <w:rPr>
          <w:rFonts w:ascii="Verdana" w:hAnsi="Verdana"/>
          <w:sz w:val="19"/>
          <w:szCs w:val="19"/>
          <w:lang w:val="hu-HU"/>
        </w:rPr>
      </w:pPr>
      <w:r>
        <w:rPr>
          <w:rFonts w:ascii="Verdana" w:hAnsi="Verdana"/>
          <w:sz w:val="19"/>
          <w:szCs w:val="19"/>
          <w:lang w:val="hu-HU"/>
        </w:rPr>
        <w:t xml:space="preserve">„Gyermekeket kizárólag végső esetben, és a lehető legrövidebb alkalmas ideig lehet </w:t>
      </w:r>
      <w:proofErr w:type="spellStart"/>
      <w:r>
        <w:rPr>
          <w:rFonts w:ascii="Verdana" w:hAnsi="Verdana"/>
          <w:sz w:val="19"/>
          <w:szCs w:val="19"/>
          <w:lang w:val="hu-HU"/>
        </w:rPr>
        <w:t>fogvatartani</w:t>
      </w:r>
      <w:proofErr w:type="spellEnd"/>
      <w:r>
        <w:rPr>
          <w:rFonts w:ascii="Verdana" w:hAnsi="Verdana"/>
          <w:sz w:val="19"/>
          <w:szCs w:val="19"/>
          <w:lang w:val="hu-HU"/>
        </w:rPr>
        <w:t xml:space="preserve">, és a </w:t>
      </w:r>
      <w:proofErr w:type="spellStart"/>
      <w:r>
        <w:rPr>
          <w:rFonts w:ascii="Verdana" w:hAnsi="Verdana"/>
          <w:sz w:val="19"/>
          <w:szCs w:val="19"/>
          <w:lang w:val="hu-HU"/>
        </w:rPr>
        <w:t>fogvatartás</w:t>
      </w:r>
      <w:proofErr w:type="spellEnd"/>
      <w:r>
        <w:rPr>
          <w:rFonts w:ascii="Verdana" w:hAnsi="Verdana"/>
          <w:sz w:val="19"/>
          <w:szCs w:val="19"/>
          <w:lang w:val="hu-HU"/>
        </w:rPr>
        <w:t xml:space="preserve"> időtartamát és körülményeit illetően a gyermek </w:t>
      </w:r>
      <w:proofErr w:type="gramStart"/>
      <w:r>
        <w:rPr>
          <w:rFonts w:ascii="Verdana" w:hAnsi="Verdana"/>
          <w:sz w:val="19"/>
          <w:szCs w:val="19"/>
          <w:lang w:val="hu-HU"/>
        </w:rPr>
        <w:t>mindenek felett</w:t>
      </w:r>
      <w:proofErr w:type="gramEnd"/>
      <w:r>
        <w:rPr>
          <w:rFonts w:ascii="Verdana" w:hAnsi="Verdana"/>
          <w:sz w:val="19"/>
          <w:szCs w:val="19"/>
          <w:lang w:val="hu-HU"/>
        </w:rPr>
        <w:t xml:space="preserve"> való érdekét kell elsősorban figyelembe venni, valamint tekintettel kell lenni a kísérő nélküli kiskorúak rendkívüli sebezhetőségére és gondoskodás iránti szükségletére.”</w:t>
      </w:r>
      <w:r>
        <w:rPr>
          <w:rStyle w:val="FootnoteAnchor"/>
          <w:rFonts w:ascii="Verdana" w:hAnsi="Verdana"/>
          <w:sz w:val="19"/>
          <w:szCs w:val="19"/>
          <w:lang w:val="hu-HU"/>
        </w:rPr>
        <w:footnoteReference w:id="47"/>
      </w:r>
    </w:p>
    <w:p w:rsidR="00345CEB" w:rsidRDefault="00345CEB" w:rsidP="001957D8">
      <w:pPr>
        <w:pStyle w:val="NormlWeb"/>
        <w:rPr>
          <w:rFonts w:ascii="Verdana" w:eastAsiaTheme="minorEastAsia" w:hAnsi="Verdana" w:cstheme="minorBidi"/>
          <w:color w:val="00000A"/>
          <w:sz w:val="19"/>
          <w:szCs w:val="19"/>
          <w:lang w:val="hu-HU"/>
        </w:rPr>
      </w:pPr>
    </w:p>
    <w:p w:rsidR="00345CEB" w:rsidRDefault="001957D8" w:rsidP="001957D8">
      <w:pPr>
        <w:jc w:val="both"/>
        <w:rPr>
          <w:rFonts w:ascii="Verdana" w:hAnsi="Verdana"/>
          <w:sz w:val="19"/>
          <w:szCs w:val="19"/>
          <w:lang w:val="hu-HU"/>
        </w:rPr>
      </w:pPr>
      <w:r>
        <w:rPr>
          <w:rFonts w:ascii="Verdana" w:hAnsi="Verdana"/>
          <w:sz w:val="19"/>
          <w:szCs w:val="19"/>
          <w:lang w:val="hu-HU"/>
        </w:rPr>
        <w:t xml:space="preserve">A túl hosszú vagy bizonytalan idejű </w:t>
      </w:r>
      <w:proofErr w:type="spellStart"/>
      <w:r>
        <w:rPr>
          <w:rFonts w:ascii="Verdana" w:hAnsi="Verdana"/>
          <w:sz w:val="19"/>
          <w:szCs w:val="19"/>
          <w:lang w:val="hu-HU"/>
        </w:rPr>
        <w:t>fogvatartás</w:t>
      </w:r>
      <w:proofErr w:type="spellEnd"/>
      <w:r>
        <w:rPr>
          <w:rFonts w:ascii="Verdana" w:hAnsi="Verdana"/>
          <w:sz w:val="19"/>
          <w:szCs w:val="19"/>
          <w:lang w:val="hu-HU"/>
        </w:rPr>
        <w:t xml:space="preserve"> is kimerítheti a kegyetlen, embertelen vagy megalázó bánásmód fogalmát, és a Kínzás elleni bizottság többször is figyelmeztetett a meghosszabbított vagy határozatlan időtartamú </w:t>
      </w:r>
      <w:proofErr w:type="spellStart"/>
      <w:r>
        <w:rPr>
          <w:rFonts w:ascii="Verdana" w:hAnsi="Verdana"/>
          <w:sz w:val="19"/>
          <w:szCs w:val="19"/>
          <w:lang w:val="hu-HU"/>
        </w:rPr>
        <w:t>fogvatartás</w:t>
      </w:r>
      <w:proofErr w:type="spellEnd"/>
      <w:r>
        <w:rPr>
          <w:rFonts w:ascii="Verdana" w:hAnsi="Verdana"/>
          <w:sz w:val="19"/>
          <w:szCs w:val="19"/>
          <w:lang w:val="hu-HU"/>
        </w:rPr>
        <w:t xml:space="preserve"> kerülésére az idegenrendészeti eljárásokban.</w:t>
      </w:r>
    </w:p>
    <w:p w:rsidR="00345CEB" w:rsidRDefault="00345CEB" w:rsidP="001957D8">
      <w:pPr>
        <w:jc w:val="both"/>
        <w:rPr>
          <w:rFonts w:ascii="Verdana" w:hAnsi="Verdana"/>
          <w:sz w:val="19"/>
          <w:szCs w:val="19"/>
          <w:lang w:val="hu-HU"/>
        </w:rPr>
      </w:pPr>
    </w:p>
    <w:p w:rsidR="00345CEB" w:rsidRDefault="001957D8" w:rsidP="001957D8">
      <w:pPr>
        <w:jc w:val="both"/>
        <w:rPr>
          <w:rFonts w:ascii="Verdana" w:hAnsi="Verdana"/>
          <w:sz w:val="19"/>
          <w:szCs w:val="19"/>
          <w:lang w:val="hu-HU"/>
        </w:rPr>
      </w:pPr>
      <w:r>
        <w:rPr>
          <w:rFonts w:ascii="Verdana" w:hAnsi="Verdana"/>
          <w:sz w:val="19"/>
          <w:szCs w:val="19"/>
          <w:lang w:val="hu-HU"/>
        </w:rPr>
        <w:t>Lásd még:</w:t>
      </w:r>
    </w:p>
    <w:p w:rsidR="00345CEB" w:rsidRDefault="001957D8" w:rsidP="001957D8">
      <w:pPr>
        <w:pStyle w:val="Jegyzetszveg"/>
        <w:numPr>
          <w:ilvl w:val="0"/>
          <w:numId w:val="21"/>
        </w:numPr>
        <w:jc w:val="both"/>
      </w:pPr>
      <w:hyperlink r:id="rId29">
        <w:proofErr w:type="spellStart"/>
        <w:r>
          <w:rPr>
            <w:rStyle w:val="InternetLink"/>
            <w:rFonts w:ascii="Verdana" w:hAnsi="Verdana"/>
            <w:i/>
            <w:webHidden/>
            <w:color w:val="0000FF"/>
            <w:sz w:val="19"/>
            <w:szCs w:val="19"/>
            <w:lang w:val="hu-HU"/>
          </w:rPr>
          <w:t>Saadi</w:t>
        </w:r>
        <w:proofErr w:type="spellEnd"/>
        <w:r>
          <w:rPr>
            <w:rStyle w:val="InternetLink"/>
            <w:rFonts w:ascii="Verdana" w:hAnsi="Verdana"/>
            <w:i/>
            <w:webHidden/>
            <w:color w:val="0000FF"/>
            <w:sz w:val="19"/>
            <w:szCs w:val="19"/>
            <w:lang w:val="hu-HU"/>
          </w:rPr>
          <w:t xml:space="preserve"> v. United </w:t>
        </w:r>
        <w:proofErr w:type="spellStart"/>
        <w:r>
          <w:rPr>
            <w:rStyle w:val="InternetLink"/>
            <w:rFonts w:ascii="Verdana" w:hAnsi="Verdana"/>
            <w:i/>
            <w:webHidden/>
            <w:color w:val="0000FF"/>
            <w:sz w:val="19"/>
            <w:szCs w:val="19"/>
            <w:lang w:val="hu-HU"/>
          </w:rPr>
          <w:t>Kingdom</w:t>
        </w:r>
        <w:proofErr w:type="spellEnd"/>
      </w:hyperlink>
      <w:r>
        <w:rPr>
          <w:rFonts w:ascii="Verdana" w:hAnsi="Verdana"/>
          <w:sz w:val="19"/>
          <w:szCs w:val="19"/>
          <w:lang w:val="hu-HU"/>
        </w:rPr>
        <w:t xml:space="preserve">, </w:t>
      </w:r>
      <w:proofErr w:type="spellStart"/>
      <w:r>
        <w:rPr>
          <w:rFonts w:ascii="Verdana" w:hAnsi="Verdana"/>
          <w:sz w:val="19"/>
          <w:szCs w:val="19"/>
          <w:lang w:val="hu-HU"/>
        </w:rPr>
        <w:t>ECtHR</w:t>
      </w:r>
      <w:proofErr w:type="spellEnd"/>
      <w:r>
        <w:rPr>
          <w:rFonts w:ascii="Verdana" w:hAnsi="Verdana"/>
          <w:sz w:val="19"/>
          <w:szCs w:val="19"/>
          <w:lang w:val="hu-HU"/>
        </w:rPr>
        <w:t xml:space="preserve">, </w:t>
      </w:r>
      <w:proofErr w:type="spellStart"/>
      <w:r>
        <w:rPr>
          <w:rFonts w:ascii="Verdana" w:hAnsi="Verdana"/>
          <w:sz w:val="19"/>
          <w:szCs w:val="19"/>
          <w:lang w:val="hu-HU"/>
        </w:rPr>
        <w:t>Application</w:t>
      </w:r>
      <w:proofErr w:type="spellEnd"/>
      <w:r>
        <w:rPr>
          <w:rFonts w:ascii="Verdana" w:hAnsi="Verdana"/>
          <w:sz w:val="19"/>
          <w:szCs w:val="19"/>
          <w:lang w:val="hu-HU"/>
        </w:rPr>
        <w:t xml:space="preserve"> </w:t>
      </w:r>
      <w:proofErr w:type="gramStart"/>
      <w:r>
        <w:rPr>
          <w:rFonts w:ascii="Verdana" w:hAnsi="Verdana"/>
          <w:sz w:val="19"/>
          <w:szCs w:val="19"/>
          <w:lang w:val="hu-HU"/>
        </w:rPr>
        <w:t>No</w:t>
      </w:r>
      <w:proofErr w:type="gramEnd"/>
      <w:r>
        <w:rPr>
          <w:rFonts w:ascii="Verdana" w:hAnsi="Verdana"/>
          <w:sz w:val="19"/>
          <w:szCs w:val="19"/>
          <w:lang w:val="hu-HU"/>
        </w:rPr>
        <w:t xml:space="preserve">. 13229/03, </w:t>
      </w:r>
      <w:proofErr w:type="spellStart"/>
      <w:r>
        <w:rPr>
          <w:rFonts w:ascii="Verdana" w:hAnsi="Verdana"/>
          <w:sz w:val="19"/>
          <w:szCs w:val="19"/>
          <w:lang w:val="hu-HU"/>
        </w:rPr>
        <w:t>Judgment</w:t>
      </w:r>
      <w:proofErr w:type="spellEnd"/>
      <w:r>
        <w:rPr>
          <w:rFonts w:ascii="Verdana" w:hAnsi="Verdana"/>
          <w:sz w:val="19"/>
          <w:szCs w:val="19"/>
          <w:lang w:val="hu-HU"/>
        </w:rPr>
        <w:t xml:space="preserve"> of 29 </w:t>
      </w:r>
      <w:proofErr w:type="spellStart"/>
      <w:r>
        <w:rPr>
          <w:rFonts w:ascii="Verdana" w:hAnsi="Verdana"/>
          <w:sz w:val="19"/>
          <w:szCs w:val="19"/>
          <w:lang w:val="hu-HU"/>
        </w:rPr>
        <w:t>January</w:t>
      </w:r>
      <w:proofErr w:type="spellEnd"/>
      <w:r>
        <w:rPr>
          <w:rFonts w:ascii="Verdana" w:hAnsi="Verdana"/>
          <w:sz w:val="19"/>
          <w:szCs w:val="19"/>
          <w:lang w:val="hu-HU"/>
        </w:rPr>
        <w:t xml:space="preserve"> 2008, </w:t>
      </w:r>
      <w:proofErr w:type="spellStart"/>
      <w:r>
        <w:rPr>
          <w:rFonts w:ascii="Verdana" w:hAnsi="Verdana"/>
          <w:sz w:val="19"/>
          <w:szCs w:val="19"/>
          <w:lang w:val="hu-HU"/>
        </w:rPr>
        <w:t>para</w:t>
      </w:r>
      <w:proofErr w:type="spellEnd"/>
      <w:r>
        <w:rPr>
          <w:rFonts w:ascii="Verdana" w:hAnsi="Verdana"/>
          <w:sz w:val="19"/>
          <w:szCs w:val="19"/>
          <w:lang w:val="hu-HU"/>
        </w:rPr>
        <w:t>. 74.</w:t>
      </w:r>
    </w:p>
    <w:p w:rsidR="00345CEB" w:rsidRDefault="001957D8" w:rsidP="001957D8">
      <w:pPr>
        <w:pStyle w:val="Jegyzetszveg"/>
        <w:numPr>
          <w:ilvl w:val="0"/>
          <w:numId w:val="21"/>
        </w:numPr>
        <w:jc w:val="both"/>
      </w:pPr>
      <w:hyperlink r:id="rId30">
        <w:proofErr w:type="spellStart"/>
        <w:r>
          <w:rPr>
            <w:rStyle w:val="InternetLink"/>
            <w:rFonts w:ascii="Verdana" w:hAnsi="Verdana"/>
            <w:i/>
            <w:webHidden/>
            <w:color w:val="0000FF"/>
            <w:sz w:val="19"/>
            <w:szCs w:val="19"/>
            <w:lang w:val="hu-HU"/>
          </w:rPr>
          <w:t>Louled</w:t>
        </w:r>
        <w:proofErr w:type="spellEnd"/>
        <w:r>
          <w:rPr>
            <w:rStyle w:val="InternetLink"/>
            <w:rFonts w:ascii="Verdana" w:hAnsi="Verdana"/>
            <w:i/>
            <w:webHidden/>
            <w:color w:val="0000FF"/>
            <w:sz w:val="19"/>
            <w:szCs w:val="19"/>
            <w:lang w:val="hu-HU"/>
          </w:rPr>
          <w:t xml:space="preserve"> </w:t>
        </w:r>
        <w:proofErr w:type="spellStart"/>
        <w:r>
          <w:rPr>
            <w:rStyle w:val="InternetLink"/>
            <w:rFonts w:ascii="Verdana" w:hAnsi="Verdana"/>
            <w:i/>
            <w:webHidden/>
            <w:color w:val="0000FF"/>
            <w:sz w:val="19"/>
            <w:szCs w:val="19"/>
            <w:lang w:val="hu-HU"/>
          </w:rPr>
          <w:t>Massoud</w:t>
        </w:r>
        <w:proofErr w:type="spellEnd"/>
        <w:r>
          <w:rPr>
            <w:rStyle w:val="InternetLink"/>
            <w:rFonts w:ascii="Verdana" w:hAnsi="Verdana"/>
            <w:i/>
            <w:webHidden/>
            <w:color w:val="0000FF"/>
            <w:sz w:val="19"/>
            <w:szCs w:val="19"/>
            <w:lang w:val="hu-HU"/>
          </w:rPr>
          <w:t xml:space="preserve"> v. </w:t>
        </w:r>
        <w:proofErr w:type="spellStart"/>
        <w:r>
          <w:rPr>
            <w:rStyle w:val="InternetLink"/>
            <w:rFonts w:ascii="Verdana" w:hAnsi="Verdana"/>
            <w:i/>
            <w:webHidden/>
            <w:color w:val="0000FF"/>
            <w:sz w:val="19"/>
            <w:szCs w:val="19"/>
            <w:lang w:val="hu-HU"/>
          </w:rPr>
          <w:t>Malta</w:t>
        </w:r>
        <w:proofErr w:type="spellEnd"/>
      </w:hyperlink>
      <w:r>
        <w:rPr>
          <w:rFonts w:ascii="Verdana" w:hAnsi="Verdana"/>
          <w:sz w:val="19"/>
          <w:szCs w:val="19"/>
          <w:lang w:val="hu-HU"/>
        </w:rPr>
        <w:t xml:space="preserve">, </w:t>
      </w:r>
      <w:proofErr w:type="spellStart"/>
      <w:r>
        <w:rPr>
          <w:rFonts w:ascii="Verdana" w:hAnsi="Verdana"/>
          <w:sz w:val="19"/>
          <w:szCs w:val="19"/>
          <w:lang w:val="hu-HU"/>
        </w:rPr>
        <w:t>ECtHR</w:t>
      </w:r>
      <w:proofErr w:type="spellEnd"/>
      <w:r>
        <w:rPr>
          <w:rFonts w:ascii="Verdana" w:hAnsi="Verdana"/>
          <w:sz w:val="19"/>
          <w:szCs w:val="19"/>
          <w:lang w:val="hu-HU"/>
        </w:rPr>
        <w:t xml:space="preserve">, </w:t>
      </w:r>
      <w:proofErr w:type="spellStart"/>
      <w:r>
        <w:rPr>
          <w:rFonts w:ascii="Verdana" w:hAnsi="Verdana"/>
          <w:sz w:val="19"/>
          <w:szCs w:val="19"/>
          <w:lang w:val="hu-HU"/>
        </w:rPr>
        <w:t>Application</w:t>
      </w:r>
      <w:proofErr w:type="spellEnd"/>
      <w:r>
        <w:rPr>
          <w:rFonts w:ascii="Verdana" w:hAnsi="Verdana"/>
          <w:sz w:val="19"/>
          <w:szCs w:val="19"/>
          <w:lang w:val="hu-HU"/>
        </w:rPr>
        <w:t xml:space="preserve"> </w:t>
      </w:r>
      <w:proofErr w:type="gramStart"/>
      <w:r>
        <w:rPr>
          <w:rFonts w:ascii="Verdana" w:hAnsi="Verdana"/>
          <w:sz w:val="19"/>
          <w:szCs w:val="19"/>
          <w:lang w:val="hu-HU"/>
        </w:rPr>
        <w:t>No</w:t>
      </w:r>
      <w:proofErr w:type="gramEnd"/>
      <w:r>
        <w:rPr>
          <w:rFonts w:ascii="Verdana" w:hAnsi="Verdana"/>
          <w:sz w:val="19"/>
          <w:szCs w:val="19"/>
          <w:lang w:val="hu-HU"/>
        </w:rPr>
        <w:t xml:space="preserve">. 24340/08, </w:t>
      </w:r>
      <w:proofErr w:type="spellStart"/>
      <w:r>
        <w:rPr>
          <w:rFonts w:ascii="Verdana" w:hAnsi="Verdana"/>
          <w:sz w:val="19"/>
          <w:szCs w:val="19"/>
          <w:lang w:val="hu-HU"/>
        </w:rPr>
        <w:t>Judgment</w:t>
      </w:r>
      <w:proofErr w:type="spellEnd"/>
      <w:r>
        <w:rPr>
          <w:rFonts w:ascii="Verdana" w:hAnsi="Verdana"/>
          <w:sz w:val="19"/>
          <w:szCs w:val="19"/>
          <w:lang w:val="hu-HU"/>
        </w:rPr>
        <w:t xml:space="preserve"> of 27 </w:t>
      </w:r>
      <w:proofErr w:type="spellStart"/>
      <w:r>
        <w:rPr>
          <w:rFonts w:ascii="Verdana" w:hAnsi="Verdana"/>
          <w:sz w:val="19"/>
          <w:szCs w:val="19"/>
          <w:lang w:val="hu-HU"/>
        </w:rPr>
        <w:t>July</w:t>
      </w:r>
      <w:proofErr w:type="spellEnd"/>
      <w:r>
        <w:rPr>
          <w:rFonts w:ascii="Verdana" w:hAnsi="Verdana"/>
          <w:sz w:val="19"/>
          <w:szCs w:val="19"/>
          <w:lang w:val="hu-HU"/>
        </w:rPr>
        <w:t xml:space="preserve"> 2010.</w:t>
      </w:r>
    </w:p>
    <w:p w:rsidR="00345CEB" w:rsidRDefault="001957D8" w:rsidP="001957D8">
      <w:pPr>
        <w:pStyle w:val="Listaszerbekezds"/>
        <w:numPr>
          <w:ilvl w:val="0"/>
          <w:numId w:val="21"/>
        </w:numPr>
        <w:jc w:val="both"/>
      </w:pPr>
      <w:hyperlink r:id="rId31">
        <w:proofErr w:type="spellStart"/>
        <w:r>
          <w:rPr>
            <w:rStyle w:val="InternetLink"/>
            <w:rFonts w:ascii="Verdana" w:hAnsi="Verdana"/>
            <w:i/>
            <w:webHidden/>
            <w:color w:val="0000FF"/>
            <w:sz w:val="19"/>
            <w:szCs w:val="19"/>
            <w:lang w:val="hu-HU"/>
          </w:rPr>
          <w:t>Mohamad</w:t>
        </w:r>
        <w:proofErr w:type="spellEnd"/>
        <w:r>
          <w:rPr>
            <w:rStyle w:val="InternetLink"/>
            <w:rFonts w:ascii="Verdana" w:hAnsi="Verdana"/>
            <w:i/>
            <w:webHidden/>
            <w:color w:val="0000FF"/>
            <w:sz w:val="19"/>
            <w:szCs w:val="19"/>
            <w:lang w:val="hu-HU"/>
          </w:rPr>
          <w:t xml:space="preserve"> v. </w:t>
        </w:r>
        <w:proofErr w:type="spellStart"/>
        <w:r>
          <w:rPr>
            <w:rStyle w:val="InternetLink"/>
            <w:rFonts w:ascii="Verdana" w:hAnsi="Verdana"/>
            <w:i/>
            <w:webHidden/>
            <w:color w:val="0000FF"/>
            <w:sz w:val="19"/>
            <w:szCs w:val="19"/>
            <w:lang w:val="hu-HU"/>
          </w:rPr>
          <w:t>Greece</w:t>
        </w:r>
        <w:proofErr w:type="spellEnd"/>
      </w:hyperlink>
      <w:r>
        <w:rPr>
          <w:rFonts w:ascii="Verdana" w:hAnsi="Verdana"/>
          <w:sz w:val="19"/>
          <w:szCs w:val="19"/>
          <w:lang w:val="hu-HU"/>
        </w:rPr>
        <w:t xml:space="preserve">, </w:t>
      </w:r>
      <w:proofErr w:type="spellStart"/>
      <w:r>
        <w:rPr>
          <w:rFonts w:ascii="Verdana" w:hAnsi="Verdana"/>
          <w:sz w:val="19"/>
          <w:szCs w:val="19"/>
          <w:lang w:val="hu-HU"/>
        </w:rPr>
        <w:t>ECtHR</w:t>
      </w:r>
      <w:proofErr w:type="spellEnd"/>
      <w:r>
        <w:rPr>
          <w:rFonts w:ascii="Verdana" w:hAnsi="Verdana"/>
          <w:sz w:val="19"/>
          <w:szCs w:val="19"/>
          <w:lang w:val="hu-HU"/>
        </w:rPr>
        <w:t xml:space="preserve">, </w:t>
      </w:r>
      <w:proofErr w:type="spellStart"/>
      <w:r>
        <w:rPr>
          <w:rFonts w:ascii="Verdana" w:hAnsi="Verdana"/>
          <w:sz w:val="19"/>
          <w:szCs w:val="19"/>
          <w:lang w:val="hu-HU"/>
        </w:rPr>
        <w:t>Application</w:t>
      </w:r>
      <w:proofErr w:type="spellEnd"/>
      <w:r>
        <w:rPr>
          <w:rFonts w:ascii="Verdana" w:hAnsi="Verdana"/>
          <w:sz w:val="19"/>
          <w:szCs w:val="19"/>
          <w:lang w:val="hu-HU"/>
        </w:rPr>
        <w:t xml:space="preserve"> </w:t>
      </w:r>
      <w:proofErr w:type="gramStart"/>
      <w:r>
        <w:rPr>
          <w:rFonts w:ascii="Verdana" w:hAnsi="Verdana"/>
          <w:sz w:val="19"/>
          <w:szCs w:val="19"/>
          <w:lang w:val="hu-HU"/>
        </w:rPr>
        <w:t>No</w:t>
      </w:r>
      <w:proofErr w:type="gramEnd"/>
      <w:r>
        <w:rPr>
          <w:rFonts w:ascii="Verdana" w:hAnsi="Verdana"/>
          <w:sz w:val="19"/>
          <w:szCs w:val="19"/>
          <w:lang w:val="hu-HU"/>
        </w:rPr>
        <w:t xml:space="preserve">. 70586/11, </w:t>
      </w:r>
      <w:proofErr w:type="spellStart"/>
      <w:r>
        <w:rPr>
          <w:rFonts w:ascii="Verdana" w:hAnsi="Verdana"/>
          <w:sz w:val="19"/>
          <w:szCs w:val="19"/>
          <w:lang w:val="hu-HU"/>
        </w:rPr>
        <w:t>Judgment</w:t>
      </w:r>
      <w:proofErr w:type="spellEnd"/>
      <w:r>
        <w:rPr>
          <w:rFonts w:ascii="Verdana" w:hAnsi="Verdana"/>
          <w:sz w:val="19"/>
          <w:szCs w:val="19"/>
          <w:lang w:val="hu-HU"/>
        </w:rPr>
        <w:t xml:space="preserve"> of </w:t>
      </w:r>
      <w:proofErr w:type="gramStart"/>
      <w:r>
        <w:rPr>
          <w:rFonts w:ascii="Verdana" w:hAnsi="Verdana"/>
          <w:sz w:val="19"/>
          <w:szCs w:val="19"/>
          <w:lang w:val="hu-HU"/>
        </w:rPr>
        <w:t>11 December</w:t>
      </w:r>
      <w:proofErr w:type="gramEnd"/>
      <w:r>
        <w:rPr>
          <w:rFonts w:ascii="Verdana" w:hAnsi="Verdana"/>
          <w:sz w:val="19"/>
          <w:szCs w:val="19"/>
          <w:lang w:val="hu-HU"/>
        </w:rPr>
        <w:t xml:space="preserve"> 2014.</w:t>
      </w:r>
    </w:p>
    <w:p w:rsidR="00345CEB" w:rsidRDefault="00345CEB" w:rsidP="001957D8">
      <w:pPr>
        <w:jc w:val="both"/>
        <w:rPr>
          <w:rFonts w:ascii="Verdana" w:eastAsia="Verdana" w:hAnsi="Verdana" w:cs="Verdana"/>
          <w:sz w:val="19"/>
          <w:szCs w:val="19"/>
          <w:lang w:val="hu-HU"/>
        </w:rPr>
      </w:pPr>
    </w:p>
    <w:p w:rsidR="00345CEB" w:rsidRDefault="001957D8" w:rsidP="001957D8">
      <w:pPr>
        <w:widowControl w:val="0"/>
        <w:jc w:val="both"/>
        <w:rPr>
          <w:rFonts w:ascii="Verdana" w:hAnsi="Verdana"/>
          <w:i/>
          <w:color w:val="C0504D" w:themeColor="accent2"/>
          <w:sz w:val="19"/>
          <w:szCs w:val="19"/>
          <w:lang w:val="hu-HU"/>
        </w:rPr>
      </w:pPr>
      <w:r>
        <w:rPr>
          <w:rFonts w:ascii="Verdana" w:hAnsi="Verdana"/>
          <w:i/>
          <w:color w:val="C0504D" w:themeColor="accent2"/>
          <w:sz w:val="19"/>
          <w:szCs w:val="19"/>
          <w:lang w:val="hu-HU"/>
        </w:rPr>
        <w:t>Uniós jog</w:t>
      </w:r>
    </w:p>
    <w:p w:rsidR="00855FCB" w:rsidRDefault="00855FCB" w:rsidP="001957D8">
      <w:pPr>
        <w:widowControl w:val="0"/>
        <w:jc w:val="both"/>
        <w:rPr>
          <w:rFonts w:ascii="Verdana" w:eastAsia="Verdana" w:hAnsi="Verdana" w:cs="Verdana"/>
          <w:i/>
          <w:color w:val="C0504D" w:themeColor="accent2"/>
          <w:sz w:val="19"/>
          <w:szCs w:val="19"/>
          <w:lang w:val="hu-HU"/>
        </w:rPr>
      </w:pPr>
    </w:p>
    <w:p w:rsidR="00345CEB" w:rsidRDefault="001957D8" w:rsidP="001957D8">
      <w:pPr>
        <w:widowControl w:val="0"/>
        <w:jc w:val="both"/>
      </w:pPr>
      <w:r>
        <w:rPr>
          <w:rFonts w:ascii="Verdana" w:hAnsi="Verdana"/>
          <w:sz w:val="19"/>
          <w:szCs w:val="19"/>
          <w:lang w:val="hu-HU"/>
        </w:rPr>
        <w:t xml:space="preserve">A menedékkérők vonatkozásában mind az átdolgozott befogadási irányelv 9. cikkének 1. pontja, mind pedig a </w:t>
      </w:r>
      <w:hyperlink r:id="rId32">
        <w:r>
          <w:rPr>
            <w:rStyle w:val="InternetLink"/>
            <w:rFonts w:ascii="Verdana" w:hAnsi="Verdana"/>
            <w:webHidden/>
            <w:sz w:val="19"/>
            <w:szCs w:val="19"/>
            <w:lang w:val="hu-HU"/>
          </w:rPr>
          <w:t>Dublin III szabályozás</w:t>
        </w:r>
        <w:r>
          <w:rPr>
            <w:rStyle w:val="FootnoteAnchor"/>
            <w:rFonts w:ascii="Verdana" w:hAnsi="Verdana"/>
            <w:sz w:val="19"/>
            <w:szCs w:val="19"/>
            <w:lang w:val="hu-HU"/>
          </w:rPr>
          <w:footnoteReference w:id="48"/>
        </w:r>
      </w:hyperlink>
      <w:r>
        <w:rPr>
          <w:rFonts w:ascii="Verdana" w:hAnsi="Verdana"/>
          <w:sz w:val="19"/>
          <w:szCs w:val="19"/>
          <w:lang w:val="hu-HU"/>
        </w:rPr>
        <w:t xml:space="preserve"> 28. cikkének 3. pontja előírja, hogy </w:t>
      </w:r>
      <w:proofErr w:type="spellStart"/>
      <w:r>
        <w:rPr>
          <w:rFonts w:ascii="Verdana" w:hAnsi="Verdana"/>
          <w:sz w:val="19"/>
          <w:szCs w:val="19"/>
          <w:lang w:val="hu-HU"/>
        </w:rPr>
        <w:t>fogvatartásuknak</w:t>
      </w:r>
      <w:proofErr w:type="spellEnd"/>
      <w:r>
        <w:rPr>
          <w:rFonts w:ascii="Verdana" w:hAnsi="Verdana"/>
          <w:sz w:val="19"/>
          <w:szCs w:val="19"/>
          <w:lang w:val="hu-HU"/>
        </w:rPr>
        <w:t xml:space="preserve"> a lehető legrövidebbnek kell lennie. Amikor menedékkérőket a dublini szabályozás alapján tartanak fogva, akkor az átadás iránti kérelmek beadására és az azokra történő válaszadásra vonatkozóan is rövidített határidőt kell alkalmazni.</w:t>
      </w:r>
    </w:p>
    <w:p w:rsidR="00855FCB" w:rsidRDefault="00855FCB" w:rsidP="001957D8">
      <w:pPr>
        <w:pStyle w:val="Cmsor1"/>
        <w:spacing w:before="0" w:after="0"/>
        <w:rPr>
          <w:rFonts w:ascii="Verdana" w:hAnsi="Verdana"/>
          <w:b/>
          <w:color w:val="548DD4" w:themeColor="text2" w:themeTint="99"/>
          <w:sz w:val="19"/>
          <w:szCs w:val="19"/>
          <w:lang w:val="hu-HU"/>
        </w:rPr>
      </w:pPr>
      <w:bookmarkStart w:id="19" w:name="_Toc512019248"/>
      <w:bookmarkStart w:id="20" w:name="_Toc13"/>
      <w:bookmarkEnd w:id="19"/>
      <w:bookmarkEnd w:id="20"/>
    </w:p>
    <w:p w:rsidR="00345CEB" w:rsidRDefault="001957D8" w:rsidP="001957D8">
      <w:pPr>
        <w:pStyle w:val="Cmsor1"/>
        <w:spacing w:before="0" w:after="0"/>
        <w:rPr>
          <w:rFonts w:ascii="Verdana" w:hAnsi="Verdana"/>
          <w:b/>
          <w:color w:val="548DD4" w:themeColor="text2" w:themeTint="99"/>
          <w:sz w:val="19"/>
          <w:szCs w:val="19"/>
          <w:lang w:val="hu-HU"/>
        </w:rPr>
      </w:pPr>
      <w:r>
        <w:rPr>
          <w:rFonts w:ascii="Verdana" w:hAnsi="Verdana"/>
          <w:b/>
          <w:color w:val="548DD4" w:themeColor="text2" w:themeTint="99"/>
          <w:sz w:val="19"/>
          <w:szCs w:val="19"/>
          <w:lang w:val="hu-HU"/>
        </w:rPr>
        <w:t xml:space="preserve">D. </w:t>
      </w:r>
      <w:proofErr w:type="gramStart"/>
      <w:r>
        <w:rPr>
          <w:rFonts w:ascii="Verdana" w:hAnsi="Verdana"/>
          <w:b/>
          <w:color w:val="548DD4" w:themeColor="text2" w:themeTint="99"/>
          <w:sz w:val="19"/>
          <w:szCs w:val="19"/>
          <w:lang w:val="hu-HU"/>
        </w:rPr>
        <w:t>A</w:t>
      </w:r>
      <w:proofErr w:type="gramEnd"/>
      <w:r>
        <w:rPr>
          <w:rFonts w:ascii="Verdana" w:hAnsi="Verdana"/>
          <w:b/>
          <w:color w:val="548DD4" w:themeColor="text2" w:themeTint="99"/>
          <w:sz w:val="19"/>
          <w:szCs w:val="19"/>
          <w:lang w:val="hu-HU"/>
        </w:rPr>
        <w:t xml:space="preserve"> </w:t>
      </w:r>
      <w:proofErr w:type="spellStart"/>
      <w:r>
        <w:rPr>
          <w:rFonts w:ascii="Verdana" w:hAnsi="Verdana"/>
          <w:b/>
          <w:color w:val="548DD4" w:themeColor="text2" w:themeTint="99"/>
          <w:sz w:val="19"/>
          <w:szCs w:val="19"/>
          <w:lang w:val="hu-HU"/>
        </w:rPr>
        <w:t>fogvatartás</w:t>
      </w:r>
      <w:proofErr w:type="spellEnd"/>
      <w:r>
        <w:rPr>
          <w:rFonts w:ascii="Verdana" w:hAnsi="Verdana"/>
          <w:b/>
          <w:color w:val="548DD4" w:themeColor="text2" w:themeTint="99"/>
          <w:sz w:val="19"/>
          <w:szCs w:val="19"/>
          <w:lang w:val="hu-HU"/>
        </w:rPr>
        <w:t xml:space="preserve"> eljárási garanciái</w:t>
      </w:r>
    </w:p>
    <w:p w:rsidR="00345CEB" w:rsidRDefault="00345CEB" w:rsidP="001957D8">
      <w:pPr>
        <w:jc w:val="both"/>
        <w:rPr>
          <w:rFonts w:ascii="Verdana" w:hAnsi="Verdana"/>
          <w:sz w:val="19"/>
          <w:szCs w:val="19"/>
          <w:lang w:val="hu-HU"/>
        </w:rPr>
      </w:pPr>
    </w:p>
    <w:p w:rsidR="00345CEB" w:rsidRDefault="001957D8" w:rsidP="001957D8">
      <w:pPr>
        <w:pStyle w:val="Cmsor2"/>
        <w:spacing w:before="0" w:after="0"/>
        <w:rPr>
          <w:rFonts w:ascii="Verdana" w:hAnsi="Verdana"/>
          <w:color w:val="00000A"/>
          <w:sz w:val="19"/>
          <w:szCs w:val="19"/>
          <w:u w:color="4F81BD"/>
          <w:lang w:val="hu-HU"/>
        </w:rPr>
      </w:pPr>
      <w:bookmarkStart w:id="21" w:name="_Toc512019249"/>
      <w:bookmarkEnd w:id="21"/>
      <w:r>
        <w:rPr>
          <w:rFonts w:ascii="Verdana" w:hAnsi="Verdana"/>
          <w:color w:val="00000A"/>
          <w:sz w:val="19"/>
          <w:szCs w:val="19"/>
          <w:u w:color="4F81BD"/>
          <w:lang w:val="hu-HU"/>
        </w:rPr>
        <w:t xml:space="preserve">1. Tájékoztatás a </w:t>
      </w:r>
      <w:proofErr w:type="spellStart"/>
      <w:r>
        <w:rPr>
          <w:rFonts w:ascii="Verdana" w:hAnsi="Verdana"/>
          <w:color w:val="00000A"/>
          <w:sz w:val="19"/>
          <w:szCs w:val="19"/>
          <w:u w:color="4F81BD"/>
          <w:lang w:val="hu-HU"/>
        </w:rPr>
        <w:t>fogvatartás</w:t>
      </w:r>
      <w:proofErr w:type="spellEnd"/>
      <w:r>
        <w:rPr>
          <w:rFonts w:ascii="Verdana" w:hAnsi="Verdana"/>
          <w:color w:val="00000A"/>
          <w:sz w:val="19"/>
          <w:szCs w:val="19"/>
          <w:u w:color="4F81BD"/>
          <w:lang w:val="hu-HU"/>
        </w:rPr>
        <w:t xml:space="preserve"> okairól</w:t>
      </w:r>
    </w:p>
    <w:p w:rsidR="00345CEB" w:rsidRDefault="00345CEB" w:rsidP="001957D8">
      <w:pPr>
        <w:jc w:val="both"/>
        <w:rPr>
          <w:rFonts w:ascii="Verdana" w:hAnsi="Verdana"/>
          <w:sz w:val="19"/>
          <w:szCs w:val="19"/>
          <w:lang w:val="hu-HU"/>
        </w:rPr>
      </w:pPr>
    </w:p>
    <w:p w:rsidR="00345CEB" w:rsidRDefault="001957D8" w:rsidP="001957D8">
      <w:pPr>
        <w:jc w:val="both"/>
      </w:pPr>
      <w:r>
        <w:rPr>
          <w:rFonts w:ascii="Verdana" w:hAnsi="Verdana"/>
          <w:sz w:val="19"/>
          <w:szCs w:val="19"/>
          <w:lang w:val="hu-HU"/>
        </w:rPr>
        <w:t xml:space="preserve">Noha az EJEE 5. cikk 2. pontja konkrétan csak a „letartóztatás” okairól való tájékoztatást említi, az Emberi Jogok Európai Bírósága úgy ítélte meg, hogy ez a kötelezettség a szabadsághoz való jog szerves részeként valamennyi szabadságától </w:t>
      </w:r>
      <w:proofErr w:type="spellStart"/>
      <w:r>
        <w:rPr>
          <w:rFonts w:ascii="Verdana" w:hAnsi="Verdana"/>
          <w:sz w:val="19"/>
          <w:szCs w:val="19"/>
          <w:lang w:val="hu-HU"/>
        </w:rPr>
        <w:t>fogvatartás</w:t>
      </w:r>
      <w:proofErr w:type="spellEnd"/>
      <w:r>
        <w:rPr>
          <w:rFonts w:ascii="Verdana" w:hAnsi="Verdana"/>
          <w:sz w:val="19"/>
          <w:szCs w:val="19"/>
          <w:lang w:val="hu-HU"/>
        </w:rPr>
        <w:t xml:space="preserve"> által megfosztott személyre, így az idegenrendészeti őrizetben lévőkre is vonatkozik.</w:t>
      </w:r>
      <w:r>
        <w:rPr>
          <w:rStyle w:val="FootnoteAnchor"/>
          <w:rFonts w:ascii="Verdana" w:hAnsi="Verdana"/>
          <w:sz w:val="19"/>
          <w:szCs w:val="19"/>
          <w:lang w:val="hu-HU"/>
        </w:rPr>
        <w:footnoteReference w:id="49"/>
      </w:r>
      <w:r>
        <w:rPr>
          <w:rFonts w:ascii="Verdana" w:hAnsi="Verdana"/>
          <w:sz w:val="19"/>
          <w:szCs w:val="19"/>
          <w:lang w:val="hu-HU"/>
        </w:rPr>
        <w:t xml:space="preserve"> </w:t>
      </w:r>
    </w:p>
    <w:p w:rsidR="00345CEB" w:rsidRDefault="00345CEB" w:rsidP="001957D8">
      <w:pPr>
        <w:jc w:val="both"/>
        <w:rPr>
          <w:rFonts w:ascii="Verdana" w:hAnsi="Verdana"/>
          <w:sz w:val="19"/>
          <w:szCs w:val="19"/>
          <w:lang w:val="hu-HU"/>
        </w:rPr>
      </w:pPr>
    </w:p>
    <w:p w:rsidR="00345CEB" w:rsidRDefault="001957D8" w:rsidP="001957D8">
      <w:pPr>
        <w:jc w:val="both"/>
        <w:rPr>
          <w:rFonts w:ascii="Verdana" w:hAnsi="Verdana"/>
          <w:sz w:val="19"/>
          <w:szCs w:val="19"/>
          <w:lang w:val="hu-HU"/>
        </w:rPr>
      </w:pPr>
      <w:r>
        <w:rPr>
          <w:rFonts w:ascii="Verdana" w:hAnsi="Verdana"/>
          <w:sz w:val="19"/>
          <w:szCs w:val="19"/>
          <w:lang w:val="hu-HU"/>
        </w:rPr>
        <w:t>EJEE 5. cikk 2. pont</w:t>
      </w:r>
    </w:p>
    <w:p w:rsidR="00345CEB" w:rsidRDefault="001957D8" w:rsidP="001957D8">
      <w:pPr>
        <w:ind w:left="720"/>
        <w:jc w:val="both"/>
        <w:rPr>
          <w:rFonts w:ascii="Verdana" w:hAnsi="Verdana"/>
          <w:sz w:val="19"/>
          <w:szCs w:val="19"/>
          <w:lang w:val="hu-HU"/>
        </w:rPr>
      </w:pPr>
      <w:r>
        <w:rPr>
          <w:rFonts w:ascii="Verdana" w:hAnsi="Verdana"/>
          <w:sz w:val="19"/>
          <w:szCs w:val="19"/>
          <w:lang w:val="hu-HU"/>
        </w:rPr>
        <w:t>2. Minden letartóztatott személyt haladéktalanul tájékoztatni kell az általa értett nyelven letartóztatása okairól és az ellene felhozott vádról.</w:t>
      </w:r>
    </w:p>
    <w:p w:rsidR="00345CEB" w:rsidRDefault="001957D8" w:rsidP="001957D8">
      <w:pPr>
        <w:jc w:val="both"/>
        <w:rPr>
          <w:rFonts w:ascii="Verdana" w:hAnsi="Verdana"/>
          <w:sz w:val="19"/>
          <w:szCs w:val="19"/>
          <w:lang w:val="hu-HU"/>
        </w:rPr>
      </w:pPr>
      <w:r>
        <w:rPr>
          <w:rFonts w:ascii="Verdana" w:hAnsi="Verdana"/>
          <w:sz w:val="19"/>
          <w:szCs w:val="19"/>
          <w:lang w:val="hu-HU"/>
        </w:rPr>
        <w:lastRenderedPageBreak/>
        <w:t>Egyezségokmány 9. cikk 2. pont</w:t>
      </w:r>
    </w:p>
    <w:p w:rsidR="00345CEB" w:rsidRDefault="001957D8" w:rsidP="001957D8">
      <w:pPr>
        <w:ind w:left="720"/>
        <w:jc w:val="both"/>
        <w:rPr>
          <w:rFonts w:ascii="Verdana" w:hAnsi="Verdana"/>
          <w:sz w:val="19"/>
          <w:szCs w:val="19"/>
          <w:lang w:val="hu-HU"/>
        </w:rPr>
      </w:pPr>
      <w:r>
        <w:rPr>
          <w:rFonts w:ascii="Verdana" w:hAnsi="Verdana"/>
          <w:sz w:val="19"/>
          <w:szCs w:val="19"/>
          <w:lang w:val="hu-HU"/>
        </w:rPr>
        <w:t>2. Minden letartóztatott személyt letartóztatásakor tájékoztatni kell letartóztatása okairól és a legrövidebb időn belül közölni kell vele az ellene emelt vádakat.</w:t>
      </w:r>
    </w:p>
    <w:p w:rsidR="00345CEB" w:rsidRDefault="00345CEB" w:rsidP="001957D8">
      <w:pPr>
        <w:jc w:val="both"/>
        <w:rPr>
          <w:rFonts w:ascii="Verdana" w:hAnsi="Verdana"/>
          <w:sz w:val="19"/>
          <w:szCs w:val="19"/>
          <w:lang w:val="hu-HU"/>
        </w:rPr>
      </w:pPr>
    </w:p>
    <w:p w:rsidR="00345CEB" w:rsidRDefault="001957D8" w:rsidP="001957D8">
      <w:pPr>
        <w:jc w:val="both"/>
        <w:rPr>
          <w:rFonts w:ascii="Verdana" w:hAnsi="Verdana"/>
          <w:sz w:val="19"/>
          <w:szCs w:val="19"/>
          <w:lang w:val="hu-HU"/>
        </w:rPr>
      </w:pPr>
      <w:proofErr w:type="gramStart"/>
      <w:r>
        <w:rPr>
          <w:rFonts w:ascii="Verdana" w:hAnsi="Verdana"/>
          <w:sz w:val="19"/>
          <w:szCs w:val="19"/>
          <w:lang w:val="hu-HU"/>
        </w:rPr>
        <w:t xml:space="preserve">Az Emberi Jogi Bizottság hangsúlyozta, hogy „az egyik fontos célja annak az előírásnak, hogy minden letartóztatott személyt tájékoztatni kell letartóztatása okairól az, hogy kérhessék szabadon bocsátásukat, ha úgy gondolják, hogy az adott ok érvénytelen vagy nem megalapozott; és az indoklásnak nem csak a letartóztatás általános okait kell tartalmaznia, hanem megfelelő mennyiségű ténybeli konkrétumot is ahhoz, hogy mi ellen kell panasszal élni”, ez pedig hatással van a </w:t>
      </w:r>
      <w:proofErr w:type="spellStart"/>
      <w:r>
        <w:rPr>
          <w:rFonts w:ascii="Verdana" w:hAnsi="Verdana"/>
          <w:i/>
          <w:sz w:val="19"/>
          <w:szCs w:val="19"/>
          <w:lang w:val="hu-HU"/>
        </w:rPr>
        <w:t>Habeas</w:t>
      </w:r>
      <w:proofErr w:type="spellEnd"/>
      <w:r>
        <w:rPr>
          <w:rFonts w:ascii="Verdana" w:hAnsi="Verdana"/>
          <w:i/>
          <w:sz w:val="19"/>
          <w:szCs w:val="19"/>
          <w:lang w:val="hu-HU"/>
        </w:rPr>
        <w:t xml:space="preserve"> Corpus</w:t>
      </w:r>
      <w:r>
        <w:rPr>
          <w:rFonts w:ascii="Verdana" w:hAnsi="Verdana"/>
          <w:sz w:val="19"/>
          <w:szCs w:val="19"/>
          <w:lang w:val="hu-HU"/>
        </w:rPr>
        <w:t xml:space="preserve"> elvének tiszteletben tartására a fogvatartottak vonatkozásában.</w:t>
      </w:r>
      <w:proofErr w:type="gramEnd"/>
    </w:p>
    <w:p w:rsidR="00345CEB" w:rsidRDefault="00345CEB" w:rsidP="001957D8">
      <w:pPr>
        <w:jc w:val="both"/>
        <w:rPr>
          <w:rFonts w:ascii="Verdana" w:hAnsi="Verdana"/>
          <w:sz w:val="19"/>
          <w:szCs w:val="19"/>
          <w:lang w:val="hu-HU"/>
        </w:rPr>
      </w:pPr>
    </w:p>
    <w:p w:rsidR="00345CEB" w:rsidRDefault="001957D8" w:rsidP="001957D8">
      <w:pPr>
        <w:jc w:val="both"/>
        <w:rPr>
          <w:rFonts w:ascii="Verdana" w:hAnsi="Verdana"/>
          <w:sz w:val="19"/>
          <w:szCs w:val="19"/>
          <w:lang w:val="hu-HU"/>
        </w:rPr>
      </w:pPr>
      <w:r>
        <w:rPr>
          <w:rFonts w:ascii="Verdana" w:hAnsi="Verdana"/>
          <w:sz w:val="19"/>
          <w:szCs w:val="19"/>
          <w:lang w:val="hu-HU"/>
        </w:rPr>
        <w:t xml:space="preserve">Az Emberi Jogi Bizottság 35. sz. átfogó kommentárja: </w:t>
      </w:r>
    </w:p>
    <w:p w:rsidR="00345CEB" w:rsidRDefault="001957D8" w:rsidP="001957D8">
      <w:pPr>
        <w:ind w:left="720" w:hanging="11"/>
        <w:jc w:val="both"/>
      </w:pPr>
      <w:r>
        <w:rPr>
          <w:rFonts w:ascii="Verdana" w:hAnsi="Verdana"/>
          <w:sz w:val="19"/>
          <w:szCs w:val="19"/>
          <w:lang w:val="hu-HU"/>
        </w:rPr>
        <w:t>„(</w:t>
      </w:r>
      <w:proofErr w:type="gramStart"/>
      <w:r>
        <w:rPr>
          <w:rFonts w:ascii="Verdana" w:hAnsi="Verdana"/>
          <w:sz w:val="19"/>
          <w:szCs w:val="19"/>
          <w:lang w:val="hu-HU"/>
        </w:rPr>
        <w:t>...</w:t>
      </w:r>
      <w:proofErr w:type="gramEnd"/>
      <w:r>
        <w:rPr>
          <w:rFonts w:ascii="Verdana" w:hAnsi="Verdana"/>
          <w:sz w:val="19"/>
          <w:szCs w:val="19"/>
          <w:lang w:val="hu-HU"/>
        </w:rPr>
        <w:t>) a „letartóztatás” a szabadság megvonásának kezdete, az előírás pedig vonatkozik rá függetlenül a letartóztatás módjának formális vagy informális voltától és függetlenül a letartóztatás alapjául szolgáló ok jogosságától vagy jogtalanságától.</w:t>
      </w:r>
      <w:r>
        <w:rPr>
          <w:rStyle w:val="FootnoteAnchor"/>
          <w:rFonts w:ascii="Verdana" w:hAnsi="Verdana"/>
          <w:sz w:val="19"/>
          <w:szCs w:val="19"/>
          <w:lang w:val="hu-HU"/>
        </w:rPr>
        <w:footnoteReference w:id="50"/>
      </w:r>
      <w:r>
        <w:rPr>
          <w:rFonts w:ascii="Verdana" w:hAnsi="Verdana"/>
          <w:sz w:val="19"/>
          <w:szCs w:val="19"/>
          <w:lang w:val="hu-HU"/>
        </w:rPr>
        <w:t xml:space="preserve"> A sérülékeny személyek bizonyos csoportjai esetében a letartóztatott személy közvetlen tájékoztatása szükséges, de nem elégséges. Amikor gyermekeket tartóztatnak le, a letartóztatásról és annak okairól szülőket, gondviselőket vagy jogi képviselőket is közvetlenül tájékoztatni kell.”</w:t>
      </w:r>
      <w:r>
        <w:rPr>
          <w:rStyle w:val="FootnoteAnchor"/>
          <w:rFonts w:ascii="Verdana" w:hAnsi="Verdana"/>
          <w:sz w:val="19"/>
          <w:szCs w:val="19"/>
          <w:lang w:val="hu-HU"/>
        </w:rPr>
        <w:footnoteReference w:id="51"/>
      </w:r>
      <w:r>
        <w:rPr>
          <w:rFonts w:ascii="Verdana" w:hAnsi="Verdana"/>
          <w:sz w:val="19"/>
          <w:szCs w:val="19"/>
          <w:lang w:val="hu-HU"/>
        </w:rPr>
        <w:t xml:space="preserve"> </w:t>
      </w:r>
    </w:p>
    <w:p w:rsidR="00345CEB" w:rsidRDefault="00345CEB" w:rsidP="001957D8">
      <w:pPr>
        <w:jc w:val="both"/>
        <w:rPr>
          <w:rFonts w:ascii="Verdana" w:hAnsi="Verdana"/>
          <w:sz w:val="19"/>
          <w:szCs w:val="19"/>
          <w:lang w:val="hu-HU"/>
        </w:rPr>
      </w:pPr>
    </w:p>
    <w:p w:rsidR="00345CEB" w:rsidRDefault="001957D8" w:rsidP="001957D8">
      <w:pPr>
        <w:jc w:val="both"/>
        <w:rPr>
          <w:rFonts w:ascii="Verdana" w:eastAsia="Verdana" w:hAnsi="Verdana" w:cs="Verdana"/>
          <w:sz w:val="19"/>
          <w:szCs w:val="19"/>
          <w:lang w:val="hu-HU"/>
        </w:rPr>
      </w:pPr>
      <w:r>
        <w:rPr>
          <w:rFonts w:ascii="Verdana" w:hAnsi="Verdana"/>
          <w:sz w:val="19"/>
          <w:szCs w:val="19"/>
          <w:lang w:val="hu-HU"/>
        </w:rPr>
        <w:t xml:space="preserve">A </w:t>
      </w:r>
      <w:proofErr w:type="spellStart"/>
      <w:r>
        <w:rPr>
          <w:rFonts w:ascii="Verdana" w:hAnsi="Verdana"/>
          <w:sz w:val="19"/>
          <w:szCs w:val="19"/>
          <w:lang w:val="hu-HU"/>
        </w:rPr>
        <w:t>fogvatartás</w:t>
      </w:r>
      <w:proofErr w:type="spellEnd"/>
      <w:r>
        <w:rPr>
          <w:rFonts w:ascii="Verdana" w:hAnsi="Verdana"/>
          <w:sz w:val="19"/>
          <w:szCs w:val="19"/>
          <w:lang w:val="hu-HU"/>
        </w:rPr>
        <w:t xml:space="preserve"> okairól történő tájékoztatáshoz való jogot a migránsok és menedékkérők </w:t>
      </w:r>
      <w:proofErr w:type="spellStart"/>
      <w:r>
        <w:rPr>
          <w:rFonts w:ascii="Verdana" w:hAnsi="Verdana"/>
          <w:sz w:val="19"/>
          <w:szCs w:val="19"/>
          <w:lang w:val="hu-HU"/>
        </w:rPr>
        <w:t>fogvatartására</w:t>
      </w:r>
      <w:proofErr w:type="spellEnd"/>
      <w:r>
        <w:rPr>
          <w:rFonts w:ascii="Verdana" w:hAnsi="Verdana"/>
          <w:sz w:val="19"/>
          <w:szCs w:val="19"/>
          <w:lang w:val="hu-HU"/>
        </w:rPr>
        <w:t xml:space="preserve"> vonatkozó nemzetközi standardok és iránymutatások is megerősítik. A </w:t>
      </w:r>
      <w:r>
        <w:rPr>
          <w:rFonts w:ascii="Verdana" w:hAnsi="Verdana"/>
          <w:i/>
          <w:sz w:val="19"/>
          <w:szCs w:val="19"/>
          <w:lang w:val="hu-HU"/>
        </w:rPr>
        <w:t>Szabadságuktól megfosztott személyek védelmének alapelvei</w:t>
      </w:r>
      <w:r>
        <w:rPr>
          <w:rFonts w:ascii="Verdana" w:hAnsi="Verdana"/>
          <w:sz w:val="19"/>
          <w:szCs w:val="19"/>
          <w:lang w:val="hu-HU"/>
        </w:rPr>
        <w:t xml:space="preserve"> című dokumentum a 11.2 alapelvben kifejti, hogy: „a fogvatartott személynek és jogi képviselőjének, ha van, azonnali és </w:t>
      </w:r>
      <w:proofErr w:type="spellStart"/>
      <w:r>
        <w:rPr>
          <w:rFonts w:ascii="Verdana" w:hAnsi="Verdana"/>
          <w:sz w:val="19"/>
          <w:szCs w:val="19"/>
          <w:lang w:val="hu-HU"/>
        </w:rPr>
        <w:t>teljeskörű</w:t>
      </w:r>
      <w:proofErr w:type="spellEnd"/>
      <w:r>
        <w:rPr>
          <w:rFonts w:ascii="Verdana" w:hAnsi="Verdana"/>
          <w:sz w:val="19"/>
          <w:szCs w:val="19"/>
          <w:lang w:val="hu-HU"/>
        </w:rPr>
        <w:t xml:space="preserve"> tájékoztatást kell biztosítani mindennemű </w:t>
      </w:r>
      <w:proofErr w:type="spellStart"/>
      <w:r>
        <w:rPr>
          <w:rFonts w:ascii="Verdana" w:hAnsi="Verdana"/>
          <w:sz w:val="19"/>
          <w:szCs w:val="19"/>
          <w:lang w:val="hu-HU"/>
        </w:rPr>
        <w:t>fogvatartására</w:t>
      </w:r>
      <w:proofErr w:type="spellEnd"/>
      <w:r>
        <w:rPr>
          <w:rFonts w:ascii="Verdana" w:hAnsi="Verdana"/>
          <w:sz w:val="19"/>
          <w:szCs w:val="19"/>
          <w:lang w:val="hu-HU"/>
        </w:rPr>
        <w:t xml:space="preserve"> vonatkozó parancsról, annak indokaival együtt.” A 13. alapelv azt mondja ki, hogy a fogvatartott személynek a </w:t>
      </w:r>
      <w:proofErr w:type="spellStart"/>
      <w:r>
        <w:rPr>
          <w:rFonts w:ascii="Verdana" w:hAnsi="Verdana"/>
          <w:sz w:val="19"/>
          <w:szCs w:val="19"/>
          <w:lang w:val="hu-HU"/>
        </w:rPr>
        <w:t>fogvatartás</w:t>
      </w:r>
      <w:proofErr w:type="spellEnd"/>
      <w:r>
        <w:rPr>
          <w:rFonts w:ascii="Verdana" w:hAnsi="Verdana"/>
          <w:sz w:val="19"/>
          <w:szCs w:val="19"/>
          <w:lang w:val="hu-HU"/>
        </w:rPr>
        <w:t xml:space="preserve"> megkezdésekor vagy rögtön azt követően tájékoztatást kell nyújtani </w:t>
      </w:r>
      <w:proofErr w:type="gramStart"/>
      <w:r>
        <w:rPr>
          <w:rFonts w:ascii="Verdana" w:hAnsi="Verdana"/>
          <w:sz w:val="19"/>
          <w:szCs w:val="19"/>
          <w:lang w:val="hu-HU"/>
        </w:rPr>
        <w:t>jogairól</w:t>
      </w:r>
      <w:proofErr w:type="gramEnd"/>
      <w:r>
        <w:rPr>
          <w:rFonts w:ascii="Verdana" w:hAnsi="Verdana"/>
          <w:sz w:val="19"/>
          <w:szCs w:val="19"/>
          <w:lang w:val="hu-HU"/>
        </w:rPr>
        <w:t xml:space="preserve"> és hogy azokkal hogyan élhet.  </w:t>
      </w:r>
    </w:p>
    <w:p w:rsidR="00345CEB" w:rsidRDefault="00345CEB" w:rsidP="001957D8">
      <w:pPr>
        <w:jc w:val="both"/>
        <w:rPr>
          <w:rFonts w:ascii="Verdana" w:eastAsia="Verdana" w:hAnsi="Verdana" w:cs="Verdana"/>
          <w:sz w:val="19"/>
          <w:szCs w:val="19"/>
          <w:lang w:val="hu-HU"/>
        </w:rPr>
      </w:pPr>
    </w:p>
    <w:tbl>
      <w:tblPr>
        <w:tblW w:w="8516" w:type="dxa"/>
        <w:tblInd w:w="78"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80" w:type="dxa"/>
          <w:left w:w="70" w:type="dxa"/>
          <w:bottom w:w="80" w:type="dxa"/>
          <w:right w:w="80" w:type="dxa"/>
        </w:tblCellMar>
        <w:tblLook w:val="04A0" w:firstRow="1" w:lastRow="0" w:firstColumn="1" w:lastColumn="0" w:noHBand="0" w:noVBand="1"/>
      </w:tblPr>
      <w:tblGrid>
        <w:gridCol w:w="8516"/>
      </w:tblGrid>
      <w:tr w:rsidR="00345CEB">
        <w:trPr>
          <w:trHeight w:val="140"/>
        </w:trPr>
        <w:tc>
          <w:tcPr>
            <w:tcW w:w="8516" w:type="dxa"/>
            <w:tcBorders>
              <w:top w:val="single" w:sz="8" w:space="0" w:color="78C0D4"/>
              <w:left w:val="single" w:sz="8" w:space="0" w:color="78C0D4"/>
              <w:bottom w:val="single" w:sz="8" w:space="0" w:color="78C0D4"/>
              <w:right w:val="single" w:sz="8" w:space="0" w:color="78C0D4"/>
            </w:tcBorders>
            <w:shd w:val="clear" w:color="auto" w:fill="D2EAF1"/>
            <w:tcMar>
              <w:left w:w="70" w:type="dxa"/>
            </w:tcMar>
          </w:tcPr>
          <w:p w:rsidR="00345CEB" w:rsidRDefault="001957D8" w:rsidP="001957D8">
            <w:pPr>
              <w:jc w:val="both"/>
            </w:pPr>
            <w:hyperlink r:id="rId33">
              <w:proofErr w:type="spellStart"/>
              <w:r>
                <w:rPr>
                  <w:rStyle w:val="InternetLink"/>
                  <w:rFonts w:ascii="Verdana" w:hAnsi="Verdana"/>
                  <w:b/>
                  <w:i/>
                  <w:webHidden/>
                  <w:color w:val="0000FF"/>
                  <w:sz w:val="19"/>
                  <w:szCs w:val="19"/>
                  <w:lang w:val="hu-HU"/>
                </w:rPr>
                <w:t>Abdolkhani</w:t>
              </w:r>
              <w:proofErr w:type="spellEnd"/>
              <w:r>
                <w:rPr>
                  <w:rStyle w:val="InternetLink"/>
                  <w:rFonts w:ascii="Verdana" w:hAnsi="Verdana"/>
                  <w:b/>
                  <w:i/>
                  <w:webHidden/>
                  <w:color w:val="0000FF"/>
                  <w:sz w:val="19"/>
                  <w:szCs w:val="19"/>
                  <w:lang w:val="hu-HU"/>
                </w:rPr>
                <w:t xml:space="preserve"> és </w:t>
              </w:r>
              <w:proofErr w:type="spellStart"/>
              <w:r>
                <w:rPr>
                  <w:rStyle w:val="InternetLink"/>
                  <w:rFonts w:ascii="Verdana" w:hAnsi="Verdana"/>
                  <w:b/>
                  <w:i/>
                  <w:webHidden/>
                  <w:color w:val="0000FF"/>
                  <w:sz w:val="19"/>
                  <w:szCs w:val="19"/>
                  <w:lang w:val="hu-HU"/>
                </w:rPr>
                <w:t>Karimnia</w:t>
              </w:r>
              <w:proofErr w:type="spellEnd"/>
              <w:r>
                <w:rPr>
                  <w:rStyle w:val="InternetLink"/>
                  <w:rFonts w:ascii="Verdana" w:hAnsi="Verdana"/>
                  <w:b/>
                  <w:i/>
                  <w:webHidden/>
                  <w:color w:val="0000FF"/>
                  <w:sz w:val="19"/>
                  <w:szCs w:val="19"/>
                  <w:lang w:val="hu-HU"/>
                </w:rPr>
                <w:t xml:space="preserve"> kontra Törökország</w:t>
              </w:r>
            </w:hyperlink>
            <w:r>
              <w:rPr>
                <w:rFonts w:ascii="Verdana" w:hAnsi="Verdana"/>
                <w:sz w:val="19"/>
                <w:szCs w:val="19"/>
                <w:lang w:val="hu-HU"/>
              </w:rPr>
              <w:t>, 30471/08. sz. kérelem, 2009. szeptember 29-én kelt ítélet</w:t>
            </w:r>
          </w:p>
          <w:p w:rsidR="00345CEB" w:rsidRDefault="00345CEB" w:rsidP="001957D8">
            <w:pPr>
              <w:jc w:val="both"/>
              <w:rPr>
                <w:rFonts w:ascii="Verdana" w:eastAsia="Verdana" w:hAnsi="Verdana" w:cs="Verdana"/>
                <w:sz w:val="19"/>
                <w:szCs w:val="19"/>
                <w:u w:val="single"/>
                <w:lang w:val="hu-HU"/>
              </w:rPr>
            </w:pPr>
          </w:p>
          <w:p w:rsidR="00345CEB" w:rsidRDefault="001957D8" w:rsidP="001957D8">
            <w:pPr>
              <w:jc w:val="both"/>
              <w:rPr>
                <w:rFonts w:ascii="Verdana" w:eastAsia="Verdana" w:hAnsi="Verdana" w:cs="Verdana"/>
                <w:sz w:val="19"/>
                <w:szCs w:val="19"/>
                <w:lang w:val="hu-HU"/>
              </w:rPr>
            </w:pPr>
            <w:r>
              <w:rPr>
                <w:rFonts w:ascii="Verdana" w:hAnsi="Verdana"/>
                <w:sz w:val="19"/>
                <w:szCs w:val="19"/>
                <w:u w:val="single"/>
                <w:lang w:val="hu-HU"/>
              </w:rPr>
              <w:t>Tényállás</w:t>
            </w:r>
            <w:r>
              <w:rPr>
                <w:rFonts w:ascii="Verdana" w:hAnsi="Verdana"/>
                <w:sz w:val="19"/>
                <w:szCs w:val="19"/>
                <w:lang w:val="hu-HU"/>
              </w:rPr>
              <w:t xml:space="preserve">: Az iráni nemzetiségű kérelmezőket, a Népi </w:t>
            </w:r>
            <w:proofErr w:type="spellStart"/>
            <w:r>
              <w:rPr>
                <w:rFonts w:ascii="Verdana" w:hAnsi="Verdana"/>
                <w:sz w:val="19"/>
                <w:szCs w:val="19"/>
                <w:lang w:val="hu-HU"/>
              </w:rPr>
              <w:t>Mudzsahedek</w:t>
            </w:r>
            <w:proofErr w:type="spellEnd"/>
            <w:r>
              <w:rPr>
                <w:rFonts w:ascii="Verdana" w:hAnsi="Verdana"/>
                <w:sz w:val="19"/>
                <w:szCs w:val="19"/>
                <w:lang w:val="hu-HU"/>
              </w:rPr>
              <w:t xml:space="preserve"> Szervezetének volt tagjait kérelmük beadása idején a </w:t>
            </w:r>
            <w:proofErr w:type="spellStart"/>
            <w:r>
              <w:rPr>
                <w:rFonts w:ascii="Verdana" w:hAnsi="Verdana"/>
                <w:sz w:val="19"/>
                <w:szCs w:val="19"/>
                <w:lang w:val="hu-HU"/>
              </w:rPr>
              <w:t>kirklareli</w:t>
            </w:r>
            <w:proofErr w:type="spellEnd"/>
            <w:r>
              <w:rPr>
                <w:rFonts w:ascii="Verdana" w:hAnsi="Verdana"/>
                <w:sz w:val="19"/>
                <w:szCs w:val="19"/>
                <w:lang w:val="hu-HU"/>
              </w:rPr>
              <w:t xml:space="preserve"> </w:t>
            </w:r>
            <w:proofErr w:type="spellStart"/>
            <w:r>
              <w:rPr>
                <w:rFonts w:ascii="Verdana" w:hAnsi="Verdana"/>
                <w:sz w:val="19"/>
                <w:szCs w:val="19"/>
                <w:lang w:val="hu-HU"/>
              </w:rPr>
              <w:t>Gaziosmanpaşa</w:t>
            </w:r>
            <w:proofErr w:type="spellEnd"/>
            <w:r>
              <w:rPr>
                <w:rFonts w:ascii="Verdana" w:hAnsi="Verdana"/>
                <w:sz w:val="19"/>
                <w:szCs w:val="19"/>
                <w:lang w:val="hu-HU"/>
              </w:rPr>
              <w:t xml:space="preserve"> Befogadó és Szállóközpontban (Törökország) tartották fogva. </w:t>
            </w:r>
          </w:p>
          <w:p w:rsidR="00345CEB" w:rsidRDefault="00345CEB" w:rsidP="001957D8">
            <w:pPr>
              <w:jc w:val="both"/>
              <w:rPr>
                <w:rFonts w:ascii="Verdana" w:eastAsia="Verdana" w:hAnsi="Verdana" w:cs="Verdana"/>
                <w:sz w:val="19"/>
                <w:szCs w:val="19"/>
                <w:u w:val="single"/>
                <w:lang w:val="hu-HU"/>
              </w:rPr>
            </w:pPr>
          </w:p>
          <w:p w:rsidR="00345CEB" w:rsidRDefault="001957D8" w:rsidP="001957D8">
            <w:pPr>
              <w:jc w:val="both"/>
              <w:rPr>
                <w:rFonts w:ascii="Verdana" w:eastAsia="Verdana" w:hAnsi="Verdana" w:cs="Verdana"/>
                <w:sz w:val="19"/>
                <w:szCs w:val="19"/>
                <w:lang w:val="hu-HU"/>
              </w:rPr>
            </w:pPr>
            <w:r>
              <w:rPr>
                <w:rFonts w:ascii="Verdana" w:hAnsi="Verdana"/>
                <w:sz w:val="19"/>
                <w:szCs w:val="19"/>
                <w:u w:val="single"/>
                <w:lang w:val="hu-HU"/>
              </w:rPr>
              <w:t>Elemzés</w:t>
            </w:r>
            <w:r>
              <w:rPr>
                <w:rFonts w:ascii="Verdana" w:hAnsi="Verdana"/>
                <w:sz w:val="19"/>
                <w:szCs w:val="19"/>
                <w:lang w:val="hu-HU"/>
              </w:rPr>
              <w:t xml:space="preserve">: A kérelmezők, akiket </w:t>
            </w:r>
            <w:proofErr w:type="gramStart"/>
            <w:r>
              <w:rPr>
                <w:rFonts w:ascii="Verdana" w:hAnsi="Verdana"/>
                <w:sz w:val="19"/>
                <w:szCs w:val="19"/>
                <w:lang w:val="hu-HU"/>
              </w:rPr>
              <w:t>a</w:t>
            </w:r>
            <w:proofErr w:type="gramEnd"/>
            <w:r>
              <w:rPr>
                <w:rFonts w:ascii="Verdana" w:hAnsi="Verdana"/>
                <w:sz w:val="19"/>
                <w:szCs w:val="19"/>
                <w:lang w:val="hu-HU"/>
              </w:rPr>
              <w:t xml:space="preserve"> UNHCR korábban már elismert menekültként a 3. cikkbe ütköző bántalmazás veszélyével néztek szembe, amikor Törökország javasolta Iránba vagy Irakba való kiutasításukat. Nem volt semmilyen lehetőségük, hogy menedékkérelmet nyújtsanak be vagy kiutasításuk ellen fellebbezzenek, ami ellentétes a 13. cikk-kel. Ezen túlmenően </w:t>
            </w:r>
            <w:proofErr w:type="spellStart"/>
            <w:r>
              <w:rPr>
                <w:rFonts w:ascii="Verdana" w:hAnsi="Verdana"/>
                <w:sz w:val="19"/>
                <w:szCs w:val="19"/>
                <w:lang w:val="hu-HU"/>
              </w:rPr>
              <w:t>fogvatartásuknak</w:t>
            </w:r>
            <w:proofErr w:type="spellEnd"/>
            <w:r>
              <w:rPr>
                <w:rFonts w:ascii="Verdana" w:hAnsi="Verdana"/>
                <w:sz w:val="19"/>
                <w:szCs w:val="19"/>
                <w:lang w:val="hu-HU"/>
              </w:rPr>
              <w:t xml:space="preserve"> nem volt semmilyen jogi igazolása sem, </w:t>
            </w:r>
            <w:proofErr w:type="spellStart"/>
            <w:r>
              <w:rPr>
                <w:rFonts w:ascii="Verdana" w:hAnsi="Verdana"/>
                <w:sz w:val="19"/>
                <w:szCs w:val="19"/>
                <w:lang w:val="hu-HU"/>
              </w:rPr>
              <w:t>fogvatartásuk</w:t>
            </w:r>
            <w:proofErr w:type="spellEnd"/>
            <w:r>
              <w:rPr>
                <w:rFonts w:ascii="Verdana" w:hAnsi="Verdana"/>
                <w:sz w:val="19"/>
                <w:szCs w:val="19"/>
                <w:lang w:val="hu-HU"/>
              </w:rPr>
              <w:t xml:space="preserve"> okairól őket egyáltalán nem tájékoztatták és így nem tudták megkérdőjelezni </w:t>
            </w:r>
            <w:proofErr w:type="spellStart"/>
            <w:r>
              <w:rPr>
                <w:rFonts w:ascii="Verdana" w:hAnsi="Verdana"/>
                <w:sz w:val="19"/>
                <w:szCs w:val="19"/>
                <w:lang w:val="hu-HU"/>
              </w:rPr>
              <w:t>fogvatartásuk</w:t>
            </w:r>
            <w:proofErr w:type="spellEnd"/>
            <w:r>
              <w:rPr>
                <w:rFonts w:ascii="Verdana" w:hAnsi="Verdana"/>
                <w:sz w:val="19"/>
                <w:szCs w:val="19"/>
                <w:lang w:val="hu-HU"/>
              </w:rPr>
              <w:t xml:space="preserve"> törvényességét sem, ami megsérti az 5. cikk 1</w:t>
            </w:r>
            <w:proofErr w:type="gramStart"/>
            <w:r>
              <w:rPr>
                <w:rFonts w:ascii="Verdana" w:hAnsi="Verdana"/>
                <w:sz w:val="19"/>
                <w:szCs w:val="19"/>
                <w:lang w:val="hu-HU"/>
              </w:rPr>
              <w:t>.,</w:t>
            </w:r>
            <w:proofErr w:type="gramEnd"/>
            <w:r>
              <w:rPr>
                <w:rFonts w:ascii="Verdana" w:hAnsi="Verdana"/>
                <w:sz w:val="19"/>
                <w:szCs w:val="19"/>
                <w:lang w:val="hu-HU"/>
              </w:rPr>
              <w:t xml:space="preserve"> 2., 4. pontját.    </w:t>
            </w:r>
          </w:p>
          <w:p w:rsidR="00345CEB" w:rsidRDefault="00345CEB" w:rsidP="001957D8">
            <w:pPr>
              <w:jc w:val="both"/>
              <w:rPr>
                <w:rFonts w:ascii="Verdana" w:eastAsia="Verdana" w:hAnsi="Verdana" w:cs="Verdana"/>
                <w:sz w:val="19"/>
                <w:szCs w:val="19"/>
                <w:u w:val="single"/>
                <w:lang w:val="hu-HU"/>
              </w:rPr>
            </w:pPr>
          </w:p>
          <w:p w:rsidR="00345CEB" w:rsidRDefault="001957D8" w:rsidP="001957D8">
            <w:pPr>
              <w:ind w:left="720"/>
              <w:jc w:val="both"/>
              <w:rPr>
                <w:rFonts w:ascii="Verdana" w:eastAsia="Verdana" w:hAnsi="Verdana" w:cs="Verdana"/>
                <w:i/>
                <w:iCs/>
                <w:sz w:val="19"/>
                <w:szCs w:val="19"/>
                <w:lang w:val="hu-HU"/>
              </w:rPr>
            </w:pPr>
            <w:r>
              <w:rPr>
                <w:rFonts w:ascii="Verdana" w:hAnsi="Verdana"/>
                <w:i/>
                <w:iCs/>
                <w:sz w:val="19"/>
                <w:szCs w:val="19"/>
                <w:u w:val="single"/>
                <w:lang w:val="hu-HU"/>
              </w:rPr>
              <w:t>135. bekezdés</w:t>
            </w:r>
            <w:r>
              <w:rPr>
                <w:rFonts w:ascii="Verdana" w:hAnsi="Verdana"/>
                <w:i/>
                <w:iCs/>
                <w:sz w:val="19"/>
                <w:szCs w:val="19"/>
                <w:lang w:val="hu-HU"/>
              </w:rPr>
              <w:t xml:space="preserve">: „Összefoglalva, a kiutasítást megelőző </w:t>
            </w:r>
            <w:proofErr w:type="spellStart"/>
            <w:r>
              <w:rPr>
                <w:rFonts w:ascii="Verdana" w:hAnsi="Verdana"/>
                <w:i/>
                <w:iCs/>
                <w:sz w:val="19"/>
                <w:szCs w:val="19"/>
                <w:lang w:val="hu-HU"/>
              </w:rPr>
              <w:t>fogvatartás</w:t>
            </w:r>
            <w:proofErr w:type="spellEnd"/>
            <w:r>
              <w:rPr>
                <w:rFonts w:ascii="Verdana" w:hAnsi="Verdana"/>
                <w:i/>
                <w:iCs/>
                <w:sz w:val="19"/>
                <w:szCs w:val="19"/>
                <w:lang w:val="hu-HU"/>
              </w:rPr>
              <w:t xml:space="preserve"> elrendelésének és meghosszabbításának eljárását megalapozó és a fenti </w:t>
            </w:r>
            <w:proofErr w:type="spellStart"/>
            <w:r>
              <w:rPr>
                <w:rFonts w:ascii="Verdana" w:hAnsi="Verdana"/>
                <w:i/>
                <w:iCs/>
                <w:sz w:val="19"/>
                <w:szCs w:val="19"/>
                <w:lang w:val="hu-HU"/>
              </w:rPr>
              <w:t>fogvatartás</w:t>
            </w:r>
            <w:proofErr w:type="spellEnd"/>
            <w:r>
              <w:rPr>
                <w:rFonts w:ascii="Verdana" w:hAnsi="Verdana"/>
                <w:i/>
                <w:iCs/>
                <w:sz w:val="19"/>
                <w:szCs w:val="19"/>
                <w:lang w:val="hu-HU"/>
              </w:rPr>
              <w:t xml:space="preserve"> időbeli korlátait meghatározó jogszabályok hiányában a szabadságmegvonás, amelynek a kérelmezőket alávetették, nem volt megfelelő biztosítékokkal korlátozva az önkényesség elkerülése érdekében […]”</w:t>
            </w:r>
          </w:p>
          <w:p w:rsidR="00345CEB" w:rsidRDefault="001957D8" w:rsidP="001957D8">
            <w:pPr>
              <w:ind w:left="720"/>
              <w:jc w:val="both"/>
              <w:rPr>
                <w:rFonts w:ascii="Verdana" w:eastAsia="Verdana" w:hAnsi="Verdana" w:cs="Verdana"/>
                <w:i/>
                <w:iCs/>
                <w:sz w:val="19"/>
                <w:szCs w:val="19"/>
                <w:lang w:val="hu-HU"/>
              </w:rPr>
            </w:pPr>
            <w:r>
              <w:rPr>
                <w:rFonts w:ascii="Verdana" w:hAnsi="Verdana"/>
                <w:i/>
                <w:iCs/>
                <w:sz w:val="19"/>
                <w:szCs w:val="19"/>
                <w:u w:val="single"/>
                <w:lang w:val="hu-HU"/>
              </w:rPr>
              <w:t>136. bekezdés</w:t>
            </w:r>
            <w:r>
              <w:rPr>
                <w:rFonts w:ascii="Verdana" w:hAnsi="Verdana"/>
                <w:i/>
                <w:iCs/>
                <w:sz w:val="19"/>
                <w:szCs w:val="19"/>
                <w:lang w:val="hu-HU"/>
              </w:rPr>
              <w:t>: „</w:t>
            </w:r>
            <w:proofErr w:type="gramStart"/>
            <w:r>
              <w:rPr>
                <w:rFonts w:ascii="Verdana" w:hAnsi="Verdana"/>
                <w:i/>
                <w:iCs/>
                <w:sz w:val="19"/>
                <w:szCs w:val="19"/>
                <w:lang w:val="hu-HU"/>
              </w:rPr>
              <w:t>A</w:t>
            </w:r>
            <w:proofErr w:type="gramEnd"/>
            <w:r>
              <w:rPr>
                <w:rFonts w:ascii="Verdana" w:hAnsi="Verdana"/>
                <w:i/>
                <w:iCs/>
                <w:sz w:val="19"/>
                <w:szCs w:val="19"/>
                <w:lang w:val="hu-HU"/>
              </w:rPr>
              <w:t xml:space="preserve"> kormánytól érkező válasz és minden egyéb, a kérelmezők </w:t>
            </w:r>
            <w:r>
              <w:rPr>
                <w:rFonts w:ascii="Verdana" w:hAnsi="Verdana"/>
                <w:i/>
                <w:iCs/>
                <w:sz w:val="19"/>
                <w:szCs w:val="19"/>
                <w:lang w:val="hu-HU"/>
              </w:rPr>
              <w:lastRenderedPageBreak/>
              <w:t xml:space="preserve">tájékoztatását vagy meghosszabbított </w:t>
            </w:r>
            <w:proofErr w:type="spellStart"/>
            <w:r>
              <w:rPr>
                <w:rFonts w:ascii="Verdana" w:hAnsi="Verdana"/>
                <w:i/>
                <w:iCs/>
                <w:sz w:val="19"/>
                <w:szCs w:val="19"/>
                <w:lang w:val="hu-HU"/>
              </w:rPr>
              <w:t>fogvatartásuk</w:t>
            </w:r>
            <w:proofErr w:type="spellEnd"/>
            <w:r>
              <w:rPr>
                <w:rFonts w:ascii="Verdana" w:hAnsi="Verdana"/>
                <w:i/>
                <w:iCs/>
                <w:sz w:val="19"/>
                <w:szCs w:val="19"/>
                <w:lang w:val="hu-HU"/>
              </w:rPr>
              <w:t xml:space="preserve"> megalapozottságát igazoló dokumentum hiányában a Bíróság arra a következtetésre jutott, hogy a kérelmezők 2008. június 23-án kezdődött </w:t>
            </w:r>
            <w:proofErr w:type="spellStart"/>
            <w:r>
              <w:rPr>
                <w:rFonts w:ascii="Verdana" w:hAnsi="Verdana"/>
                <w:i/>
                <w:iCs/>
                <w:sz w:val="19"/>
                <w:szCs w:val="19"/>
                <w:lang w:val="hu-HU"/>
              </w:rPr>
              <w:t>fogvatartásának</w:t>
            </w:r>
            <w:proofErr w:type="spellEnd"/>
            <w:r>
              <w:rPr>
                <w:rFonts w:ascii="Verdana" w:hAnsi="Verdana"/>
                <w:i/>
                <w:iCs/>
                <w:sz w:val="19"/>
                <w:szCs w:val="19"/>
                <w:lang w:val="hu-HU"/>
              </w:rPr>
              <w:t xml:space="preserve"> okairól a nemzeti hatóságok egyáltalán nem tájékoztatták a kérelmezőket.”</w:t>
            </w:r>
          </w:p>
          <w:p w:rsidR="00345CEB" w:rsidRDefault="001957D8" w:rsidP="001957D8">
            <w:pPr>
              <w:ind w:left="720"/>
              <w:jc w:val="both"/>
              <w:rPr>
                <w:rFonts w:ascii="Verdana" w:eastAsia="Verdana" w:hAnsi="Verdana" w:cs="Verdana"/>
                <w:i/>
                <w:iCs/>
                <w:sz w:val="19"/>
                <w:szCs w:val="19"/>
                <w:lang w:val="hu-HU"/>
              </w:rPr>
            </w:pPr>
            <w:r>
              <w:rPr>
                <w:rFonts w:ascii="Verdana" w:hAnsi="Verdana"/>
                <w:i/>
                <w:iCs/>
                <w:sz w:val="19"/>
                <w:szCs w:val="19"/>
                <w:u w:val="single"/>
                <w:lang w:val="hu-HU"/>
              </w:rPr>
              <w:t>142. bekezdés</w:t>
            </w:r>
            <w:r>
              <w:rPr>
                <w:rFonts w:ascii="Verdana" w:hAnsi="Verdana"/>
                <w:i/>
                <w:iCs/>
                <w:sz w:val="19"/>
                <w:szCs w:val="19"/>
                <w:lang w:val="hu-HU"/>
              </w:rPr>
              <w:t xml:space="preserve">: „[…] a Bíróság arra következtet, hogy a török jogrendszer nem biztosított a kérelmezőknek olyan jogorvoslatot, amellyel </w:t>
            </w:r>
            <w:proofErr w:type="spellStart"/>
            <w:r>
              <w:rPr>
                <w:rFonts w:ascii="Verdana" w:hAnsi="Verdana"/>
                <w:i/>
                <w:iCs/>
                <w:sz w:val="19"/>
                <w:szCs w:val="19"/>
                <w:lang w:val="hu-HU"/>
              </w:rPr>
              <w:t>fogvatartásuk</w:t>
            </w:r>
            <w:proofErr w:type="spellEnd"/>
            <w:r>
              <w:rPr>
                <w:rFonts w:ascii="Verdana" w:hAnsi="Verdana"/>
                <w:i/>
                <w:iCs/>
                <w:sz w:val="19"/>
                <w:szCs w:val="19"/>
                <w:lang w:val="hu-HU"/>
              </w:rPr>
              <w:t xml:space="preserve"> törvényességének jogi felülvizsgálatát elérhették volna. […]”</w:t>
            </w:r>
          </w:p>
        </w:tc>
      </w:tr>
    </w:tbl>
    <w:p w:rsidR="00345CEB" w:rsidRDefault="00345CEB" w:rsidP="001957D8">
      <w:pPr>
        <w:jc w:val="both"/>
        <w:rPr>
          <w:rFonts w:ascii="Verdana" w:eastAsia="Verdana" w:hAnsi="Verdana" w:cs="Verdana"/>
          <w:sz w:val="19"/>
          <w:szCs w:val="19"/>
          <w:lang w:val="hu-HU"/>
        </w:rPr>
      </w:pPr>
    </w:p>
    <w:p w:rsidR="00345CEB" w:rsidRDefault="001957D8" w:rsidP="001957D8">
      <w:pPr>
        <w:jc w:val="both"/>
        <w:rPr>
          <w:rFonts w:ascii="Verdana" w:eastAsia="Verdana" w:hAnsi="Verdana" w:cs="Verdana"/>
          <w:sz w:val="19"/>
          <w:szCs w:val="19"/>
          <w:lang w:val="hu-HU"/>
        </w:rPr>
      </w:pPr>
      <w:r>
        <w:rPr>
          <w:rFonts w:ascii="Verdana" w:hAnsi="Verdana"/>
          <w:sz w:val="19"/>
          <w:szCs w:val="19"/>
          <w:lang w:val="hu-HU"/>
        </w:rPr>
        <w:t xml:space="preserve">A </w:t>
      </w:r>
      <w:proofErr w:type="spellStart"/>
      <w:r>
        <w:rPr>
          <w:rFonts w:ascii="Verdana" w:hAnsi="Verdana"/>
          <w:sz w:val="19"/>
          <w:szCs w:val="19"/>
          <w:lang w:val="hu-HU"/>
        </w:rPr>
        <w:t>fogvatartás</w:t>
      </w:r>
      <w:proofErr w:type="spellEnd"/>
      <w:r>
        <w:rPr>
          <w:rFonts w:ascii="Verdana" w:hAnsi="Verdana"/>
          <w:sz w:val="19"/>
          <w:szCs w:val="19"/>
          <w:lang w:val="hu-HU"/>
        </w:rPr>
        <w:t xml:space="preserve"> okait azonnal közölni kell. Noha az, hogy az információt megfelelően gyorsan közölték-e, az adott eset körülményein múlik, általánosságban elmondható, hogy a tájékoztatást a </w:t>
      </w:r>
      <w:proofErr w:type="spellStart"/>
      <w:r>
        <w:rPr>
          <w:rFonts w:ascii="Verdana" w:hAnsi="Verdana"/>
          <w:sz w:val="19"/>
          <w:szCs w:val="19"/>
          <w:lang w:val="hu-HU"/>
        </w:rPr>
        <w:t>fogvatartás</w:t>
      </w:r>
      <w:proofErr w:type="spellEnd"/>
      <w:r>
        <w:rPr>
          <w:rFonts w:ascii="Verdana" w:hAnsi="Verdana"/>
          <w:sz w:val="19"/>
          <w:szCs w:val="19"/>
          <w:lang w:val="hu-HU"/>
        </w:rPr>
        <w:t xml:space="preserve"> megkezdésétől számított néhány órán belül biztosítani kell. </w:t>
      </w:r>
    </w:p>
    <w:p w:rsidR="00345CEB" w:rsidRDefault="00345CEB" w:rsidP="001957D8">
      <w:pPr>
        <w:jc w:val="both"/>
        <w:rPr>
          <w:rFonts w:ascii="Verdana" w:eastAsia="Verdana" w:hAnsi="Verdana" w:cs="Verdana"/>
          <w:sz w:val="19"/>
          <w:szCs w:val="19"/>
          <w:lang w:val="hu-HU"/>
        </w:rPr>
      </w:pPr>
    </w:p>
    <w:p w:rsidR="00345CEB" w:rsidRDefault="001957D8" w:rsidP="001957D8">
      <w:pPr>
        <w:jc w:val="both"/>
        <w:rPr>
          <w:rFonts w:ascii="Verdana" w:hAnsi="Verdana"/>
          <w:sz w:val="19"/>
          <w:szCs w:val="19"/>
          <w:lang w:val="hu-HU"/>
        </w:rPr>
      </w:pPr>
      <w:r>
        <w:rPr>
          <w:rFonts w:ascii="Verdana" w:hAnsi="Verdana"/>
          <w:sz w:val="19"/>
          <w:szCs w:val="19"/>
          <w:lang w:val="hu-HU"/>
        </w:rPr>
        <w:t xml:space="preserve">Emberi Jogi Bizottság, 35. sz. átfogó kommentár: </w:t>
      </w:r>
    </w:p>
    <w:p w:rsidR="00345CEB" w:rsidRDefault="001957D8" w:rsidP="001957D8">
      <w:pPr>
        <w:ind w:left="720"/>
        <w:jc w:val="both"/>
      </w:pPr>
      <w:r>
        <w:rPr>
          <w:rFonts w:ascii="Verdana" w:hAnsi="Verdana"/>
          <w:sz w:val="19"/>
          <w:szCs w:val="19"/>
          <w:lang w:val="hu-HU"/>
        </w:rPr>
        <w:t xml:space="preserve">„Ezt az információt [a </w:t>
      </w:r>
      <w:proofErr w:type="spellStart"/>
      <w:r>
        <w:rPr>
          <w:rFonts w:ascii="Verdana" w:hAnsi="Verdana"/>
          <w:sz w:val="19"/>
          <w:szCs w:val="19"/>
          <w:lang w:val="hu-HU"/>
        </w:rPr>
        <w:t>fogvatartás</w:t>
      </w:r>
      <w:proofErr w:type="spellEnd"/>
      <w:r>
        <w:rPr>
          <w:rFonts w:ascii="Verdana" w:hAnsi="Verdana"/>
          <w:sz w:val="19"/>
          <w:szCs w:val="19"/>
          <w:lang w:val="hu-HU"/>
        </w:rPr>
        <w:t xml:space="preserve"> okait] a letartóztatáskor azonnal biztosítani kell. Kivételes körülmények között azonban előfordulhat, hogy ilyen azonnali tájékoztatás nem lehetséges. Például várni kell, amíg a tolmács a helyszínre ér, de az ilyen késedelmet le kell szorítani az ilyenkor szükséges minimális szintre.”</w:t>
      </w:r>
      <w:r>
        <w:rPr>
          <w:rStyle w:val="FootnoteAnchor"/>
          <w:rFonts w:ascii="Verdana" w:hAnsi="Verdana"/>
          <w:sz w:val="19"/>
          <w:szCs w:val="19"/>
          <w:lang w:val="hu-HU"/>
        </w:rPr>
        <w:footnoteReference w:id="52"/>
      </w:r>
    </w:p>
    <w:p w:rsidR="00345CEB" w:rsidRDefault="00345CEB" w:rsidP="001957D8">
      <w:pPr>
        <w:jc w:val="both"/>
        <w:rPr>
          <w:rFonts w:ascii="Verdana" w:eastAsia="Verdana" w:hAnsi="Verdana" w:cs="Verdana"/>
          <w:sz w:val="19"/>
          <w:szCs w:val="19"/>
          <w:lang w:val="hu-HU"/>
        </w:rPr>
      </w:pPr>
    </w:p>
    <w:p w:rsidR="00345CEB" w:rsidRDefault="001957D8" w:rsidP="001957D8">
      <w:pPr>
        <w:jc w:val="both"/>
      </w:pPr>
      <w:r>
        <w:rPr>
          <w:rFonts w:ascii="Verdana" w:hAnsi="Verdana"/>
          <w:sz w:val="19"/>
          <w:szCs w:val="19"/>
          <w:lang w:val="hu-HU"/>
        </w:rPr>
        <w:t xml:space="preserve">A </w:t>
      </w:r>
      <w:proofErr w:type="spellStart"/>
      <w:r>
        <w:rPr>
          <w:rFonts w:ascii="Verdana" w:hAnsi="Verdana"/>
          <w:sz w:val="19"/>
          <w:szCs w:val="19"/>
          <w:lang w:val="hu-HU"/>
        </w:rPr>
        <w:t>fogvatartás</w:t>
      </w:r>
      <w:proofErr w:type="spellEnd"/>
      <w:r>
        <w:rPr>
          <w:rFonts w:ascii="Verdana" w:hAnsi="Verdana"/>
          <w:sz w:val="19"/>
          <w:szCs w:val="19"/>
          <w:lang w:val="hu-HU"/>
        </w:rPr>
        <w:t xml:space="preserve"> „jogi alapjainak puszta megjelölése” nem elégséges; ezen kívül a </w:t>
      </w:r>
      <w:proofErr w:type="spellStart"/>
      <w:r>
        <w:rPr>
          <w:rFonts w:ascii="Verdana" w:hAnsi="Verdana"/>
          <w:sz w:val="19"/>
          <w:szCs w:val="19"/>
          <w:lang w:val="hu-HU"/>
        </w:rPr>
        <w:t>fogvatartás</w:t>
      </w:r>
      <w:proofErr w:type="spellEnd"/>
      <w:r>
        <w:rPr>
          <w:rFonts w:ascii="Verdana" w:hAnsi="Verdana"/>
          <w:sz w:val="19"/>
          <w:szCs w:val="19"/>
          <w:lang w:val="hu-HU"/>
        </w:rPr>
        <w:t xml:space="preserve"> ténybeli alapjait is valamilyen módon meg kell jelölni.</w:t>
      </w:r>
      <w:r>
        <w:rPr>
          <w:rStyle w:val="FootnoteAnchor"/>
          <w:rFonts w:ascii="Verdana" w:hAnsi="Verdana"/>
          <w:sz w:val="19"/>
          <w:szCs w:val="19"/>
          <w:lang w:val="hu-HU"/>
        </w:rPr>
        <w:footnoteReference w:id="53"/>
      </w:r>
    </w:p>
    <w:p w:rsidR="00345CEB" w:rsidRDefault="00345CEB" w:rsidP="001957D8">
      <w:pPr>
        <w:jc w:val="both"/>
        <w:rPr>
          <w:rFonts w:ascii="Verdana" w:hAnsi="Verdana"/>
          <w:sz w:val="19"/>
          <w:szCs w:val="19"/>
          <w:lang w:val="hu-HU"/>
        </w:rPr>
      </w:pPr>
    </w:p>
    <w:tbl>
      <w:tblPr>
        <w:tblStyle w:val="Kzepesrcs15jellszn"/>
        <w:tblW w:w="8516" w:type="dxa"/>
        <w:tblCellMar>
          <w:left w:w="107" w:type="dxa"/>
        </w:tblCellMar>
        <w:tblLook w:val="04A0" w:firstRow="1" w:lastRow="0" w:firstColumn="1" w:lastColumn="0" w:noHBand="0" w:noVBand="1"/>
      </w:tblPr>
      <w:tblGrid>
        <w:gridCol w:w="8516"/>
      </w:tblGrid>
      <w:tr w:rsidR="00345CEB" w:rsidTr="00345CE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6" w:type="dxa"/>
            <w:tcMar>
              <w:left w:w="107" w:type="dxa"/>
            </w:tcMar>
          </w:tcPr>
          <w:p w:rsidR="00345CEB" w:rsidRDefault="001957D8" w:rsidP="001957D8">
            <w:pPr>
              <w:jc w:val="both"/>
            </w:pPr>
            <w:hyperlink r:id="rId34">
              <w:proofErr w:type="spellStart"/>
              <w:r>
                <w:rPr>
                  <w:rStyle w:val="InternetLink"/>
                  <w:rFonts w:ascii="Verdana" w:hAnsi="Verdana"/>
                  <w:i/>
                  <w:webHidden/>
                  <w:color w:val="0000FF"/>
                  <w:sz w:val="19"/>
                  <w:szCs w:val="19"/>
                  <w:lang w:val="hu-HU"/>
                </w:rPr>
                <w:t>Čonka</w:t>
              </w:r>
              <w:proofErr w:type="spellEnd"/>
              <w:r>
                <w:rPr>
                  <w:rStyle w:val="InternetLink"/>
                  <w:rFonts w:ascii="Verdana" w:hAnsi="Verdana"/>
                  <w:i/>
                  <w:webHidden/>
                  <w:color w:val="0000FF"/>
                  <w:sz w:val="19"/>
                  <w:szCs w:val="19"/>
                  <w:lang w:val="hu-HU"/>
                </w:rPr>
                <w:t xml:space="preserve"> kontra Belgium</w:t>
              </w:r>
            </w:hyperlink>
            <w:r>
              <w:rPr>
                <w:rFonts w:ascii="Verdana" w:hAnsi="Verdana"/>
                <w:sz w:val="19"/>
                <w:szCs w:val="19"/>
                <w:lang w:val="hu-HU"/>
              </w:rPr>
              <w:t>, EJEB, 51564/99. sz. kérelem, 2002. február 5-én kelt ítélet</w:t>
            </w:r>
          </w:p>
          <w:p w:rsidR="00345CEB" w:rsidRDefault="00345CEB" w:rsidP="001957D8">
            <w:pPr>
              <w:jc w:val="both"/>
              <w:rPr>
                <w:rFonts w:ascii="Verdana" w:hAnsi="Verdana"/>
                <w:sz w:val="19"/>
                <w:szCs w:val="19"/>
                <w:lang w:val="hu-HU"/>
              </w:rPr>
            </w:pPr>
          </w:p>
          <w:p w:rsidR="00345CEB" w:rsidRDefault="001957D8" w:rsidP="001957D8">
            <w:pPr>
              <w:jc w:val="both"/>
              <w:rPr>
                <w:rFonts w:ascii="Verdana" w:hAnsi="Verdana"/>
                <w:b w:val="0"/>
                <w:sz w:val="19"/>
                <w:szCs w:val="19"/>
                <w:lang w:val="hu-HU"/>
              </w:rPr>
            </w:pPr>
            <w:r>
              <w:rPr>
                <w:rFonts w:ascii="Verdana" w:hAnsi="Verdana"/>
                <w:sz w:val="19"/>
                <w:szCs w:val="19"/>
                <w:lang w:val="hu-HU"/>
              </w:rPr>
              <w:t>50. bekezdés</w:t>
            </w:r>
          </w:p>
          <w:p w:rsidR="00345CEB" w:rsidRDefault="001957D8" w:rsidP="001957D8">
            <w:pPr>
              <w:jc w:val="both"/>
              <w:rPr>
                <w:rFonts w:ascii="Verdana" w:eastAsia="Verdana" w:hAnsi="Verdana" w:cs="Verdana"/>
                <w:b w:val="0"/>
                <w:sz w:val="19"/>
                <w:szCs w:val="19"/>
                <w:lang w:val="hu-HU"/>
              </w:rPr>
            </w:pPr>
            <w:r>
              <w:rPr>
                <w:rFonts w:ascii="Verdana" w:hAnsi="Verdana"/>
                <w:sz w:val="19"/>
                <w:szCs w:val="19"/>
                <w:lang w:val="hu-HU"/>
              </w:rPr>
              <w:t xml:space="preserve">„(…) egyszerű, nem jogi szaknyelven, amelyet megért, letartóztatásának jogi és ténybeli okait, hogy amennyiben jónak látja, a 4. paragrafus alapján bírósághoz fordulhasson és megkérdőjelezhesse annak törvényességét.” </w:t>
            </w:r>
          </w:p>
        </w:tc>
      </w:tr>
    </w:tbl>
    <w:p w:rsidR="00345CEB" w:rsidRDefault="00345CEB" w:rsidP="001957D8">
      <w:pPr>
        <w:jc w:val="both"/>
        <w:rPr>
          <w:rFonts w:ascii="Verdana" w:eastAsia="Verdana" w:hAnsi="Verdana" w:cs="Verdana"/>
          <w:sz w:val="19"/>
          <w:szCs w:val="19"/>
          <w:lang w:val="hu-HU"/>
        </w:rPr>
      </w:pPr>
    </w:p>
    <w:p w:rsidR="00345CEB" w:rsidRDefault="001957D8" w:rsidP="001957D8">
      <w:pPr>
        <w:jc w:val="both"/>
        <w:rPr>
          <w:rFonts w:ascii="Verdana" w:eastAsia="Verdana" w:hAnsi="Verdana" w:cs="Verdana"/>
          <w:sz w:val="19"/>
          <w:szCs w:val="19"/>
          <w:lang w:val="hu-HU"/>
        </w:rPr>
      </w:pPr>
      <w:r>
        <w:rPr>
          <w:rFonts w:ascii="Verdana" w:hAnsi="Verdana"/>
          <w:sz w:val="19"/>
          <w:szCs w:val="19"/>
          <w:lang w:val="hu-HU"/>
        </w:rPr>
        <w:t xml:space="preserve">Az államnak a fogvatartottak számára a </w:t>
      </w:r>
      <w:proofErr w:type="spellStart"/>
      <w:r>
        <w:rPr>
          <w:rFonts w:ascii="Verdana" w:hAnsi="Verdana"/>
          <w:sz w:val="19"/>
          <w:szCs w:val="19"/>
          <w:lang w:val="hu-HU"/>
        </w:rPr>
        <w:t>fogvatartásuk</w:t>
      </w:r>
      <w:proofErr w:type="spellEnd"/>
      <w:r>
        <w:rPr>
          <w:rFonts w:ascii="Verdana" w:hAnsi="Verdana"/>
          <w:sz w:val="19"/>
          <w:szCs w:val="19"/>
          <w:lang w:val="hu-HU"/>
        </w:rPr>
        <w:t xml:space="preserve"> okairól adott tájékoztatásra vonatkozó felelőssége nem szűnik meg azzal, ha a fogvatartottaknak sikerül a körülményekből vagy más forrásokból kikövetkeztetni </w:t>
      </w:r>
      <w:proofErr w:type="spellStart"/>
      <w:r>
        <w:rPr>
          <w:rFonts w:ascii="Verdana" w:hAnsi="Verdana"/>
          <w:sz w:val="19"/>
          <w:szCs w:val="19"/>
          <w:lang w:val="hu-HU"/>
        </w:rPr>
        <w:t>fogvatartásuk</w:t>
      </w:r>
      <w:proofErr w:type="spellEnd"/>
      <w:r>
        <w:rPr>
          <w:rFonts w:ascii="Verdana" w:hAnsi="Verdana"/>
          <w:sz w:val="19"/>
          <w:szCs w:val="19"/>
          <w:lang w:val="hu-HU"/>
        </w:rPr>
        <w:t xml:space="preserve"> okait. Az állam tájékoztatási kötelezettsége ilyen esetben is megmarad.</w:t>
      </w:r>
      <w:r>
        <w:rPr>
          <w:rStyle w:val="FootnoteAnchor"/>
          <w:rFonts w:ascii="Verdana" w:hAnsi="Verdana"/>
          <w:sz w:val="19"/>
          <w:szCs w:val="19"/>
          <w:lang w:val="hu-HU"/>
        </w:rPr>
        <w:footnoteReference w:id="54"/>
      </w:r>
    </w:p>
    <w:p w:rsidR="00345CEB" w:rsidRDefault="00345CEB" w:rsidP="001957D8">
      <w:pPr>
        <w:jc w:val="both"/>
        <w:rPr>
          <w:rFonts w:ascii="Verdana" w:eastAsia="Verdana" w:hAnsi="Verdana" w:cs="Verdana"/>
          <w:sz w:val="19"/>
          <w:szCs w:val="19"/>
          <w:lang w:val="hu-HU"/>
        </w:rPr>
      </w:pPr>
    </w:p>
    <w:p w:rsidR="00345CEB" w:rsidRDefault="001957D8" w:rsidP="001957D8">
      <w:pPr>
        <w:jc w:val="both"/>
        <w:rPr>
          <w:rFonts w:ascii="Verdana" w:eastAsia="Verdana Bold" w:hAnsi="Verdana" w:cs="Verdana Bold"/>
          <w:i/>
          <w:color w:val="C0504D" w:themeColor="accent2"/>
          <w:sz w:val="19"/>
          <w:szCs w:val="19"/>
          <w:lang w:val="hu-HU"/>
        </w:rPr>
      </w:pPr>
      <w:r>
        <w:rPr>
          <w:rFonts w:ascii="Verdana" w:hAnsi="Verdana"/>
          <w:i/>
          <w:color w:val="C0504D" w:themeColor="accent2"/>
          <w:sz w:val="19"/>
          <w:szCs w:val="19"/>
          <w:lang w:val="hu-HU"/>
        </w:rPr>
        <w:t>Uniós jog</w:t>
      </w:r>
    </w:p>
    <w:p w:rsidR="00345CEB" w:rsidRDefault="00345CEB" w:rsidP="001957D8">
      <w:pPr>
        <w:jc w:val="both"/>
        <w:rPr>
          <w:rFonts w:ascii="Verdana" w:eastAsia="Verdana" w:hAnsi="Verdana" w:cs="Verdana"/>
          <w:sz w:val="19"/>
          <w:szCs w:val="19"/>
          <w:lang w:val="hu-HU"/>
        </w:rPr>
      </w:pPr>
    </w:p>
    <w:p w:rsidR="00345CEB" w:rsidRDefault="001957D8" w:rsidP="001957D8">
      <w:pPr>
        <w:widowControl w:val="0"/>
        <w:jc w:val="both"/>
        <w:rPr>
          <w:rFonts w:ascii="Verdana" w:hAnsi="Verdana"/>
          <w:sz w:val="19"/>
          <w:szCs w:val="19"/>
          <w:lang w:val="hu-HU"/>
        </w:rPr>
      </w:pPr>
      <w:r>
        <w:rPr>
          <w:rFonts w:ascii="Verdana" w:hAnsi="Verdana"/>
          <w:sz w:val="19"/>
          <w:szCs w:val="19"/>
          <w:lang w:val="hu-HU"/>
        </w:rPr>
        <w:t xml:space="preserve">Az átdolgozott befogadási irányelv (2013/33/EU, 9. cikk) és a Menekültügyi eljárásokról szóló irányelv 26. cikk 2. pontja garanciákat biztosít a menedékkérőknek.  </w:t>
      </w:r>
    </w:p>
    <w:p w:rsidR="00855FCB" w:rsidRDefault="00855FCB" w:rsidP="001957D8">
      <w:pPr>
        <w:widowControl w:val="0"/>
        <w:jc w:val="both"/>
        <w:rPr>
          <w:rFonts w:ascii="Verdana" w:eastAsia="Verdana" w:hAnsi="Verdana" w:cs="Verdana"/>
          <w:sz w:val="19"/>
          <w:szCs w:val="19"/>
          <w:lang w:val="hu-HU"/>
        </w:rPr>
      </w:pPr>
    </w:p>
    <w:p w:rsidR="00345CEB" w:rsidRDefault="001957D8" w:rsidP="001957D8">
      <w:pPr>
        <w:widowControl w:val="0"/>
        <w:jc w:val="both"/>
        <w:rPr>
          <w:rFonts w:ascii="Verdana" w:hAnsi="Verdana"/>
          <w:sz w:val="19"/>
          <w:szCs w:val="19"/>
          <w:lang w:val="hu-HU"/>
        </w:rPr>
      </w:pPr>
      <w:proofErr w:type="gramStart"/>
      <w:r>
        <w:rPr>
          <w:rFonts w:ascii="Verdana" w:hAnsi="Verdana"/>
          <w:sz w:val="19"/>
          <w:szCs w:val="19"/>
          <w:lang w:val="hu-HU"/>
        </w:rPr>
        <w:t xml:space="preserve">Az átdolgozott befogadási irányelv 9. cikkének 2. pontja előírja, hogy a hatóságok kötelesek a menedékkérők </w:t>
      </w:r>
      <w:proofErr w:type="spellStart"/>
      <w:r>
        <w:rPr>
          <w:rFonts w:ascii="Verdana" w:hAnsi="Verdana"/>
          <w:sz w:val="19"/>
          <w:szCs w:val="19"/>
          <w:lang w:val="hu-HU"/>
        </w:rPr>
        <w:t>fogvatartását</w:t>
      </w:r>
      <w:proofErr w:type="spellEnd"/>
      <w:r>
        <w:rPr>
          <w:rFonts w:ascii="Verdana" w:hAnsi="Verdana"/>
          <w:sz w:val="19"/>
          <w:szCs w:val="19"/>
          <w:lang w:val="hu-HU"/>
        </w:rPr>
        <w:t xml:space="preserve"> írásban elrendelni és annak ténybeli és jogi okait is közölni, valamint a 9. cikk 4. pontja előírja, hogy a tagállamok azonnal tájékoztassák a kérelmezőket a </w:t>
      </w:r>
      <w:proofErr w:type="spellStart"/>
      <w:r>
        <w:rPr>
          <w:rFonts w:ascii="Verdana" w:hAnsi="Verdana"/>
          <w:sz w:val="19"/>
          <w:szCs w:val="19"/>
          <w:lang w:val="hu-HU"/>
        </w:rPr>
        <w:t>fogvatartás</w:t>
      </w:r>
      <w:proofErr w:type="spellEnd"/>
      <w:r>
        <w:rPr>
          <w:rFonts w:ascii="Verdana" w:hAnsi="Verdana"/>
          <w:sz w:val="19"/>
          <w:szCs w:val="19"/>
          <w:lang w:val="hu-HU"/>
        </w:rPr>
        <w:t xml:space="preserve"> elrendeléséről „olyan nyelven, amelyet megértenek vagy ésszerűen feltételezhető, hogy megértenek – tájékoztatni kell az őrizetbe vétel indokairól, valamint az őrizetbe vételt elrendelő intézkedés megtámadására vonatkozóan a nemzeti jogban meghatározott eljárásokról, továbbá az ingyenes jogi segítségnyújtás</w:t>
      </w:r>
      <w:proofErr w:type="gramEnd"/>
      <w:r>
        <w:rPr>
          <w:rFonts w:ascii="Verdana" w:hAnsi="Verdana"/>
          <w:sz w:val="19"/>
          <w:szCs w:val="19"/>
          <w:lang w:val="hu-HU"/>
        </w:rPr>
        <w:t xml:space="preserve"> </w:t>
      </w:r>
      <w:proofErr w:type="gramStart"/>
      <w:r>
        <w:rPr>
          <w:rFonts w:ascii="Verdana" w:hAnsi="Verdana"/>
          <w:sz w:val="19"/>
          <w:szCs w:val="19"/>
          <w:lang w:val="hu-HU"/>
        </w:rPr>
        <w:t>és</w:t>
      </w:r>
      <w:proofErr w:type="gramEnd"/>
      <w:r>
        <w:rPr>
          <w:rFonts w:ascii="Verdana" w:hAnsi="Verdana"/>
          <w:sz w:val="19"/>
          <w:szCs w:val="19"/>
          <w:lang w:val="hu-HU"/>
        </w:rPr>
        <w:t xml:space="preserve"> képviselet kérelmezésének lehetőségéről.”  </w:t>
      </w:r>
    </w:p>
    <w:p w:rsidR="00855FCB" w:rsidRDefault="00855FCB" w:rsidP="001957D8">
      <w:pPr>
        <w:widowControl w:val="0"/>
        <w:jc w:val="both"/>
        <w:rPr>
          <w:rFonts w:ascii="Verdana" w:hAnsi="Verdana"/>
          <w:sz w:val="19"/>
          <w:szCs w:val="19"/>
          <w:lang w:val="hu-HU"/>
        </w:rPr>
      </w:pPr>
    </w:p>
    <w:p w:rsidR="00345CEB" w:rsidRDefault="001957D8" w:rsidP="001957D8">
      <w:pPr>
        <w:pStyle w:val="Cmsor2"/>
        <w:spacing w:before="0" w:after="0"/>
        <w:rPr>
          <w:rFonts w:ascii="Verdana" w:hAnsi="Verdana"/>
          <w:color w:val="00000A"/>
          <w:sz w:val="19"/>
          <w:szCs w:val="19"/>
          <w:u w:color="4F81BD"/>
          <w:lang w:val="hu-HU"/>
        </w:rPr>
      </w:pPr>
      <w:bookmarkStart w:id="22" w:name="_Toc512019250"/>
      <w:bookmarkStart w:id="23" w:name="_Toc23"/>
      <w:bookmarkEnd w:id="22"/>
      <w:bookmarkEnd w:id="23"/>
      <w:r>
        <w:rPr>
          <w:rFonts w:ascii="Verdana" w:hAnsi="Verdana"/>
          <w:color w:val="00000A"/>
          <w:sz w:val="19"/>
          <w:szCs w:val="19"/>
          <w:u w:color="4F81BD"/>
          <w:lang w:val="hu-HU"/>
        </w:rPr>
        <w:lastRenderedPageBreak/>
        <w:t xml:space="preserve">2. A </w:t>
      </w:r>
      <w:proofErr w:type="spellStart"/>
      <w:r>
        <w:rPr>
          <w:rFonts w:ascii="Verdana" w:hAnsi="Verdana"/>
          <w:color w:val="00000A"/>
          <w:sz w:val="19"/>
          <w:szCs w:val="19"/>
          <w:u w:color="4F81BD"/>
          <w:lang w:val="hu-HU"/>
        </w:rPr>
        <w:t>fogvatartás</w:t>
      </w:r>
      <w:proofErr w:type="spellEnd"/>
      <w:r>
        <w:rPr>
          <w:rFonts w:ascii="Verdana" w:hAnsi="Verdana"/>
          <w:color w:val="00000A"/>
          <w:sz w:val="19"/>
          <w:szCs w:val="19"/>
          <w:u w:color="4F81BD"/>
          <w:lang w:val="hu-HU"/>
        </w:rPr>
        <w:t xml:space="preserve"> elrendelésének jogi felülvizsgálata</w:t>
      </w:r>
    </w:p>
    <w:p w:rsidR="00855FCB" w:rsidRDefault="00855FCB" w:rsidP="001957D8">
      <w:pPr>
        <w:pStyle w:val="Cmsor2"/>
        <w:spacing w:before="0" w:after="0"/>
        <w:rPr>
          <w:rFonts w:ascii="Verdana" w:hAnsi="Verdana"/>
          <w:color w:val="00000A"/>
          <w:sz w:val="19"/>
          <w:szCs w:val="19"/>
          <w:u w:color="4F81BD"/>
          <w:lang w:val="hu-HU"/>
        </w:rPr>
      </w:pPr>
    </w:p>
    <w:p w:rsidR="00345CEB" w:rsidRDefault="001957D8" w:rsidP="001957D8">
      <w:pPr>
        <w:jc w:val="both"/>
        <w:rPr>
          <w:rFonts w:ascii="Verdana" w:eastAsia="Verdana" w:hAnsi="Verdana" w:cs="Verdana"/>
          <w:sz w:val="19"/>
          <w:szCs w:val="19"/>
          <w:lang w:val="hu-HU"/>
        </w:rPr>
      </w:pPr>
      <w:r>
        <w:rPr>
          <w:rFonts w:ascii="Verdana" w:hAnsi="Verdana"/>
          <w:sz w:val="19"/>
          <w:szCs w:val="19"/>
          <w:lang w:val="hu-HU"/>
        </w:rPr>
        <w:t xml:space="preserve">A </w:t>
      </w:r>
      <w:proofErr w:type="spellStart"/>
      <w:r>
        <w:rPr>
          <w:rFonts w:ascii="Verdana" w:hAnsi="Verdana"/>
          <w:sz w:val="19"/>
          <w:szCs w:val="19"/>
          <w:lang w:val="hu-HU"/>
        </w:rPr>
        <w:t>fogvatartás</w:t>
      </w:r>
      <w:proofErr w:type="spellEnd"/>
      <w:r>
        <w:rPr>
          <w:rFonts w:ascii="Verdana" w:hAnsi="Verdana"/>
          <w:sz w:val="19"/>
          <w:szCs w:val="19"/>
          <w:lang w:val="hu-HU"/>
        </w:rPr>
        <w:t xml:space="preserve"> törvényessége megkérdőjelezésének joga, amelyet az Egyezségokmány 9. cikk 4. pontja és az EJEE 5. cikk 4. pontja is véd, alapvető fontosságú védelem az önkényes </w:t>
      </w:r>
      <w:proofErr w:type="spellStart"/>
      <w:r>
        <w:rPr>
          <w:rFonts w:ascii="Verdana" w:hAnsi="Verdana"/>
          <w:sz w:val="19"/>
          <w:szCs w:val="19"/>
          <w:lang w:val="hu-HU"/>
        </w:rPr>
        <w:t>fogvatartás</w:t>
      </w:r>
      <w:proofErr w:type="spellEnd"/>
      <w:r>
        <w:rPr>
          <w:rFonts w:ascii="Verdana" w:hAnsi="Verdana"/>
          <w:sz w:val="19"/>
          <w:szCs w:val="19"/>
          <w:lang w:val="hu-HU"/>
        </w:rPr>
        <w:t xml:space="preserve"> ellen, csakúgy, mint a </w:t>
      </w:r>
      <w:proofErr w:type="spellStart"/>
      <w:r>
        <w:rPr>
          <w:rFonts w:ascii="Verdana" w:hAnsi="Verdana"/>
          <w:sz w:val="19"/>
          <w:szCs w:val="19"/>
          <w:lang w:val="hu-HU"/>
        </w:rPr>
        <w:t>fogvatartás</w:t>
      </w:r>
      <w:proofErr w:type="spellEnd"/>
      <w:r>
        <w:rPr>
          <w:rFonts w:ascii="Verdana" w:hAnsi="Verdana"/>
          <w:sz w:val="19"/>
          <w:szCs w:val="19"/>
          <w:lang w:val="hu-HU"/>
        </w:rPr>
        <w:t xml:space="preserve"> során történő kínzás és bántalmazás ellen.</w:t>
      </w:r>
    </w:p>
    <w:p w:rsidR="00345CEB" w:rsidRDefault="001957D8" w:rsidP="001957D8">
      <w:pPr>
        <w:jc w:val="both"/>
        <w:rPr>
          <w:rFonts w:ascii="Verdana" w:eastAsia="Verdana" w:hAnsi="Verdana" w:cs="Verdana"/>
          <w:sz w:val="19"/>
          <w:szCs w:val="19"/>
          <w:lang w:val="hu-HU"/>
        </w:rPr>
      </w:pPr>
      <w:r>
        <w:rPr>
          <w:rFonts w:ascii="Verdana" w:hAnsi="Verdana"/>
          <w:sz w:val="19"/>
          <w:szCs w:val="19"/>
          <w:lang w:val="hu-HU"/>
        </w:rPr>
        <w:t xml:space="preserve">Ez a jog létfontosságú a fogvatartott migránsok számára, különösen akkor, ha </w:t>
      </w:r>
      <w:proofErr w:type="spellStart"/>
      <w:r>
        <w:rPr>
          <w:rFonts w:ascii="Verdana" w:hAnsi="Verdana"/>
          <w:sz w:val="19"/>
          <w:szCs w:val="19"/>
          <w:lang w:val="hu-HU"/>
        </w:rPr>
        <w:t>fogvatartásnak</w:t>
      </w:r>
      <w:proofErr w:type="spellEnd"/>
      <w:r>
        <w:rPr>
          <w:rFonts w:ascii="Verdana" w:hAnsi="Verdana"/>
          <w:sz w:val="19"/>
          <w:szCs w:val="19"/>
          <w:lang w:val="hu-HU"/>
        </w:rPr>
        <w:t xml:space="preserve"> nincs világos, egyénre szabott oka, amelyet közölnének a fogvatartottal vagy annak ügyvédjével. Mivel a </w:t>
      </w:r>
      <w:proofErr w:type="spellStart"/>
      <w:r>
        <w:rPr>
          <w:rFonts w:ascii="Verdana" w:hAnsi="Verdana"/>
          <w:sz w:val="19"/>
          <w:szCs w:val="19"/>
          <w:lang w:val="hu-HU"/>
        </w:rPr>
        <w:t>fogvatartás</w:t>
      </w:r>
      <w:proofErr w:type="spellEnd"/>
      <w:r>
        <w:rPr>
          <w:rFonts w:ascii="Verdana" w:hAnsi="Verdana"/>
          <w:sz w:val="19"/>
          <w:szCs w:val="19"/>
          <w:lang w:val="hu-HU"/>
        </w:rPr>
        <w:t xml:space="preserve"> jogi felülvizsgálatához való </w:t>
      </w:r>
      <w:proofErr w:type="gramStart"/>
      <w:r>
        <w:rPr>
          <w:rFonts w:ascii="Verdana" w:hAnsi="Verdana"/>
          <w:sz w:val="19"/>
          <w:szCs w:val="19"/>
          <w:lang w:val="hu-HU"/>
        </w:rPr>
        <w:t>jognak</w:t>
      </w:r>
      <w:proofErr w:type="gramEnd"/>
      <w:r>
        <w:rPr>
          <w:rFonts w:ascii="Verdana" w:hAnsi="Verdana"/>
          <w:sz w:val="19"/>
          <w:szCs w:val="19"/>
          <w:lang w:val="hu-HU"/>
        </w:rPr>
        <w:t xml:space="preserve"> nem formálisnak, hanem valósnak és hatékonynak kell lennie, ennek következménye az, hogy a migránsok, vagy migránsok egyes csoportjainak kötelező </w:t>
      </w:r>
      <w:proofErr w:type="spellStart"/>
      <w:r>
        <w:rPr>
          <w:rFonts w:ascii="Verdana" w:hAnsi="Verdana"/>
          <w:sz w:val="19"/>
          <w:szCs w:val="19"/>
          <w:lang w:val="hu-HU"/>
        </w:rPr>
        <w:t>fogvatartását</w:t>
      </w:r>
      <w:proofErr w:type="spellEnd"/>
      <w:r>
        <w:rPr>
          <w:rFonts w:ascii="Verdana" w:hAnsi="Verdana"/>
          <w:sz w:val="19"/>
          <w:szCs w:val="19"/>
          <w:lang w:val="hu-HU"/>
        </w:rPr>
        <w:t xml:space="preserve"> előíró rendszerek szükségszerűen összeegyeztethetetlenek a nemzetközi emberi jogi normákkal.</w:t>
      </w:r>
    </w:p>
    <w:p w:rsidR="00345CEB" w:rsidRDefault="00345CEB" w:rsidP="001957D8">
      <w:pPr>
        <w:jc w:val="both"/>
        <w:rPr>
          <w:rFonts w:ascii="Verdana" w:eastAsia="Verdana" w:hAnsi="Verdana" w:cs="Verdana"/>
          <w:sz w:val="19"/>
          <w:szCs w:val="19"/>
          <w:lang w:val="hu-HU"/>
        </w:rPr>
      </w:pPr>
    </w:p>
    <w:p w:rsidR="00345CEB" w:rsidRDefault="001957D8" w:rsidP="001957D8">
      <w:pPr>
        <w:pStyle w:val="Cmsor3"/>
        <w:numPr>
          <w:ilvl w:val="0"/>
          <w:numId w:val="18"/>
        </w:numPr>
        <w:spacing w:before="0" w:after="0"/>
        <w:rPr>
          <w:rFonts w:eastAsia="Verdana Bold" w:cs="Verdana Bold"/>
          <w:color w:val="00000A"/>
          <w:lang w:val="hu-HU"/>
        </w:rPr>
      </w:pPr>
      <w:bookmarkStart w:id="24" w:name="_Toc512019251"/>
      <w:bookmarkStart w:id="25" w:name="_Toc24"/>
      <w:bookmarkEnd w:id="24"/>
      <w:bookmarkEnd w:id="25"/>
      <w:r>
        <w:rPr>
          <w:color w:val="00000A"/>
          <w:lang w:val="hu-HU"/>
        </w:rPr>
        <w:t>A hatékony jogi felülvizsgálat követelménye</w:t>
      </w:r>
    </w:p>
    <w:p w:rsidR="00345CEB" w:rsidRDefault="00345CEB" w:rsidP="001957D8">
      <w:pPr>
        <w:jc w:val="both"/>
        <w:rPr>
          <w:rFonts w:ascii="Verdana" w:eastAsia="Verdana" w:hAnsi="Verdana" w:cs="Verdana"/>
          <w:sz w:val="19"/>
          <w:szCs w:val="19"/>
          <w:lang w:val="hu-HU"/>
        </w:rPr>
      </w:pPr>
    </w:p>
    <w:p w:rsidR="00345CEB" w:rsidRDefault="001957D8" w:rsidP="001957D8">
      <w:pPr>
        <w:jc w:val="both"/>
        <w:rPr>
          <w:rFonts w:ascii="Verdana" w:eastAsia="Verdana" w:hAnsi="Verdana" w:cs="Verdana"/>
          <w:sz w:val="19"/>
          <w:szCs w:val="19"/>
          <w:lang w:val="hu-HU"/>
        </w:rPr>
      </w:pPr>
      <w:r>
        <w:rPr>
          <w:rFonts w:ascii="Verdana" w:hAnsi="Verdana"/>
          <w:sz w:val="19"/>
          <w:szCs w:val="19"/>
          <w:lang w:val="hu-HU"/>
        </w:rPr>
        <w:t>Ahhoz, hogy a jogi felülvizsgálat megfeleljen a nemzetközi emberi jognak, számos előírásnak kell eleget tennie.</w:t>
      </w:r>
    </w:p>
    <w:p w:rsidR="00345CEB" w:rsidRDefault="001957D8" w:rsidP="001957D8">
      <w:pPr>
        <w:numPr>
          <w:ilvl w:val="0"/>
          <w:numId w:val="9"/>
        </w:numPr>
        <w:tabs>
          <w:tab w:val="left" w:pos="815"/>
        </w:tabs>
        <w:ind w:left="815" w:hanging="455"/>
        <w:jc w:val="both"/>
      </w:pPr>
      <w:r>
        <w:rPr>
          <w:rFonts w:ascii="Verdana" w:hAnsi="Verdana"/>
          <w:b/>
          <w:sz w:val="19"/>
          <w:szCs w:val="19"/>
          <w:lang w:val="hu-HU"/>
        </w:rPr>
        <w:t>A felülvizsgálatot jogszabálynak kell világosan előírnia</w:t>
      </w:r>
      <w:r>
        <w:rPr>
          <w:rFonts w:ascii="Verdana" w:hAnsi="Verdana"/>
          <w:sz w:val="19"/>
          <w:szCs w:val="19"/>
          <w:lang w:val="hu-HU"/>
        </w:rPr>
        <w:t xml:space="preserve">. Mind a </w:t>
      </w:r>
      <w:proofErr w:type="spellStart"/>
      <w:r>
        <w:rPr>
          <w:rFonts w:ascii="Verdana" w:hAnsi="Verdana"/>
          <w:sz w:val="19"/>
          <w:szCs w:val="19"/>
          <w:lang w:val="hu-HU"/>
        </w:rPr>
        <w:t>fogvatartást</w:t>
      </w:r>
      <w:proofErr w:type="spellEnd"/>
      <w:r>
        <w:rPr>
          <w:rFonts w:ascii="Verdana" w:hAnsi="Verdana"/>
          <w:sz w:val="19"/>
          <w:szCs w:val="19"/>
          <w:lang w:val="hu-HU"/>
        </w:rPr>
        <w:t xml:space="preserve"> lehetővé tevő jogszabálynak, mind pedig a felülvizsgálati eljárásnak elméleti és gyakorlati szempontból is kellően határozottnak kell lennie, hogy lehetővé tegye, hogy a bíróságok hatékony jogi felülvizsgálatot folytathassanak annak megállapítására, hogy az adott </w:t>
      </w:r>
      <w:proofErr w:type="spellStart"/>
      <w:r>
        <w:rPr>
          <w:rFonts w:ascii="Verdana" w:hAnsi="Verdana"/>
          <w:sz w:val="19"/>
          <w:szCs w:val="19"/>
          <w:lang w:val="hu-HU"/>
        </w:rPr>
        <w:t>fogvatartást</w:t>
      </w:r>
      <w:proofErr w:type="spellEnd"/>
      <w:r>
        <w:rPr>
          <w:rFonts w:ascii="Verdana" w:hAnsi="Verdana"/>
          <w:sz w:val="19"/>
          <w:szCs w:val="19"/>
          <w:lang w:val="hu-HU"/>
        </w:rPr>
        <w:t xml:space="preserve"> a nemzeti jog megengedi-e, illetve, hogy biztosítsa a felülvizsgálati eljárás hozzáférhetőségét.</w:t>
      </w:r>
    </w:p>
    <w:p w:rsidR="00345CEB" w:rsidRDefault="001957D8" w:rsidP="001957D8">
      <w:pPr>
        <w:numPr>
          <w:ilvl w:val="0"/>
          <w:numId w:val="9"/>
        </w:numPr>
        <w:tabs>
          <w:tab w:val="left" w:pos="815"/>
        </w:tabs>
        <w:ind w:left="815" w:hanging="455"/>
        <w:jc w:val="both"/>
        <w:rPr>
          <w:rFonts w:ascii="Verdana" w:eastAsia="Verdana" w:hAnsi="Verdana" w:cs="Verdana"/>
          <w:sz w:val="19"/>
          <w:szCs w:val="19"/>
          <w:lang w:val="hu-HU"/>
        </w:rPr>
      </w:pPr>
      <w:r>
        <w:rPr>
          <w:rFonts w:ascii="Verdana" w:hAnsi="Verdana"/>
          <w:b/>
          <w:sz w:val="19"/>
          <w:szCs w:val="19"/>
          <w:lang w:val="hu-HU"/>
        </w:rPr>
        <w:t xml:space="preserve">A </w:t>
      </w:r>
      <w:proofErr w:type="spellStart"/>
      <w:r>
        <w:rPr>
          <w:rFonts w:ascii="Verdana" w:hAnsi="Verdana"/>
          <w:b/>
          <w:sz w:val="19"/>
          <w:szCs w:val="19"/>
          <w:lang w:val="hu-HU"/>
        </w:rPr>
        <w:t>fogvatartás</w:t>
      </w:r>
      <w:proofErr w:type="spellEnd"/>
      <w:r>
        <w:rPr>
          <w:rFonts w:ascii="Verdana" w:hAnsi="Verdana"/>
          <w:b/>
          <w:sz w:val="19"/>
          <w:szCs w:val="19"/>
          <w:lang w:val="hu-HU"/>
        </w:rPr>
        <w:t xml:space="preserve"> felülvizsgálatának hozzáférhetőnek kell lennie valamennyi fogvatartott személy, így a gyermekek számára is.</w:t>
      </w:r>
      <w:r>
        <w:rPr>
          <w:rFonts w:ascii="Verdana" w:hAnsi="Verdana"/>
          <w:sz w:val="19"/>
          <w:szCs w:val="19"/>
          <w:lang w:val="hu-HU"/>
        </w:rPr>
        <w:t xml:space="preserve"> A </w:t>
      </w:r>
      <w:r>
        <w:rPr>
          <w:rFonts w:ascii="Verdana" w:hAnsi="Verdana"/>
          <w:i/>
          <w:iCs/>
          <w:sz w:val="19"/>
          <w:szCs w:val="19"/>
          <w:lang w:val="hu-HU"/>
        </w:rPr>
        <w:t>Popov kontra Franciaország ügyben</w:t>
      </w:r>
      <w:r>
        <w:rPr>
          <w:rFonts w:ascii="Verdana" w:hAnsi="Verdana"/>
          <w:sz w:val="19"/>
          <w:szCs w:val="19"/>
          <w:lang w:val="hu-HU"/>
        </w:rPr>
        <w:t xml:space="preserve"> az Emberi Jogok Európai Bírósága úgy ítélte meg, hogy megsértették az EJEE 5. cikk 4. pontját a szüleikkel együtt egy idegenrendészeti központban fogvatartott gyermekek vonatkozásában, mert „a jog nem </w:t>
      </w:r>
      <w:proofErr w:type="gramStart"/>
      <w:r>
        <w:rPr>
          <w:rFonts w:ascii="Verdana" w:hAnsi="Verdana"/>
          <w:sz w:val="19"/>
          <w:szCs w:val="19"/>
          <w:lang w:val="hu-HU"/>
        </w:rPr>
        <w:t>biztosít[</w:t>
      </w:r>
      <w:proofErr w:type="gramEnd"/>
      <w:r>
        <w:rPr>
          <w:rFonts w:ascii="Verdana" w:hAnsi="Verdana"/>
          <w:sz w:val="19"/>
          <w:szCs w:val="19"/>
          <w:lang w:val="hu-HU"/>
        </w:rPr>
        <w:t xml:space="preserve">ott] lehetőséget arra, hogy kiskorúakat adminisztratív őrizetbe helyezzenek. Ezért a szüleiket „kísérő” gyermekek jogi vákuumban [találták] magukat, </w:t>
      </w:r>
      <w:r>
        <w:rPr>
          <w:rFonts w:ascii="Verdana" w:eastAsia="Times New Roman" w:hAnsi="Verdana" w:cs="Arial"/>
          <w:sz w:val="19"/>
          <w:szCs w:val="19"/>
          <w:lang w:val="hu-HU"/>
        </w:rPr>
        <w:t xml:space="preserve">amely megakadályozta, hogy éljenek a szüleik számára rendelkezésre álló jogorvoslati lehetőségekkel.” A </w:t>
      </w:r>
      <w:proofErr w:type="spellStart"/>
      <w:r>
        <w:rPr>
          <w:rFonts w:ascii="Verdana" w:eastAsia="Times New Roman" w:hAnsi="Verdana" w:cs="Arial"/>
          <w:sz w:val="19"/>
          <w:szCs w:val="19"/>
          <w:lang w:val="hu-HU"/>
        </w:rPr>
        <w:t>fogvatartás</w:t>
      </w:r>
      <w:proofErr w:type="spellEnd"/>
      <w:r>
        <w:rPr>
          <w:rFonts w:ascii="Verdana" w:eastAsia="Times New Roman" w:hAnsi="Verdana" w:cs="Arial"/>
          <w:sz w:val="19"/>
          <w:szCs w:val="19"/>
          <w:lang w:val="hu-HU"/>
        </w:rPr>
        <w:t xml:space="preserve"> lehetőségének megállapításán kívül a jogszabályoknak a </w:t>
      </w:r>
      <w:proofErr w:type="spellStart"/>
      <w:r>
        <w:rPr>
          <w:rFonts w:ascii="Verdana" w:eastAsia="Times New Roman" w:hAnsi="Verdana" w:cs="Arial"/>
          <w:sz w:val="19"/>
          <w:szCs w:val="19"/>
          <w:lang w:val="hu-HU"/>
        </w:rPr>
        <w:t>fogvatartás</w:t>
      </w:r>
      <w:proofErr w:type="spellEnd"/>
      <w:r>
        <w:rPr>
          <w:rFonts w:ascii="Verdana" w:eastAsia="Times New Roman" w:hAnsi="Verdana" w:cs="Arial"/>
          <w:sz w:val="19"/>
          <w:szCs w:val="19"/>
          <w:lang w:val="hu-HU"/>
        </w:rPr>
        <w:t xml:space="preserve"> jogosságának megállapítására is külön jogi</w:t>
      </w:r>
      <w:r>
        <w:rPr>
          <w:rFonts w:ascii="Verdana" w:hAnsi="Verdana"/>
          <w:sz w:val="19"/>
          <w:szCs w:val="19"/>
          <w:lang w:val="hu-HU"/>
        </w:rPr>
        <w:t xml:space="preserve"> eljárást kell meghatározniuk, amely különbözik a kiutasításra vonatkozó döntés meghozatalát célzó eljárástól. A fenti külön eljárás hiányában nem lesz eszköz az olyan </w:t>
      </w:r>
      <w:proofErr w:type="spellStart"/>
      <w:r>
        <w:rPr>
          <w:rFonts w:ascii="Verdana" w:hAnsi="Verdana"/>
          <w:sz w:val="19"/>
          <w:szCs w:val="19"/>
          <w:lang w:val="hu-HU"/>
        </w:rPr>
        <w:t>fogvatartások</w:t>
      </w:r>
      <w:proofErr w:type="spellEnd"/>
      <w:r>
        <w:rPr>
          <w:rFonts w:ascii="Verdana" w:hAnsi="Verdana"/>
          <w:sz w:val="19"/>
          <w:szCs w:val="19"/>
          <w:lang w:val="hu-HU"/>
        </w:rPr>
        <w:t xml:space="preserve"> jóvátételére, amelyek kezdetben jogszerűek és később válnak jogszerűtlenné, például amikor kezdetben ki akarnak utasítani valakit, de azután a kiutasítást felfüggesztik.</w:t>
      </w:r>
    </w:p>
    <w:p w:rsidR="00345CEB" w:rsidRDefault="001957D8" w:rsidP="001957D8">
      <w:pPr>
        <w:numPr>
          <w:ilvl w:val="0"/>
          <w:numId w:val="9"/>
        </w:numPr>
        <w:tabs>
          <w:tab w:val="left" w:pos="815"/>
        </w:tabs>
        <w:ind w:left="811" w:hanging="454"/>
        <w:jc w:val="both"/>
      </w:pPr>
      <w:r>
        <w:rPr>
          <w:rFonts w:ascii="Verdana" w:eastAsia="Verdana" w:hAnsi="Verdana" w:cs="Verdana"/>
          <w:b/>
          <w:sz w:val="19"/>
          <w:szCs w:val="19"/>
          <w:lang w:val="hu-HU"/>
        </w:rPr>
        <w:t>A felülvizsgálatot független és pártatlan bírói testületnek kell végeznie.</w:t>
      </w:r>
      <w:r>
        <w:rPr>
          <w:rFonts w:ascii="Verdana" w:eastAsia="Verdana" w:hAnsi="Verdana" w:cs="Verdana"/>
          <w:sz w:val="19"/>
          <w:szCs w:val="19"/>
          <w:lang w:val="hu-HU"/>
        </w:rPr>
        <w:t xml:space="preserve">  Ez a szabály a tisztességes eljáráshoz való jog általános normájára reflektál, amelynek konkrétabb megjelenési formái a </w:t>
      </w:r>
      <w:proofErr w:type="spellStart"/>
      <w:r>
        <w:rPr>
          <w:rFonts w:ascii="Verdana" w:eastAsia="Verdana" w:hAnsi="Verdana" w:cs="Verdana"/>
          <w:sz w:val="19"/>
          <w:szCs w:val="19"/>
          <w:lang w:val="hu-HU"/>
        </w:rPr>
        <w:t>fogvatartás</w:t>
      </w:r>
      <w:proofErr w:type="spellEnd"/>
      <w:r>
        <w:rPr>
          <w:rFonts w:ascii="Verdana" w:eastAsia="Verdana" w:hAnsi="Verdana" w:cs="Verdana"/>
          <w:sz w:val="19"/>
          <w:szCs w:val="19"/>
          <w:lang w:val="hu-HU"/>
        </w:rPr>
        <w:t xml:space="preserve"> felülvizsgálatához kapcsolódó garanciák. Kivételes esetben a </w:t>
      </w:r>
      <w:proofErr w:type="spellStart"/>
      <w:r>
        <w:rPr>
          <w:rFonts w:ascii="Verdana" w:eastAsia="Verdana" w:hAnsi="Verdana" w:cs="Verdana"/>
          <w:sz w:val="19"/>
          <w:szCs w:val="19"/>
          <w:lang w:val="hu-HU"/>
        </w:rPr>
        <w:t>fogvatartás</w:t>
      </w:r>
      <w:proofErr w:type="spellEnd"/>
      <w:r>
        <w:rPr>
          <w:rFonts w:ascii="Verdana" w:eastAsia="Verdana" w:hAnsi="Verdana" w:cs="Verdana"/>
          <w:sz w:val="19"/>
          <w:szCs w:val="19"/>
          <w:lang w:val="hu-HU"/>
        </w:rPr>
        <w:t xml:space="preserve"> bizonyos formáinál a jogszabályok előírhatnak speciális bíróság előtti eljárást, azonban az ilyen bíróságokat jogszabállyal kell létrehozni, és azoknak vagy függetleneknek kell lenniük a végrehajtó és törvényhozó hatalmi ágaktól, vagy bírói függetlenséget kell élvezniük a bírósági típusú eljárások jogi ügyeiben való döntések során</w:t>
      </w:r>
      <w:r>
        <w:rPr>
          <w:rFonts w:ascii="Verdana" w:hAnsi="Verdana"/>
          <w:sz w:val="19"/>
          <w:szCs w:val="19"/>
          <w:lang w:val="hu-HU"/>
        </w:rPr>
        <w:t>.</w:t>
      </w:r>
      <w:r>
        <w:rPr>
          <w:rStyle w:val="FootnoteAnchor"/>
          <w:rFonts w:ascii="Verdana" w:hAnsi="Verdana"/>
          <w:sz w:val="19"/>
          <w:szCs w:val="19"/>
          <w:lang w:val="hu-HU"/>
        </w:rPr>
        <w:footnoteReference w:id="55"/>
      </w:r>
      <w:r>
        <w:rPr>
          <w:rFonts w:ascii="Verdana" w:hAnsi="Verdana"/>
          <w:sz w:val="19"/>
          <w:szCs w:val="19"/>
          <w:lang w:val="hu-HU"/>
        </w:rPr>
        <w:t xml:space="preserve"> </w:t>
      </w:r>
    </w:p>
    <w:p w:rsidR="00345CEB" w:rsidRDefault="001957D8" w:rsidP="001957D8">
      <w:pPr>
        <w:numPr>
          <w:ilvl w:val="0"/>
          <w:numId w:val="9"/>
        </w:numPr>
        <w:ind w:left="811" w:hanging="454"/>
        <w:jc w:val="both"/>
        <w:rPr>
          <w:rFonts w:ascii="Verdana" w:eastAsia="Verdana" w:hAnsi="Verdana" w:cs="Verdana"/>
          <w:sz w:val="19"/>
          <w:szCs w:val="19"/>
          <w:lang w:val="hu-HU"/>
        </w:rPr>
      </w:pPr>
      <w:r>
        <w:rPr>
          <w:rFonts w:ascii="Verdana" w:eastAsia="Verdana" w:hAnsi="Verdana" w:cs="Verdana"/>
          <w:b/>
          <w:sz w:val="19"/>
          <w:szCs w:val="19"/>
          <w:lang w:val="hu-HU"/>
        </w:rPr>
        <w:t>Ahhoz, hogy hatékony legyen, a felülvizsgálatnak kellően széleskörűnek kell lennie, és megfelelő felhatalmazással kell bírnia</w:t>
      </w:r>
      <w:r>
        <w:rPr>
          <w:rFonts w:ascii="Verdana" w:eastAsia="Verdana" w:hAnsi="Verdana" w:cs="Verdana"/>
          <w:sz w:val="19"/>
          <w:szCs w:val="19"/>
          <w:lang w:val="hu-HU"/>
        </w:rPr>
        <w:t xml:space="preserve">. A jogi felülvizsgálat vizsgálódási köre az adott eset körülményeitől és az adott szabadságmegvonás típusától függően eltérő lehet. Az Emberi Jogok Európai Bírósága azonban úgy rendelkezett, hogy a felülvizsgálatoknak mindazonáltal elég széleskörűeknek kell lenniük ahhoz, hogy a jogszerű </w:t>
      </w:r>
      <w:proofErr w:type="spellStart"/>
      <w:r>
        <w:rPr>
          <w:rFonts w:ascii="Verdana" w:eastAsia="Verdana" w:hAnsi="Verdana" w:cs="Verdana"/>
          <w:sz w:val="19"/>
          <w:szCs w:val="19"/>
          <w:lang w:val="hu-HU"/>
        </w:rPr>
        <w:t>fogvatartáshoz</w:t>
      </w:r>
      <w:proofErr w:type="spellEnd"/>
      <w:r>
        <w:rPr>
          <w:rFonts w:ascii="Verdana" w:eastAsia="Verdana" w:hAnsi="Verdana" w:cs="Verdana"/>
          <w:sz w:val="19"/>
          <w:szCs w:val="19"/>
          <w:lang w:val="hu-HU"/>
        </w:rPr>
        <w:t xml:space="preserve"> szükséges alapvető feltételeket vizsgálni tudják. A felülvizsgálatot olyan testületnek kell végeznie, amely több mint puszta tanácsadó testület, és amely jogilag kötelező erejű, </w:t>
      </w:r>
      <w:r>
        <w:rPr>
          <w:rFonts w:ascii="Verdana" w:eastAsia="Verdana" w:hAnsi="Verdana" w:cs="Verdana"/>
          <w:sz w:val="19"/>
          <w:szCs w:val="19"/>
          <w:lang w:val="hu-HU"/>
        </w:rPr>
        <w:lastRenderedPageBreak/>
        <w:t xml:space="preserve">szabadon bocsátást eredményező ítéletet is tud hozni. Az Emberi Jogi Bizottság több ízben hangsúlyozta, hogy a jogi felülvizsgálathoz a </w:t>
      </w:r>
      <w:proofErr w:type="spellStart"/>
      <w:r>
        <w:rPr>
          <w:rFonts w:ascii="Verdana" w:eastAsia="Verdana" w:hAnsi="Verdana" w:cs="Verdana"/>
          <w:sz w:val="19"/>
          <w:szCs w:val="19"/>
          <w:lang w:val="hu-HU"/>
        </w:rPr>
        <w:t>fogvatartás</w:t>
      </w:r>
      <w:proofErr w:type="spellEnd"/>
      <w:r>
        <w:rPr>
          <w:rFonts w:ascii="Verdana" w:eastAsia="Verdana" w:hAnsi="Verdana" w:cs="Verdana"/>
          <w:sz w:val="19"/>
          <w:szCs w:val="19"/>
          <w:lang w:val="hu-HU"/>
        </w:rPr>
        <w:t xml:space="preserve"> körülményeinek nem pusztán formális, hanem valós vizsgálata szükséges, a szabadon bocsátás elrendelésére vonatkozó bírói döntésre kiterjedő felhatalmazással. Az </w:t>
      </w:r>
      <w:proofErr w:type="gramStart"/>
      <w:r>
        <w:rPr>
          <w:rFonts w:ascii="Verdana" w:eastAsia="Verdana" w:hAnsi="Verdana" w:cs="Verdana"/>
          <w:i/>
          <w:sz w:val="19"/>
          <w:szCs w:val="19"/>
          <w:lang w:val="hu-HU"/>
        </w:rPr>
        <w:t>A</w:t>
      </w:r>
      <w:proofErr w:type="gramEnd"/>
      <w:r>
        <w:rPr>
          <w:rFonts w:ascii="Verdana" w:eastAsia="Verdana" w:hAnsi="Verdana" w:cs="Verdana"/>
          <w:i/>
          <w:sz w:val="19"/>
          <w:szCs w:val="19"/>
          <w:lang w:val="hu-HU"/>
        </w:rPr>
        <w:t>. kontra Ausztrália</w:t>
      </w:r>
      <w:r>
        <w:rPr>
          <w:rStyle w:val="FootnoteAnchor"/>
          <w:rFonts w:ascii="Verdana" w:eastAsia="Verdana" w:hAnsi="Verdana" w:cs="Verdana"/>
          <w:i/>
          <w:sz w:val="19"/>
          <w:szCs w:val="19"/>
          <w:lang w:val="hu-HU"/>
        </w:rPr>
        <w:footnoteReference w:id="56"/>
      </w:r>
      <w:r>
        <w:rPr>
          <w:rFonts w:ascii="Verdana" w:eastAsia="Verdana" w:hAnsi="Verdana" w:cs="Verdana"/>
          <w:sz w:val="19"/>
          <w:szCs w:val="19"/>
          <w:lang w:val="hu-HU"/>
        </w:rPr>
        <w:t xml:space="preserve"> ügyben a Bíróság úgy ítélte, hogy az a megoldás, ha egy </w:t>
      </w:r>
      <w:proofErr w:type="gramStart"/>
      <w:r>
        <w:rPr>
          <w:rFonts w:ascii="Verdana" w:eastAsia="Verdana" w:hAnsi="Verdana" w:cs="Verdana"/>
          <w:sz w:val="19"/>
          <w:szCs w:val="19"/>
          <w:lang w:val="hu-HU"/>
        </w:rPr>
        <w:t>bíróságnak</w:t>
      </w:r>
      <w:proofErr w:type="gramEnd"/>
      <w:r>
        <w:rPr>
          <w:rFonts w:ascii="Verdana" w:eastAsia="Verdana" w:hAnsi="Verdana" w:cs="Verdana"/>
          <w:sz w:val="19"/>
          <w:szCs w:val="19"/>
          <w:lang w:val="hu-HU"/>
        </w:rPr>
        <w:t xml:space="preserve"> csak akkor van felhatalmazása a fogvatartottak szabadon bocsátására, ha azok nem tartoznak egy adott embercsoporthoz, nem biztosítja kellően a </w:t>
      </w:r>
      <w:proofErr w:type="spellStart"/>
      <w:r>
        <w:rPr>
          <w:rFonts w:ascii="Verdana" w:eastAsia="Verdana" w:hAnsi="Verdana" w:cs="Verdana"/>
          <w:sz w:val="19"/>
          <w:szCs w:val="19"/>
          <w:lang w:val="hu-HU"/>
        </w:rPr>
        <w:t>fogvatartás</w:t>
      </w:r>
      <w:proofErr w:type="spellEnd"/>
      <w:r>
        <w:rPr>
          <w:rFonts w:ascii="Verdana" w:eastAsia="Verdana" w:hAnsi="Verdana" w:cs="Verdana"/>
          <w:sz w:val="19"/>
          <w:szCs w:val="19"/>
          <w:lang w:val="hu-HU"/>
        </w:rPr>
        <w:t xml:space="preserve"> bírói felülvizsgálatát. A 9. cikk 4. pontja előírja, hogy a felülvizsgálatot végző bíróságnak felhatalmazással kell rendelkeznie a jogszerűtlen </w:t>
      </w:r>
      <w:proofErr w:type="spellStart"/>
      <w:r>
        <w:rPr>
          <w:rFonts w:ascii="Verdana" w:eastAsia="Verdana" w:hAnsi="Verdana" w:cs="Verdana"/>
          <w:sz w:val="19"/>
          <w:szCs w:val="19"/>
          <w:lang w:val="hu-HU"/>
        </w:rPr>
        <w:t>fogvatartás</w:t>
      </w:r>
      <w:proofErr w:type="spellEnd"/>
      <w:r>
        <w:rPr>
          <w:rFonts w:ascii="Verdana" w:eastAsia="Verdana" w:hAnsi="Verdana" w:cs="Verdana"/>
          <w:sz w:val="19"/>
          <w:szCs w:val="19"/>
          <w:lang w:val="hu-HU"/>
        </w:rPr>
        <w:t xml:space="preserve"> megszüntetésére. Amikor egy szabadlábra helyező végzés (…) jogerőssé válik (…), annak azonnal érvényt kell szerezni, és az azt követő folytatólagos </w:t>
      </w:r>
      <w:proofErr w:type="spellStart"/>
      <w:r>
        <w:rPr>
          <w:rFonts w:ascii="Verdana" w:eastAsia="Verdana" w:hAnsi="Verdana" w:cs="Verdana"/>
          <w:sz w:val="19"/>
          <w:szCs w:val="19"/>
          <w:lang w:val="hu-HU"/>
        </w:rPr>
        <w:t>fogvatartás</w:t>
      </w:r>
      <w:proofErr w:type="spellEnd"/>
      <w:r>
        <w:rPr>
          <w:rFonts w:ascii="Verdana" w:eastAsia="Verdana" w:hAnsi="Verdana" w:cs="Verdana"/>
          <w:sz w:val="19"/>
          <w:szCs w:val="19"/>
          <w:lang w:val="hu-HU"/>
        </w:rPr>
        <w:t xml:space="preserve"> önkényes és megsérti az Egyezségokmány 9. cikkének 1. pontját.</w:t>
      </w:r>
      <w:r>
        <w:rPr>
          <w:rStyle w:val="FootnoteAnchor"/>
          <w:rFonts w:ascii="Verdana" w:eastAsia="Verdana" w:hAnsi="Verdana" w:cs="Verdana"/>
          <w:sz w:val="19"/>
          <w:szCs w:val="19"/>
          <w:lang w:val="hu-HU"/>
        </w:rPr>
        <w:footnoteReference w:id="57"/>
      </w:r>
      <w:r>
        <w:rPr>
          <w:rFonts w:ascii="Verdana" w:hAnsi="Verdana"/>
          <w:sz w:val="19"/>
          <w:szCs w:val="19"/>
          <w:lang w:val="hu-HU"/>
        </w:rPr>
        <w:t xml:space="preserve"> </w:t>
      </w:r>
    </w:p>
    <w:p w:rsidR="00345CEB" w:rsidRDefault="001957D8" w:rsidP="001957D8">
      <w:pPr>
        <w:numPr>
          <w:ilvl w:val="0"/>
          <w:numId w:val="9"/>
        </w:numPr>
        <w:ind w:left="811" w:hanging="454"/>
        <w:jc w:val="both"/>
        <w:rPr>
          <w:rFonts w:ascii="Verdana" w:eastAsia="Verdana" w:hAnsi="Verdana" w:cs="Verdana"/>
          <w:sz w:val="19"/>
          <w:szCs w:val="19"/>
          <w:lang w:val="hu-HU"/>
        </w:rPr>
      </w:pPr>
      <w:r>
        <w:rPr>
          <w:rFonts w:ascii="Verdana" w:hAnsi="Verdana"/>
          <w:sz w:val="19"/>
          <w:szCs w:val="19"/>
          <w:lang w:val="hu-HU"/>
        </w:rPr>
        <w:t xml:space="preserve">A szabadságuktól megfosztott személyek nem csak eljárás indítására jogosultak, hanem arra is, hogy késedelem nélkül </w:t>
      </w:r>
      <w:r>
        <w:rPr>
          <w:rFonts w:ascii="Verdana" w:hAnsi="Verdana"/>
          <w:b/>
          <w:sz w:val="19"/>
          <w:szCs w:val="19"/>
          <w:lang w:val="hu-HU"/>
        </w:rPr>
        <w:t>megkapják a döntéseket</w:t>
      </w:r>
      <w:r>
        <w:rPr>
          <w:rFonts w:ascii="Verdana" w:hAnsi="Verdana"/>
          <w:sz w:val="19"/>
          <w:szCs w:val="19"/>
          <w:lang w:val="hu-HU"/>
        </w:rPr>
        <w:t>.</w:t>
      </w:r>
      <w:r>
        <w:rPr>
          <w:rStyle w:val="FootnoteAnchor"/>
          <w:rFonts w:ascii="Verdana" w:hAnsi="Verdana"/>
          <w:sz w:val="19"/>
          <w:szCs w:val="19"/>
          <w:lang w:val="hu-HU"/>
        </w:rPr>
        <w:footnoteReference w:id="58"/>
      </w:r>
      <w:r>
        <w:rPr>
          <w:rFonts w:ascii="Verdana" w:hAnsi="Verdana"/>
          <w:sz w:val="19"/>
          <w:szCs w:val="19"/>
          <w:lang w:val="hu-HU"/>
        </w:rPr>
        <w:t xml:space="preserve"> </w:t>
      </w:r>
    </w:p>
    <w:p w:rsidR="00345CEB" w:rsidRDefault="001957D8" w:rsidP="001957D8">
      <w:pPr>
        <w:numPr>
          <w:ilvl w:val="0"/>
          <w:numId w:val="9"/>
        </w:numPr>
        <w:ind w:left="811" w:hanging="454"/>
        <w:jc w:val="both"/>
      </w:pPr>
      <w:r>
        <w:rPr>
          <w:rFonts w:ascii="Verdana" w:eastAsia="Verdana" w:hAnsi="Verdana" w:cs="Verdana"/>
          <w:b/>
          <w:sz w:val="19"/>
          <w:szCs w:val="19"/>
          <w:lang w:val="hu-HU"/>
        </w:rPr>
        <w:t>A felülvizsgálatnak meg kell felelnie a jogszerű eljárás követelményeinek</w:t>
      </w:r>
      <w:r>
        <w:rPr>
          <w:rFonts w:ascii="Verdana" w:eastAsia="Verdana" w:hAnsi="Verdana" w:cs="Verdana"/>
          <w:sz w:val="19"/>
          <w:szCs w:val="19"/>
          <w:lang w:val="hu-HU"/>
        </w:rPr>
        <w:t>.  Noha nem mindig szükséges, hogy a felülvizsgálatra ugyanazok a garanciák legyenek érvényesek, amelyek a büntető vagy polgári eljárások esetében vannak érvényben, az eljárásnak azonban jogi jellegű eljárásnak kell lennie és az adott szabadságmegvonásnak megfelelő garanciákat kell biztosítania (</w:t>
      </w:r>
      <w:proofErr w:type="spellStart"/>
      <w:r>
        <w:fldChar w:fldCharType="begin"/>
      </w:r>
      <w:r>
        <w:instrText xml:space="preserve"> HYPERLINK "http://hudoc.echr.coe.int/eng?i=001-57444" \h </w:instrText>
      </w:r>
      <w:r>
        <w:fldChar w:fldCharType="separate"/>
      </w:r>
      <w:r>
        <w:rPr>
          <w:rStyle w:val="InternetLink"/>
          <w:rFonts w:ascii="Verdana" w:eastAsia="Verdana" w:hAnsi="Verdana" w:cs="Verdana"/>
          <w:i/>
          <w:webHidden/>
          <w:sz w:val="19"/>
          <w:szCs w:val="19"/>
          <w:lang w:val="hu-HU"/>
        </w:rPr>
        <w:t>Bouamar</w:t>
      </w:r>
      <w:proofErr w:type="spellEnd"/>
      <w:r>
        <w:rPr>
          <w:rStyle w:val="InternetLink"/>
          <w:rFonts w:ascii="Verdana" w:eastAsia="Verdana" w:hAnsi="Verdana" w:cs="Verdana"/>
          <w:i/>
          <w:webHidden/>
          <w:sz w:val="19"/>
          <w:szCs w:val="19"/>
          <w:lang w:val="hu-HU"/>
        </w:rPr>
        <w:t xml:space="preserve"> kontra Belgium</w:t>
      </w:r>
      <w:r>
        <w:rPr>
          <w:rStyle w:val="InternetLink"/>
          <w:rFonts w:ascii="Verdana" w:eastAsia="Verdana" w:hAnsi="Verdana" w:cs="Verdana"/>
          <w:i/>
          <w:sz w:val="19"/>
          <w:szCs w:val="19"/>
          <w:lang w:val="hu-HU"/>
        </w:rPr>
        <w:fldChar w:fldCharType="end"/>
      </w:r>
      <w:r>
        <w:rPr>
          <w:rFonts w:ascii="Verdana" w:eastAsia="Verdana" w:hAnsi="Verdana" w:cs="Verdana"/>
          <w:sz w:val="19"/>
          <w:szCs w:val="19"/>
          <w:lang w:val="hu-HU"/>
        </w:rPr>
        <w:t>).</w:t>
      </w:r>
      <w:r>
        <w:rPr>
          <w:rStyle w:val="FootnoteAnchor"/>
          <w:rFonts w:ascii="Verdana" w:eastAsia="Verdana" w:hAnsi="Verdana" w:cs="Verdana"/>
          <w:sz w:val="19"/>
          <w:szCs w:val="19"/>
          <w:lang w:val="hu-HU"/>
        </w:rPr>
        <w:footnoteReference w:id="59"/>
      </w:r>
      <w:r>
        <w:rPr>
          <w:rFonts w:ascii="Verdana" w:eastAsia="Verdana" w:hAnsi="Verdana" w:cs="Verdana"/>
          <w:sz w:val="19"/>
          <w:szCs w:val="19"/>
          <w:lang w:val="hu-HU"/>
        </w:rPr>
        <w:t xml:space="preserve"> Ezért az eljárásnak </w:t>
      </w:r>
      <w:proofErr w:type="spellStart"/>
      <w:r>
        <w:rPr>
          <w:rFonts w:ascii="Verdana" w:eastAsia="Verdana" w:hAnsi="Verdana" w:cs="Verdana"/>
          <w:sz w:val="19"/>
          <w:szCs w:val="19"/>
          <w:lang w:val="hu-HU"/>
        </w:rPr>
        <w:t>kontradiktóriusnak</w:t>
      </w:r>
      <w:proofErr w:type="spellEnd"/>
      <w:r>
        <w:rPr>
          <w:rFonts w:ascii="Verdana" w:eastAsia="Verdana" w:hAnsi="Verdana" w:cs="Verdana"/>
          <w:sz w:val="19"/>
          <w:szCs w:val="19"/>
          <w:lang w:val="hu-HU"/>
        </w:rPr>
        <w:t xml:space="preserve"> kell lennie és minden esetben biztosítania kell a büntetőügyekben elvárt garanciákat. A szabadon bocsátás kérvényezéséhez meg kell adni a szükséges mértékű jogi segítséget. Azokban az esetekben, ahol a </w:t>
      </w:r>
      <w:proofErr w:type="spellStart"/>
      <w:r>
        <w:rPr>
          <w:rFonts w:ascii="Verdana" w:eastAsia="Verdana" w:hAnsi="Verdana" w:cs="Verdana"/>
          <w:sz w:val="19"/>
          <w:szCs w:val="19"/>
          <w:lang w:val="hu-HU"/>
        </w:rPr>
        <w:t>fogvatartás</w:t>
      </w:r>
      <w:proofErr w:type="spellEnd"/>
      <w:r>
        <w:rPr>
          <w:rFonts w:ascii="Verdana" w:eastAsia="Verdana" w:hAnsi="Verdana" w:cs="Verdana"/>
          <w:sz w:val="19"/>
          <w:szCs w:val="19"/>
          <w:lang w:val="hu-HU"/>
        </w:rPr>
        <w:t xml:space="preserve"> hosszú ideig tarthat, az eljárási garanciáknak meg kell közelíteniük a büntetőeljárások garanciáit. </w:t>
      </w:r>
    </w:p>
    <w:p w:rsidR="00345CEB" w:rsidRDefault="001957D8" w:rsidP="001957D8">
      <w:pPr>
        <w:numPr>
          <w:ilvl w:val="0"/>
          <w:numId w:val="9"/>
        </w:numPr>
        <w:ind w:left="811" w:hanging="454"/>
        <w:jc w:val="both"/>
        <w:rPr>
          <w:rFonts w:ascii="Verdana" w:eastAsia="Verdana" w:hAnsi="Verdana" w:cs="Verdana"/>
          <w:sz w:val="19"/>
          <w:szCs w:val="19"/>
          <w:lang w:val="hu-HU"/>
        </w:rPr>
      </w:pPr>
      <w:r>
        <w:rPr>
          <w:rFonts w:ascii="Verdana" w:hAnsi="Verdana"/>
          <w:sz w:val="19"/>
          <w:szCs w:val="19"/>
          <w:lang w:val="hu-HU"/>
        </w:rPr>
        <w:t xml:space="preserve">Törvénytelennek számít az a </w:t>
      </w:r>
      <w:proofErr w:type="spellStart"/>
      <w:r>
        <w:rPr>
          <w:rFonts w:ascii="Verdana" w:hAnsi="Verdana"/>
          <w:sz w:val="19"/>
          <w:szCs w:val="19"/>
          <w:lang w:val="hu-HU"/>
        </w:rPr>
        <w:t>fogvatartás</w:t>
      </w:r>
      <w:proofErr w:type="spellEnd"/>
      <w:r>
        <w:rPr>
          <w:rFonts w:ascii="Verdana" w:hAnsi="Verdana"/>
          <w:sz w:val="19"/>
          <w:szCs w:val="19"/>
          <w:lang w:val="hu-HU"/>
        </w:rPr>
        <w:t xml:space="preserve"> is, amely </w:t>
      </w:r>
      <w:r>
        <w:rPr>
          <w:rFonts w:ascii="Verdana" w:hAnsi="Verdana"/>
          <w:b/>
          <w:sz w:val="19"/>
          <w:szCs w:val="19"/>
          <w:lang w:val="hu-HU"/>
        </w:rPr>
        <w:t>kezdetben törvényes volt</w:t>
      </w:r>
      <w:r>
        <w:rPr>
          <w:rFonts w:ascii="Verdana" w:hAnsi="Verdana"/>
          <w:sz w:val="19"/>
          <w:szCs w:val="19"/>
          <w:lang w:val="hu-HU"/>
        </w:rPr>
        <w:t xml:space="preserve">, de azután törvénytelenné vált, mert (…) a </w:t>
      </w:r>
      <w:proofErr w:type="spellStart"/>
      <w:r>
        <w:rPr>
          <w:rFonts w:ascii="Verdana" w:hAnsi="Verdana"/>
          <w:sz w:val="19"/>
          <w:szCs w:val="19"/>
          <w:lang w:val="hu-HU"/>
        </w:rPr>
        <w:t>fogvatartást</w:t>
      </w:r>
      <w:proofErr w:type="spellEnd"/>
      <w:r>
        <w:rPr>
          <w:rFonts w:ascii="Verdana" w:hAnsi="Verdana"/>
          <w:sz w:val="19"/>
          <w:szCs w:val="19"/>
          <w:lang w:val="hu-HU"/>
        </w:rPr>
        <w:t xml:space="preserve"> igazoló körülmények megváltoztak</w:t>
      </w:r>
      <w:r>
        <w:rPr>
          <w:rFonts w:ascii="Verdana" w:eastAsia="Verdana" w:hAnsi="Verdana" w:cs="Verdana"/>
          <w:sz w:val="19"/>
          <w:szCs w:val="19"/>
          <w:lang w:val="hu-HU"/>
        </w:rPr>
        <w:t>.</w:t>
      </w:r>
      <w:r>
        <w:rPr>
          <w:rStyle w:val="FootnoteAnchor"/>
          <w:rFonts w:ascii="Verdana" w:eastAsia="Verdana" w:hAnsi="Verdana" w:cs="Verdana"/>
          <w:sz w:val="19"/>
          <w:szCs w:val="19"/>
          <w:lang w:val="hu-HU"/>
        </w:rPr>
        <w:footnoteReference w:id="60"/>
      </w:r>
      <w:r>
        <w:rPr>
          <w:rFonts w:ascii="Verdana" w:eastAsia="Verdana" w:hAnsi="Verdana" w:cs="Verdana"/>
          <w:sz w:val="19"/>
          <w:szCs w:val="19"/>
          <w:lang w:val="hu-HU"/>
        </w:rPr>
        <w:t xml:space="preserve"> </w:t>
      </w:r>
    </w:p>
    <w:p w:rsidR="00345CEB" w:rsidRDefault="001957D8" w:rsidP="001957D8">
      <w:pPr>
        <w:numPr>
          <w:ilvl w:val="0"/>
          <w:numId w:val="9"/>
        </w:numPr>
        <w:ind w:left="811" w:hanging="454"/>
        <w:jc w:val="both"/>
      </w:pPr>
      <w:r>
        <w:rPr>
          <w:rFonts w:ascii="Verdana" w:eastAsia="Verdana" w:hAnsi="Verdana" w:cs="Verdana"/>
          <w:b/>
          <w:sz w:val="19"/>
          <w:szCs w:val="19"/>
          <w:lang w:val="hu-HU"/>
        </w:rPr>
        <w:t xml:space="preserve">A felülvizsgálatnak azonnalinak kell lennie. </w:t>
      </w:r>
      <w:r>
        <w:rPr>
          <w:rFonts w:ascii="Verdana" w:eastAsia="Verdana" w:hAnsi="Verdana" w:cs="Verdana"/>
          <w:sz w:val="19"/>
          <w:szCs w:val="19"/>
          <w:lang w:val="hu-HU"/>
        </w:rPr>
        <w:t xml:space="preserve">Hogy a </w:t>
      </w:r>
      <w:proofErr w:type="spellStart"/>
      <w:r>
        <w:rPr>
          <w:rFonts w:ascii="Verdana" w:eastAsia="Verdana" w:hAnsi="Verdana" w:cs="Verdana"/>
          <w:sz w:val="19"/>
          <w:szCs w:val="19"/>
          <w:lang w:val="hu-HU"/>
        </w:rPr>
        <w:t>fogvatartás</w:t>
      </w:r>
      <w:proofErr w:type="spellEnd"/>
      <w:r>
        <w:rPr>
          <w:rFonts w:ascii="Verdana" w:eastAsia="Verdana" w:hAnsi="Verdana" w:cs="Verdana"/>
          <w:sz w:val="19"/>
          <w:szCs w:val="19"/>
          <w:lang w:val="hu-HU"/>
        </w:rPr>
        <w:t xml:space="preserve"> jogi felülvizsgálatának mennyi idő alatt kell elvárhatóan lezajlania, az a körülményektől függ. Az eljárás indításának joga a letartóztatás pillanatától él és semmilyen jelentős várakozási időszak sem megengedett azelőtt, hogy a fogvatartott beadhatná felülvizsgálati kérelmét</w:t>
      </w:r>
      <w:r>
        <w:rPr>
          <w:rFonts w:ascii="Verdana" w:hAnsi="Verdana"/>
          <w:sz w:val="19"/>
          <w:szCs w:val="19"/>
          <w:lang w:val="hu-HU"/>
        </w:rPr>
        <w:t>.</w:t>
      </w:r>
      <w:r>
        <w:rPr>
          <w:rStyle w:val="FootnoteAnchor"/>
          <w:rFonts w:ascii="Verdana" w:hAnsi="Verdana"/>
          <w:sz w:val="19"/>
          <w:szCs w:val="19"/>
          <w:lang w:val="hu-HU"/>
        </w:rPr>
        <w:footnoteReference w:id="61"/>
      </w:r>
      <w:r>
        <w:rPr>
          <w:rFonts w:ascii="Verdana" w:hAnsi="Verdana"/>
          <w:sz w:val="19"/>
          <w:szCs w:val="19"/>
          <w:lang w:val="hu-HU"/>
        </w:rPr>
        <w:t xml:space="preserve"> Az Emberi Jogi Bizottság a</w:t>
      </w:r>
      <w:r>
        <w:rPr>
          <w:rFonts w:ascii="Verdana" w:eastAsia="Verdana" w:hAnsi="Verdana" w:cs="Verdana"/>
          <w:sz w:val="19"/>
          <w:szCs w:val="19"/>
          <w:lang w:val="hu-HU"/>
        </w:rPr>
        <w:t xml:space="preserve"> </w:t>
      </w:r>
      <w:proofErr w:type="spellStart"/>
      <w:r>
        <w:rPr>
          <w:rFonts w:ascii="Verdana" w:eastAsia="Verdana" w:hAnsi="Verdana" w:cs="Verdana"/>
          <w:i/>
          <w:sz w:val="19"/>
          <w:szCs w:val="19"/>
          <w:lang w:val="hu-HU"/>
        </w:rPr>
        <w:t>Mansour</w:t>
      </w:r>
      <w:proofErr w:type="spellEnd"/>
      <w:r>
        <w:rPr>
          <w:rFonts w:ascii="Verdana" w:eastAsia="Verdana" w:hAnsi="Verdana" w:cs="Verdana"/>
          <w:i/>
          <w:sz w:val="19"/>
          <w:szCs w:val="19"/>
          <w:lang w:val="hu-HU"/>
        </w:rPr>
        <w:t xml:space="preserve"> </w:t>
      </w:r>
      <w:proofErr w:type="spellStart"/>
      <w:r>
        <w:rPr>
          <w:rFonts w:ascii="Verdana" w:eastAsia="Verdana" w:hAnsi="Verdana" w:cs="Verdana"/>
          <w:i/>
          <w:sz w:val="19"/>
          <w:szCs w:val="19"/>
          <w:lang w:val="hu-HU"/>
        </w:rPr>
        <w:t>Ahani</w:t>
      </w:r>
      <w:proofErr w:type="spellEnd"/>
      <w:r>
        <w:rPr>
          <w:rFonts w:ascii="Verdana" w:eastAsia="Verdana" w:hAnsi="Verdana" w:cs="Verdana"/>
          <w:i/>
          <w:sz w:val="19"/>
          <w:szCs w:val="19"/>
          <w:lang w:val="hu-HU"/>
        </w:rPr>
        <w:t xml:space="preserve"> kontra Kanada</w:t>
      </w:r>
      <w:r>
        <w:rPr>
          <w:rFonts w:ascii="Verdana" w:eastAsia="Verdana" w:hAnsi="Verdana" w:cs="Verdana"/>
          <w:sz w:val="19"/>
          <w:szCs w:val="19"/>
          <w:lang w:val="hu-HU"/>
        </w:rPr>
        <w:t xml:space="preserve"> ügyben úgy döntött, hogy a </w:t>
      </w:r>
      <w:proofErr w:type="spellStart"/>
      <w:r>
        <w:rPr>
          <w:rFonts w:ascii="Verdana" w:eastAsia="Verdana" w:hAnsi="Verdana" w:cs="Verdana"/>
          <w:sz w:val="19"/>
          <w:szCs w:val="19"/>
          <w:lang w:val="hu-HU"/>
        </w:rPr>
        <w:t>fogvatartás</w:t>
      </w:r>
      <w:proofErr w:type="spellEnd"/>
      <w:r>
        <w:rPr>
          <w:rFonts w:ascii="Verdana" w:eastAsia="Verdana" w:hAnsi="Verdana" w:cs="Verdana"/>
          <w:sz w:val="19"/>
          <w:szCs w:val="19"/>
          <w:lang w:val="hu-HU"/>
        </w:rPr>
        <w:t xml:space="preserve"> jogossága vizsgálatának kilenc és fél hónappal történő késleltetése egy biztonsági tanúsítvány miatt megsértette az Egyezségokmány 9. cikk 4. pontját. Azonban ugyanabban az ügyben a 120 napos várakozási idő egy későbbi, a folyamatban lévő kiutasításhoz kapcsolódó </w:t>
      </w:r>
      <w:proofErr w:type="spellStart"/>
      <w:r>
        <w:rPr>
          <w:rFonts w:ascii="Verdana" w:eastAsia="Verdana" w:hAnsi="Verdana" w:cs="Verdana"/>
          <w:sz w:val="19"/>
          <w:szCs w:val="19"/>
          <w:lang w:val="hu-HU"/>
        </w:rPr>
        <w:t>fogvatartás</w:t>
      </w:r>
      <w:proofErr w:type="spellEnd"/>
      <w:r>
        <w:rPr>
          <w:rFonts w:ascii="Verdana" w:eastAsia="Verdana" w:hAnsi="Verdana" w:cs="Verdana"/>
          <w:sz w:val="19"/>
          <w:szCs w:val="19"/>
          <w:lang w:val="hu-HU"/>
        </w:rPr>
        <w:t xml:space="preserve"> megfellebbezése előtt már elfogadható volt. A </w:t>
      </w:r>
      <w:r>
        <w:rPr>
          <w:rFonts w:ascii="Verdana" w:hAnsi="Verdana"/>
          <w:i/>
          <w:iCs/>
          <w:sz w:val="19"/>
          <w:szCs w:val="19"/>
          <w:lang w:val="hu-HU"/>
        </w:rPr>
        <w:t xml:space="preserve">ZNS kontra Törökország </w:t>
      </w:r>
      <w:r>
        <w:rPr>
          <w:rFonts w:ascii="Verdana" w:hAnsi="Verdana"/>
          <w:iCs/>
          <w:sz w:val="19"/>
          <w:szCs w:val="19"/>
          <w:lang w:val="hu-HU"/>
        </w:rPr>
        <w:t xml:space="preserve">ügyben az Emberi Jogok Európai Bírósága úgy döntött, hogy egy egyszerű ügyben a bíróság két hónap és 10 napig tartó felülvizsgálati eljárása már megsértette a </w:t>
      </w:r>
      <w:proofErr w:type="spellStart"/>
      <w:r>
        <w:rPr>
          <w:rFonts w:ascii="Verdana" w:hAnsi="Verdana"/>
          <w:iCs/>
          <w:sz w:val="19"/>
          <w:szCs w:val="19"/>
          <w:lang w:val="hu-HU"/>
        </w:rPr>
        <w:t>fogvatartás</w:t>
      </w:r>
      <w:proofErr w:type="spellEnd"/>
      <w:r>
        <w:rPr>
          <w:rFonts w:ascii="Verdana" w:hAnsi="Verdana"/>
          <w:iCs/>
          <w:sz w:val="19"/>
          <w:szCs w:val="19"/>
          <w:lang w:val="hu-HU"/>
        </w:rPr>
        <w:t xml:space="preserve"> gyorsított felülvizsgálatához való jogot. </w:t>
      </w:r>
    </w:p>
    <w:p w:rsidR="00345CEB" w:rsidRDefault="00345CEB" w:rsidP="001957D8">
      <w:pPr>
        <w:jc w:val="both"/>
        <w:rPr>
          <w:rFonts w:ascii="Verdana" w:eastAsia="Verdana" w:hAnsi="Verdana" w:cs="Verdana"/>
          <w:sz w:val="19"/>
          <w:szCs w:val="19"/>
          <w:lang w:val="hu-HU"/>
        </w:rPr>
      </w:pPr>
    </w:p>
    <w:tbl>
      <w:tblPr>
        <w:tblW w:w="8440" w:type="dxa"/>
        <w:tblInd w:w="78"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80" w:type="dxa"/>
          <w:left w:w="70" w:type="dxa"/>
          <w:bottom w:w="80" w:type="dxa"/>
          <w:right w:w="80" w:type="dxa"/>
        </w:tblCellMar>
        <w:tblLook w:val="04A0" w:firstRow="1" w:lastRow="0" w:firstColumn="1" w:lastColumn="0" w:noHBand="0" w:noVBand="1"/>
      </w:tblPr>
      <w:tblGrid>
        <w:gridCol w:w="8440"/>
      </w:tblGrid>
      <w:tr w:rsidR="00345CEB">
        <w:trPr>
          <w:trHeight w:val="140"/>
        </w:trPr>
        <w:tc>
          <w:tcPr>
            <w:tcW w:w="8440" w:type="dxa"/>
            <w:tcBorders>
              <w:top w:val="single" w:sz="8" w:space="0" w:color="78C0D4"/>
              <w:left w:val="single" w:sz="8" w:space="0" w:color="78C0D4"/>
              <w:bottom w:val="single" w:sz="8" w:space="0" w:color="78C0D4"/>
              <w:right w:val="single" w:sz="8" w:space="0" w:color="78C0D4"/>
            </w:tcBorders>
            <w:shd w:val="clear" w:color="auto" w:fill="D2EAF1"/>
            <w:tcMar>
              <w:left w:w="70" w:type="dxa"/>
            </w:tcMar>
          </w:tcPr>
          <w:p w:rsidR="00345CEB" w:rsidRDefault="001957D8" w:rsidP="001957D8">
            <w:pPr>
              <w:jc w:val="both"/>
            </w:pPr>
            <w:hyperlink r:id="rId35">
              <w:r>
                <w:rPr>
                  <w:rStyle w:val="InternetLink"/>
                  <w:rFonts w:ascii="Verdana" w:hAnsi="Verdana"/>
                  <w:b/>
                  <w:webHidden/>
                  <w:color w:val="0000FF"/>
                  <w:sz w:val="19"/>
                  <w:szCs w:val="19"/>
                  <w:lang w:val="hu-HU"/>
                </w:rPr>
                <w:t>Z</w:t>
              </w:r>
              <w:proofErr w:type="gramStart"/>
              <w:r>
                <w:rPr>
                  <w:rStyle w:val="InternetLink"/>
                  <w:rFonts w:ascii="Verdana" w:hAnsi="Verdana"/>
                  <w:b/>
                  <w:webHidden/>
                  <w:color w:val="0000FF"/>
                  <w:sz w:val="19"/>
                  <w:szCs w:val="19"/>
                  <w:lang w:val="hu-HU"/>
                </w:rPr>
                <w:t>.N</w:t>
              </w:r>
              <w:proofErr w:type="gramEnd"/>
              <w:r>
                <w:rPr>
                  <w:rStyle w:val="InternetLink"/>
                  <w:rFonts w:ascii="Verdana" w:hAnsi="Verdana"/>
                  <w:b/>
                  <w:webHidden/>
                  <w:color w:val="0000FF"/>
                  <w:sz w:val="19"/>
                  <w:szCs w:val="19"/>
                  <w:lang w:val="hu-HU"/>
                </w:rPr>
                <w:t>.S. kontra Törökország</w:t>
              </w:r>
            </w:hyperlink>
            <w:r>
              <w:rPr>
                <w:rFonts w:ascii="Verdana" w:hAnsi="Verdana"/>
                <w:sz w:val="19"/>
                <w:szCs w:val="19"/>
                <w:lang w:val="hu-HU"/>
              </w:rPr>
              <w:t>, 21896/08 sz. kérelem, 2010. január 9-én kelt ítélet</w:t>
            </w:r>
          </w:p>
          <w:p w:rsidR="00345CEB" w:rsidRDefault="00345CEB" w:rsidP="001957D8">
            <w:pPr>
              <w:jc w:val="both"/>
              <w:rPr>
                <w:rFonts w:ascii="Verdana" w:eastAsia="Verdana" w:hAnsi="Verdana" w:cs="Verdana"/>
                <w:sz w:val="19"/>
                <w:szCs w:val="19"/>
                <w:u w:val="single"/>
                <w:lang w:val="hu-HU"/>
              </w:rPr>
            </w:pPr>
          </w:p>
          <w:p w:rsidR="00345CEB" w:rsidRDefault="001957D8" w:rsidP="001957D8">
            <w:pPr>
              <w:jc w:val="both"/>
              <w:rPr>
                <w:rFonts w:ascii="Verdana" w:eastAsia="Verdana" w:hAnsi="Verdana" w:cs="Verdana"/>
                <w:sz w:val="19"/>
                <w:szCs w:val="19"/>
                <w:lang w:val="hu-HU"/>
              </w:rPr>
            </w:pPr>
            <w:r>
              <w:rPr>
                <w:rFonts w:ascii="Verdana" w:hAnsi="Verdana"/>
                <w:sz w:val="19"/>
                <w:szCs w:val="19"/>
                <w:u w:val="single"/>
                <w:lang w:val="hu-HU"/>
              </w:rPr>
              <w:t>Tényállás</w:t>
            </w:r>
            <w:r>
              <w:rPr>
                <w:rFonts w:ascii="Verdana" w:hAnsi="Verdana"/>
                <w:sz w:val="19"/>
                <w:szCs w:val="19"/>
                <w:lang w:val="hu-HU"/>
              </w:rPr>
              <w:t xml:space="preserve">: Az iráni nemzetiségű kérelmező Törökországba való érkezése után áttért a protestáns vallásra. Annak gyanújával tartóztatták le, hogy megsértette a vízumra vonatkozó szabályokat és okiratot hamisított. A kiutasítás szándékával helyezték őrizetbe. A kérelmező többször kérte, hogy helyezzék szabadlábra és kapjon ideiglenes tartózkodási engedélyt </w:t>
            </w:r>
            <w:proofErr w:type="gramStart"/>
            <w:r>
              <w:rPr>
                <w:rFonts w:ascii="Verdana" w:hAnsi="Verdana"/>
                <w:sz w:val="19"/>
                <w:szCs w:val="19"/>
                <w:lang w:val="hu-HU"/>
              </w:rPr>
              <w:t>a</w:t>
            </w:r>
            <w:proofErr w:type="gramEnd"/>
            <w:r>
              <w:rPr>
                <w:rFonts w:ascii="Verdana" w:hAnsi="Verdana"/>
                <w:sz w:val="19"/>
                <w:szCs w:val="19"/>
                <w:lang w:val="hu-HU"/>
              </w:rPr>
              <w:t xml:space="preserve"> </w:t>
            </w:r>
            <w:proofErr w:type="spellStart"/>
            <w:r>
              <w:rPr>
                <w:rFonts w:ascii="Verdana" w:hAnsi="Verdana"/>
                <w:sz w:val="19"/>
                <w:szCs w:val="19"/>
                <w:lang w:val="hu-HU"/>
              </w:rPr>
              <w:t>UNHCR-hoz</w:t>
            </w:r>
            <w:proofErr w:type="spellEnd"/>
            <w:r>
              <w:rPr>
                <w:rFonts w:ascii="Verdana" w:hAnsi="Verdana"/>
                <w:sz w:val="19"/>
                <w:szCs w:val="19"/>
                <w:lang w:val="hu-HU"/>
              </w:rPr>
              <w:t xml:space="preserve"> benyújtott menekültkérelme eredményének függvényében, amelyben az szerepelt, hogy Iránban kormányellenes tevékenységet folytatott, és őt és családját elnyomták. Átszállították a </w:t>
            </w:r>
            <w:proofErr w:type="spellStart"/>
            <w:r>
              <w:rPr>
                <w:rFonts w:ascii="Verdana" w:hAnsi="Verdana"/>
                <w:sz w:val="19"/>
                <w:szCs w:val="19"/>
                <w:lang w:val="hu-HU"/>
              </w:rPr>
              <w:t>Kirklareli</w:t>
            </w:r>
            <w:proofErr w:type="spellEnd"/>
            <w:r>
              <w:rPr>
                <w:rFonts w:ascii="Verdana" w:hAnsi="Verdana"/>
                <w:sz w:val="19"/>
                <w:szCs w:val="19"/>
                <w:lang w:val="hu-HU"/>
              </w:rPr>
              <w:t xml:space="preserve"> </w:t>
            </w:r>
            <w:r>
              <w:rPr>
                <w:rFonts w:ascii="Verdana" w:hAnsi="Verdana"/>
                <w:sz w:val="19"/>
                <w:szCs w:val="19"/>
                <w:lang w:val="hu-HU"/>
              </w:rPr>
              <w:lastRenderedPageBreak/>
              <w:t xml:space="preserve">Központba és arról tájékoztatták, hogy ügye a török hatóságoknál addig függőben marad, amíg az EJEB eljárása tart. A kérelmező és fia ezt követően megkapta a menekült státuszt, de a </w:t>
            </w:r>
            <w:proofErr w:type="spellStart"/>
            <w:r>
              <w:rPr>
                <w:rFonts w:ascii="Verdana" w:hAnsi="Verdana"/>
                <w:sz w:val="19"/>
                <w:szCs w:val="19"/>
                <w:lang w:val="hu-HU"/>
              </w:rPr>
              <w:t>fogvatartásának</w:t>
            </w:r>
            <w:proofErr w:type="spellEnd"/>
            <w:r>
              <w:rPr>
                <w:rFonts w:ascii="Verdana" w:hAnsi="Verdana"/>
                <w:sz w:val="19"/>
                <w:szCs w:val="19"/>
                <w:lang w:val="hu-HU"/>
              </w:rPr>
              <w:t xml:space="preserve"> felfüggesztését elutasító határozat ellen beadott fellebbezését elutasították és ezt a döntést a regionális bíróság is jóváhagyta.</w:t>
            </w:r>
          </w:p>
          <w:p w:rsidR="00345CEB" w:rsidRDefault="00345CEB" w:rsidP="001957D8">
            <w:pPr>
              <w:jc w:val="both"/>
              <w:rPr>
                <w:rFonts w:ascii="Verdana" w:eastAsia="Verdana" w:hAnsi="Verdana" w:cs="Verdana"/>
                <w:sz w:val="19"/>
                <w:szCs w:val="19"/>
                <w:u w:val="single"/>
                <w:lang w:val="hu-HU"/>
              </w:rPr>
            </w:pPr>
          </w:p>
          <w:p w:rsidR="00345CEB" w:rsidRDefault="001957D8" w:rsidP="001957D8">
            <w:pPr>
              <w:jc w:val="both"/>
              <w:rPr>
                <w:rFonts w:ascii="Verdana" w:eastAsia="Verdana" w:hAnsi="Verdana" w:cs="Verdana"/>
                <w:sz w:val="19"/>
                <w:szCs w:val="19"/>
                <w:lang w:val="hu-HU"/>
              </w:rPr>
            </w:pPr>
            <w:r>
              <w:rPr>
                <w:rFonts w:ascii="Verdana" w:hAnsi="Verdana"/>
                <w:sz w:val="19"/>
                <w:szCs w:val="19"/>
                <w:u w:val="single"/>
                <w:lang w:val="hu-HU"/>
              </w:rPr>
              <w:t>Elemzés</w:t>
            </w:r>
            <w:r>
              <w:rPr>
                <w:rFonts w:ascii="Verdana" w:hAnsi="Verdana"/>
                <w:sz w:val="19"/>
                <w:szCs w:val="19"/>
                <w:lang w:val="hu-HU"/>
              </w:rPr>
              <w:t xml:space="preserve">: A Bíróság úgy ítélte meg, alapos okkal feltételezhető, hogy a kérelmező vallása miatt az embertelen bánásmód kockázatának lenne kitéve, amennyiben visszaküldenék származási országába, és ez megsértené a 3. cikket. A Bíróság az Egyezmény 5. cikk 1. pontjának megsértését is megállapította, mivel a </w:t>
            </w:r>
            <w:proofErr w:type="spellStart"/>
            <w:r>
              <w:rPr>
                <w:rFonts w:ascii="Verdana" w:hAnsi="Verdana"/>
                <w:sz w:val="19"/>
                <w:szCs w:val="19"/>
                <w:lang w:val="hu-HU"/>
              </w:rPr>
              <w:t>fogvatartás</w:t>
            </w:r>
            <w:proofErr w:type="spellEnd"/>
            <w:r>
              <w:rPr>
                <w:rFonts w:ascii="Verdana" w:hAnsi="Verdana"/>
                <w:sz w:val="19"/>
                <w:szCs w:val="19"/>
                <w:lang w:val="hu-HU"/>
              </w:rPr>
              <w:t xml:space="preserve"> </w:t>
            </w:r>
            <w:r>
              <w:rPr>
                <w:rFonts w:ascii="Verdana" w:hAnsi="Verdana"/>
                <w:iCs/>
                <w:sz w:val="19"/>
                <w:szCs w:val="19"/>
                <w:lang w:val="hu-HU"/>
              </w:rPr>
              <w:t xml:space="preserve">a kiutasítást megelőző </w:t>
            </w:r>
            <w:proofErr w:type="spellStart"/>
            <w:r>
              <w:rPr>
                <w:rFonts w:ascii="Verdana" w:hAnsi="Verdana"/>
                <w:iCs/>
                <w:sz w:val="19"/>
                <w:szCs w:val="19"/>
                <w:lang w:val="hu-HU"/>
              </w:rPr>
              <w:t>fogvatartás</w:t>
            </w:r>
            <w:proofErr w:type="spellEnd"/>
            <w:r>
              <w:rPr>
                <w:rFonts w:ascii="Verdana" w:hAnsi="Verdana"/>
                <w:iCs/>
                <w:sz w:val="19"/>
                <w:szCs w:val="19"/>
                <w:lang w:val="hu-HU"/>
              </w:rPr>
              <w:t xml:space="preserve"> elrendelésének és meghosszabbításának eljárását megalapozó és a fenti </w:t>
            </w:r>
            <w:proofErr w:type="spellStart"/>
            <w:r>
              <w:rPr>
                <w:rFonts w:ascii="Verdana" w:hAnsi="Verdana"/>
                <w:iCs/>
                <w:sz w:val="19"/>
                <w:szCs w:val="19"/>
                <w:lang w:val="hu-HU"/>
              </w:rPr>
              <w:t>fogvatartás</w:t>
            </w:r>
            <w:proofErr w:type="spellEnd"/>
            <w:r>
              <w:rPr>
                <w:rFonts w:ascii="Verdana" w:hAnsi="Verdana"/>
                <w:iCs/>
                <w:sz w:val="19"/>
                <w:szCs w:val="19"/>
                <w:lang w:val="hu-HU"/>
              </w:rPr>
              <w:t xml:space="preserve"> időbeli korlátait meghatározó jogszabályok hiányában</w:t>
            </w:r>
            <w:r>
              <w:rPr>
                <w:rFonts w:ascii="Verdana" w:hAnsi="Verdana"/>
                <w:sz w:val="19"/>
                <w:szCs w:val="19"/>
                <w:lang w:val="hu-HU"/>
              </w:rPr>
              <w:t xml:space="preserve"> az 5. cikk szerint nem „jogszerű” szabadságmegvonásnak minősült. A Bíróság az Egyezmény 5. cikk 4. pontjának megsértését is megállapította, mivel a török jogrend nem biztosított a kérelmezőnek olyan jogorvoslati lehetőséget, amely a </w:t>
            </w:r>
            <w:proofErr w:type="spellStart"/>
            <w:r>
              <w:rPr>
                <w:rFonts w:ascii="Verdana" w:hAnsi="Verdana"/>
                <w:sz w:val="19"/>
                <w:szCs w:val="19"/>
                <w:lang w:val="hu-HU"/>
              </w:rPr>
              <w:t>fogvatartásának</w:t>
            </w:r>
            <w:proofErr w:type="spellEnd"/>
            <w:r>
              <w:rPr>
                <w:rFonts w:ascii="Verdana" w:hAnsi="Verdana"/>
                <w:sz w:val="19"/>
                <w:szCs w:val="19"/>
                <w:lang w:val="hu-HU"/>
              </w:rPr>
              <w:t xml:space="preserve"> gyorsított jogi felülvizsgálatát lehetővé tette volna.</w:t>
            </w:r>
          </w:p>
          <w:p w:rsidR="00345CEB" w:rsidRDefault="00345CEB" w:rsidP="001957D8">
            <w:pPr>
              <w:jc w:val="both"/>
              <w:rPr>
                <w:rFonts w:ascii="Verdana" w:eastAsia="Verdana" w:hAnsi="Verdana" w:cs="Verdana"/>
                <w:sz w:val="19"/>
                <w:szCs w:val="19"/>
                <w:lang w:val="hu-HU"/>
              </w:rPr>
            </w:pPr>
          </w:p>
          <w:p w:rsidR="00345CEB" w:rsidRDefault="001957D8" w:rsidP="001957D8">
            <w:pPr>
              <w:ind w:left="720"/>
              <w:jc w:val="both"/>
              <w:rPr>
                <w:rFonts w:ascii="Verdana" w:eastAsia="Verdana" w:hAnsi="Verdana" w:cs="Verdana"/>
                <w:i/>
                <w:iCs/>
                <w:sz w:val="19"/>
                <w:szCs w:val="19"/>
                <w:lang w:val="hu-HU"/>
              </w:rPr>
            </w:pPr>
            <w:r>
              <w:rPr>
                <w:rFonts w:ascii="Verdana" w:hAnsi="Verdana"/>
                <w:i/>
                <w:iCs/>
                <w:sz w:val="19"/>
                <w:szCs w:val="19"/>
                <w:u w:val="single"/>
                <w:lang w:val="hu-HU"/>
              </w:rPr>
              <w:t>56. bekezdés</w:t>
            </w:r>
            <w:r>
              <w:rPr>
                <w:rFonts w:ascii="Verdana" w:hAnsi="Verdana"/>
                <w:i/>
                <w:iCs/>
                <w:sz w:val="19"/>
                <w:szCs w:val="19"/>
                <w:lang w:val="hu-HU"/>
              </w:rPr>
              <w:t>: „</w:t>
            </w:r>
            <w:proofErr w:type="gramStart"/>
            <w:r>
              <w:rPr>
                <w:rFonts w:ascii="Verdana" w:hAnsi="Verdana"/>
                <w:i/>
                <w:iCs/>
                <w:sz w:val="19"/>
                <w:szCs w:val="19"/>
                <w:lang w:val="hu-HU"/>
              </w:rPr>
              <w:t>A</w:t>
            </w:r>
            <w:proofErr w:type="gramEnd"/>
            <w:r>
              <w:rPr>
                <w:rFonts w:ascii="Verdana" w:hAnsi="Verdana"/>
                <w:i/>
                <w:iCs/>
                <w:sz w:val="19"/>
                <w:szCs w:val="19"/>
                <w:lang w:val="hu-HU"/>
              </w:rPr>
              <w:t xml:space="preserve"> Bíróság ismételten hangsúlyozza, hogy már megvizsgálta ugyanezt a panaszt az </w:t>
            </w:r>
            <w:proofErr w:type="spellStart"/>
            <w:r>
              <w:rPr>
                <w:rFonts w:ascii="Verdana" w:hAnsi="Verdana"/>
                <w:i/>
                <w:iCs/>
                <w:sz w:val="19"/>
                <w:szCs w:val="19"/>
                <w:lang w:val="hu-HU"/>
              </w:rPr>
              <w:t>Abdolkhani</w:t>
            </w:r>
            <w:proofErr w:type="spellEnd"/>
            <w:r>
              <w:rPr>
                <w:rFonts w:ascii="Verdana" w:hAnsi="Verdana"/>
                <w:i/>
                <w:iCs/>
                <w:sz w:val="19"/>
                <w:szCs w:val="19"/>
                <w:lang w:val="hu-HU"/>
              </w:rPr>
              <w:t xml:space="preserve"> és </w:t>
            </w:r>
            <w:proofErr w:type="spellStart"/>
            <w:r>
              <w:rPr>
                <w:rFonts w:ascii="Verdana" w:hAnsi="Verdana"/>
                <w:i/>
                <w:iCs/>
                <w:sz w:val="19"/>
                <w:szCs w:val="19"/>
                <w:lang w:val="hu-HU"/>
              </w:rPr>
              <w:t>Karimnia</w:t>
            </w:r>
            <w:proofErr w:type="spellEnd"/>
            <w:r>
              <w:rPr>
                <w:rFonts w:ascii="Verdana" w:hAnsi="Verdana"/>
                <w:i/>
                <w:iCs/>
                <w:sz w:val="19"/>
                <w:szCs w:val="19"/>
                <w:lang w:val="hu-HU"/>
              </w:rPr>
              <w:t xml:space="preserve"> ügyben (lásd fent, 125-135 bekezdés). A Bíróság úgy találta, hogy a kérelmezők </w:t>
            </w:r>
            <w:proofErr w:type="spellStart"/>
            <w:r>
              <w:rPr>
                <w:rFonts w:ascii="Verdana" w:hAnsi="Verdana"/>
                <w:i/>
                <w:iCs/>
                <w:sz w:val="19"/>
                <w:szCs w:val="19"/>
                <w:lang w:val="hu-HU"/>
              </w:rPr>
              <w:t>Kirklareli</w:t>
            </w:r>
            <w:proofErr w:type="spellEnd"/>
            <w:r>
              <w:rPr>
                <w:rFonts w:ascii="Verdana" w:hAnsi="Verdana"/>
                <w:i/>
                <w:iCs/>
                <w:sz w:val="19"/>
                <w:szCs w:val="19"/>
                <w:lang w:val="hu-HU"/>
              </w:rPr>
              <w:t xml:space="preserve"> Befogadó és Szállásközpontban történő elhelyezése abban az ügyben megvalósította a szabadság megvonását, és azt a következtetést vonta le, hogy a kiutasítást megelőző </w:t>
            </w:r>
            <w:proofErr w:type="spellStart"/>
            <w:r>
              <w:rPr>
                <w:rFonts w:ascii="Verdana" w:hAnsi="Verdana"/>
                <w:i/>
                <w:iCs/>
                <w:sz w:val="19"/>
                <w:szCs w:val="19"/>
                <w:lang w:val="hu-HU"/>
              </w:rPr>
              <w:t>fogvatartás</w:t>
            </w:r>
            <w:proofErr w:type="spellEnd"/>
            <w:r>
              <w:rPr>
                <w:rFonts w:ascii="Verdana" w:hAnsi="Verdana"/>
                <w:i/>
                <w:iCs/>
                <w:sz w:val="19"/>
                <w:szCs w:val="19"/>
                <w:lang w:val="hu-HU"/>
              </w:rPr>
              <w:t xml:space="preserve"> elrendelésének és meghosszabbításának eljárását megalapozó és a fenti </w:t>
            </w:r>
            <w:proofErr w:type="spellStart"/>
            <w:r>
              <w:rPr>
                <w:rFonts w:ascii="Verdana" w:hAnsi="Verdana"/>
                <w:i/>
                <w:iCs/>
                <w:sz w:val="19"/>
                <w:szCs w:val="19"/>
                <w:lang w:val="hu-HU"/>
              </w:rPr>
              <w:t>fogvatartás</w:t>
            </w:r>
            <w:proofErr w:type="spellEnd"/>
            <w:r>
              <w:rPr>
                <w:rFonts w:ascii="Verdana" w:hAnsi="Verdana"/>
                <w:i/>
                <w:iCs/>
                <w:sz w:val="19"/>
                <w:szCs w:val="19"/>
                <w:lang w:val="hu-HU"/>
              </w:rPr>
              <w:t xml:space="preserve"> időbeli korlátait meghatározó jogszabályok hiányában a szabadságmegvonás, amelynek a kérelmezőket alávetették, az Egyezmény 5. cikke szerint nem volt „jogszerű”.”</w:t>
            </w:r>
          </w:p>
          <w:p w:rsidR="00345CEB" w:rsidRDefault="001957D8" w:rsidP="001957D8">
            <w:pPr>
              <w:ind w:left="720"/>
              <w:jc w:val="both"/>
              <w:rPr>
                <w:rFonts w:ascii="Verdana" w:eastAsia="Verdana" w:hAnsi="Verdana" w:cs="Verdana"/>
                <w:i/>
                <w:iCs/>
                <w:sz w:val="19"/>
                <w:szCs w:val="19"/>
                <w:lang w:val="hu-HU"/>
              </w:rPr>
            </w:pPr>
            <w:proofErr w:type="gramStart"/>
            <w:r>
              <w:rPr>
                <w:rFonts w:ascii="Verdana" w:hAnsi="Verdana"/>
                <w:i/>
                <w:iCs/>
                <w:sz w:val="19"/>
                <w:szCs w:val="19"/>
                <w:u w:val="single"/>
                <w:lang w:val="hu-HU"/>
              </w:rPr>
              <w:t>63. bekezdés</w:t>
            </w:r>
            <w:r>
              <w:rPr>
                <w:rFonts w:ascii="Verdana" w:hAnsi="Verdana"/>
                <w:i/>
                <w:iCs/>
                <w:sz w:val="19"/>
                <w:szCs w:val="19"/>
                <w:lang w:val="hu-HU"/>
              </w:rPr>
              <w:t xml:space="preserve">: „Ennek megfelelően a Bíróság azt a következtetést vonja le, hogy a </w:t>
            </w:r>
            <w:r>
              <w:rPr>
                <w:rFonts w:ascii="Verdana" w:hAnsi="Verdana"/>
                <w:i/>
                <w:sz w:val="19"/>
                <w:szCs w:val="19"/>
                <w:lang w:val="hu-HU"/>
              </w:rPr>
              <w:t xml:space="preserve">török jogrend nem biztosított a kérelmezőnek olyan jogorvoslati lehetőséget, amely a </w:t>
            </w:r>
            <w:proofErr w:type="spellStart"/>
            <w:r>
              <w:rPr>
                <w:rFonts w:ascii="Verdana" w:hAnsi="Verdana"/>
                <w:i/>
                <w:sz w:val="19"/>
                <w:szCs w:val="19"/>
                <w:lang w:val="hu-HU"/>
              </w:rPr>
              <w:t>fogvatartása</w:t>
            </w:r>
            <w:proofErr w:type="spellEnd"/>
            <w:r>
              <w:rPr>
                <w:rFonts w:ascii="Verdana" w:hAnsi="Verdana"/>
                <w:i/>
                <w:sz w:val="19"/>
                <w:szCs w:val="19"/>
                <w:lang w:val="hu-HU"/>
              </w:rPr>
              <w:t xml:space="preserve"> jogosságának az Egyezmény 5. cikk 4. pontja szerinti gyorsított jogi felülvizsgálatát lehetővé tette volna</w:t>
            </w:r>
            <w:r>
              <w:rPr>
                <w:rFonts w:ascii="Verdana" w:hAnsi="Verdana"/>
                <w:i/>
                <w:iCs/>
                <w:sz w:val="19"/>
                <w:szCs w:val="19"/>
                <w:lang w:val="hu-HU"/>
              </w:rPr>
              <w:t xml:space="preserve"> (lásd S.D. kontra Görögország, 53541/07 sz. ügy, 76. bekezdés, 2009. június 11.; és </w:t>
            </w:r>
            <w:proofErr w:type="spellStart"/>
            <w:r>
              <w:rPr>
                <w:rFonts w:ascii="Verdana" w:hAnsi="Verdana"/>
                <w:i/>
                <w:iCs/>
                <w:sz w:val="19"/>
                <w:szCs w:val="19"/>
                <w:lang w:val="hu-HU"/>
              </w:rPr>
              <w:t>Abdolkhani</w:t>
            </w:r>
            <w:proofErr w:type="spellEnd"/>
            <w:r>
              <w:rPr>
                <w:rFonts w:ascii="Verdana" w:hAnsi="Verdana"/>
                <w:i/>
                <w:iCs/>
                <w:sz w:val="19"/>
                <w:szCs w:val="19"/>
                <w:lang w:val="hu-HU"/>
              </w:rPr>
              <w:t xml:space="preserve"> és </w:t>
            </w:r>
            <w:proofErr w:type="spellStart"/>
            <w:r>
              <w:rPr>
                <w:rFonts w:ascii="Verdana" w:hAnsi="Verdana"/>
                <w:i/>
                <w:iCs/>
                <w:sz w:val="19"/>
                <w:szCs w:val="19"/>
                <w:lang w:val="hu-HU"/>
              </w:rPr>
              <w:t>Karimnia</w:t>
            </w:r>
            <w:proofErr w:type="spellEnd"/>
            <w:r>
              <w:rPr>
                <w:rFonts w:ascii="Verdana" w:hAnsi="Verdana"/>
                <w:i/>
                <w:iCs/>
                <w:sz w:val="19"/>
                <w:szCs w:val="19"/>
                <w:lang w:val="hu-HU"/>
              </w:rPr>
              <w:t>, mint fent, 142. bekezdés).”</w:t>
            </w:r>
            <w:proofErr w:type="gramEnd"/>
          </w:p>
        </w:tc>
      </w:tr>
    </w:tbl>
    <w:p w:rsidR="00345CEB" w:rsidRDefault="00345CEB" w:rsidP="001957D8">
      <w:pPr>
        <w:jc w:val="both"/>
        <w:rPr>
          <w:rFonts w:ascii="Verdana" w:eastAsia="Verdana" w:hAnsi="Verdana" w:cs="Verdana"/>
          <w:sz w:val="19"/>
          <w:szCs w:val="19"/>
          <w:lang w:val="hu-HU"/>
        </w:rPr>
      </w:pPr>
    </w:p>
    <w:tbl>
      <w:tblPr>
        <w:tblW w:w="8516" w:type="dxa"/>
        <w:tblInd w:w="78"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80" w:type="dxa"/>
          <w:left w:w="70" w:type="dxa"/>
          <w:bottom w:w="80" w:type="dxa"/>
          <w:right w:w="80" w:type="dxa"/>
        </w:tblCellMar>
        <w:tblLook w:val="04A0" w:firstRow="1" w:lastRow="0" w:firstColumn="1" w:lastColumn="0" w:noHBand="0" w:noVBand="1"/>
      </w:tblPr>
      <w:tblGrid>
        <w:gridCol w:w="8516"/>
      </w:tblGrid>
      <w:tr w:rsidR="00345CEB">
        <w:trPr>
          <w:trHeight w:val="140"/>
        </w:trPr>
        <w:tc>
          <w:tcPr>
            <w:tcW w:w="8516" w:type="dxa"/>
            <w:tcBorders>
              <w:top w:val="single" w:sz="8" w:space="0" w:color="78C0D4"/>
              <w:left w:val="single" w:sz="8" w:space="0" w:color="78C0D4"/>
              <w:bottom w:val="single" w:sz="8" w:space="0" w:color="78C0D4"/>
              <w:right w:val="single" w:sz="8" w:space="0" w:color="78C0D4"/>
            </w:tcBorders>
            <w:shd w:val="clear" w:color="auto" w:fill="D2EAF1"/>
            <w:tcMar>
              <w:left w:w="70" w:type="dxa"/>
            </w:tcMar>
          </w:tcPr>
          <w:p w:rsidR="00345CEB" w:rsidRDefault="001957D8" w:rsidP="001957D8">
            <w:hyperlink r:id="rId36">
              <w:proofErr w:type="spellStart"/>
              <w:r>
                <w:rPr>
                  <w:rStyle w:val="InternetLink"/>
                  <w:rFonts w:ascii="Verdana" w:hAnsi="Verdana"/>
                  <w:b/>
                  <w:i/>
                  <w:webHidden/>
                  <w:color w:val="0000FF"/>
                  <w:sz w:val="19"/>
                  <w:szCs w:val="19"/>
                  <w:lang w:val="hu-HU"/>
                </w:rPr>
                <w:t>Mansour</w:t>
              </w:r>
              <w:proofErr w:type="spellEnd"/>
              <w:r>
                <w:rPr>
                  <w:rStyle w:val="InternetLink"/>
                  <w:rFonts w:ascii="Verdana" w:hAnsi="Verdana"/>
                  <w:b/>
                  <w:i/>
                  <w:webHidden/>
                  <w:color w:val="0000FF"/>
                  <w:sz w:val="19"/>
                  <w:szCs w:val="19"/>
                  <w:lang w:val="hu-HU"/>
                </w:rPr>
                <w:t xml:space="preserve"> </w:t>
              </w:r>
              <w:proofErr w:type="spellStart"/>
              <w:r>
                <w:rPr>
                  <w:rStyle w:val="InternetLink"/>
                  <w:rFonts w:ascii="Verdana" w:hAnsi="Verdana"/>
                  <w:b/>
                  <w:i/>
                  <w:webHidden/>
                  <w:color w:val="0000FF"/>
                  <w:sz w:val="19"/>
                  <w:szCs w:val="19"/>
                  <w:lang w:val="hu-HU"/>
                </w:rPr>
                <w:t>Ahani</w:t>
              </w:r>
              <w:proofErr w:type="spellEnd"/>
              <w:r>
                <w:rPr>
                  <w:rStyle w:val="InternetLink"/>
                  <w:rFonts w:ascii="Verdana" w:hAnsi="Verdana"/>
                  <w:b/>
                  <w:i/>
                  <w:webHidden/>
                  <w:color w:val="0000FF"/>
                  <w:sz w:val="19"/>
                  <w:szCs w:val="19"/>
                  <w:lang w:val="hu-HU"/>
                </w:rPr>
                <w:t xml:space="preserve"> kontra Kanada</w:t>
              </w:r>
            </w:hyperlink>
            <w:r>
              <w:rPr>
                <w:rFonts w:ascii="Verdana" w:hAnsi="Verdana"/>
                <w:sz w:val="19"/>
                <w:szCs w:val="19"/>
                <w:lang w:val="hu-HU"/>
              </w:rPr>
              <w:t>, Emberi Jogi Bizottság, 1051/2002 sz. megkeresés, 2004. június 15-én kelt vélemény, ENSZ CCPR/C/80/D/1051/2002 dokumentum</w:t>
            </w:r>
          </w:p>
          <w:p w:rsidR="00345CEB" w:rsidRDefault="00345CEB" w:rsidP="001957D8">
            <w:pPr>
              <w:jc w:val="both"/>
              <w:rPr>
                <w:rFonts w:ascii="Verdana" w:eastAsia="Verdana" w:hAnsi="Verdana" w:cs="Verdana"/>
                <w:sz w:val="19"/>
                <w:szCs w:val="19"/>
                <w:lang w:val="hu-HU"/>
              </w:rPr>
            </w:pPr>
          </w:p>
          <w:p w:rsidR="00345CEB" w:rsidRDefault="001957D8" w:rsidP="001957D8">
            <w:pPr>
              <w:jc w:val="both"/>
              <w:rPr>
                <w:rFonts w:ascii="Verdana" w:eastAsia="Verdana" w:hAnsi="Verdana" w:cs="Verdana"/>
                <w:sz w:val="19"/>
                <w:szCs w:val="19"/>
                <w:lang w:val="hu-HU"/>
              </w:rPr>
            </w:pPr>
            <w:r>
              <w:rPr>
                <w:rFonts w:ascii="Verdana" w:hAnsi="Verdana"/>
                <w:sz w:val="19"/>
                <w:szCs w:val="19"/>
                <w:u w:val="single"/>
                <w:lang w:val="hu-HU"/>
              </w:rPr>
              <w:t>Tényállás</w:t>
            </w:r>
            <w:r>
              <w:rPr>
                <w:rFonts w:ascii="Verdana" w:hAnsi="Verdana"/>
                <w:sz w:val="19"/>
                <w:szCs w:val="19"/>
                <w:lang w:val="hu-HU"/>
              </w:rPr>
              <w:t xml:space="preserve">: Miután menekültként befogadták Kanadában, a kanadai hatóságok a kérelmezőt terrorizmussal és orgyilkossággal vádolták meg, őrizetbe vették, és elindították kiutasításának folyamatát. A kérelmező kimerített minden, a kanadai törvények szerint rendelkezésére álló lehetőséget, hogy elkerülje Iránba történő visszaküldését, ahol állítása szerint kínzás és kivégzés várt volna rá. Ezt követően fordult az Emberi Jogi Bizottsághoz, de a kanadai hatóságok annak ellenére kiutasították, hogy a Bizottság átmeneti védőintézkedések alkalmazását kérte, amíg megkeresését véleményezik. </w:t>
            </w:r>
          </w:p>
          <w:p w:rsidR="00345CEB" w:rsidRDefault="00345CEB" w:rsidP="001957D8">
            <w:pPr>
              <w:jc w:val="both"/>
              <w:rPr>
                <w:rFonts w:ascii="Verdana" w:eastAsia="Verdana" w:hAnsi="Verdana" w:cs="Verdana"/>
                <w:sz w:val="19"/>
                <w:szCs w:val="19"/>
                <w:lang w:val="hu-HU"/>
              </w:rPr>
            </w:pPr>
          </w:p>
          <w:p w:rsidR="00345CEB" w:rsidRDefault="001957D8" w:rsidP="001957D8">
            <w:pPr>
              <w:jc w:val="both"/>
              <w:rPr>
                <w:rFonts w:ascii="Verdana" w:eastAsia="Verdana" w:hAnsi="Verdana" w:cs="Verdana"/>
                <w:sz w:val="19"/>
                <w:szCs w:val="19"/>
                <w:lang w:val="hu-HU"/>
              </w:rPr>
            </w:pPr>
            <w:r>
              <w:rPr>
                <w:rFonts w:ascii="Verdana" w:hAnsi="Verdana"/>
                <w:sz w:val="19"/>
                <w:szCs w:val="19"/>
                <w:u w:val="single"/>
                <w:lang w:val="hu-HU"/>
              </w:rPr>
              <w:t>Elemzés</w:t>
            </w:r>
            <w:r>
              <w:rPr>
                <w:rFonts w:ascii="Verdana" w:hAnsi="Verdana"/>
                <w:sz w:val="19"/>
                <w:szCs w:val="19"/>
                <w:lang w:val="hu-HU"/>
              </w:rPr>
              <w:t xml:space="preserve">: A Bizottság megállapította, hogy Kanada nem tett eleget a Polgári és Politikai Jogok Nemzetközi Egyezségokmánya által rárótt kötelezettségeknek, mivel nem biztosította a kérelmező számára a </w:t>
            </w:r>
            <w:proofErr w:type="spellStart"/>
            <w:r>
              <w:rPr>
                <w:rFonts w:ascii="Verdana" w:hAnsi="Verdana"/>
                <w:sz w:val="19"/>
                <w:szCs w:val="19"/>
                <w:lang w:val="hu-HU"/>
              </w:rPr>
              <w:t>fogvatartásának</w:t>
            </w:r>
            <w:proofErr w:type="spellEnd"/>
            <w:r>
              <w:rPr>
                <w:rFonts w:ascii="Verdana" w:hAnsi="Verdana"/>
                <w:sz w:val="19"/>
                <w:szCs w:val="19"/>
                <w:lang w:val="hu-HU"/>
              </w:rPr>
              <w:t xml:space="preserve"> megfelelő időben történő jogi felülvizsgálatát és a kiutasításához vezető eljárás során sem álltak rendelkezésre a megfelelő eljárási garanciák.</w:t>
            </w:r>
          </w:p>
          <w:p w:rsidR="00345CEB" w:rsidRDefault="00345CEB" w:rsidP="001957D8">
            <w:pPr>
              <w:jc w:val="both"/>
              <w:rPr>
                <w:rFonts w:ascii="Verdana" w:eastAsia="Verdana" w:hAnsi="Verdana" w:cs="Verdana"/>
                <w:sz w:val="19"/>
                <w:szCs w:val="19"/>
                <w:lang w:val="hu-HU"/>
              </w:rPr>
            </w:pPr>
          </w:p>
          <w:p w:rsidR="00345CEB" w:rsidRDefault="001957D8" w:rsidP="001957D8">
            <w:pPr>
              <w:ind w:left="360"/>
              <w:jc w:val="both"/>
              <w:rPr>
                <w:rFonts w:ascii="Verdana" w:hAnsi="Verdana"/>
                <w:i/>
                <w:iCs/>
                <w:sz w:val="19"/>
                <w:szCs w:val="19"/>
                <w:lang w:val="hu-HU"/>
              </w:rPr>
            </w:pPr>
            <w:r>
              <w:rPr>
                <w:rFonts w:ascii="Verdana" w:hAnsi="Verdana"/>
                <w:i/>
                <w:iCs/>
                <w:sz w:val="19"/>
                <w:szCs w:val="19"/>
                <w:lang w:val="hu-HU"/>
              </w:rPr>
              <w:t xml:space="preserve">„10.2. bekezdés: Az önkényes </w:t>
            </w:r>
            <w:proofErr w:type="spellStart"/>
            <w:r>
              <w:rPr>
                <w:rFonts w:ascii="Verdana" w:hAnsi="Verdana"/>
                <w:i/>
                <w:iCs/>
                <w:sz w:val="19"/>
                <w:szCs w:val="19"/>
                <w:lang w:val="hu-HU"/>
              </w:rPr>
              <w:t>fogvatartásra</w:t>
            </w:r>
            <w:proofErr w:type="spellEnd"/>
            <w:r>
              <w:rPr>
                <w:rFonts w:ascii="Verdana" w:hAnsi="Verdana"/>
                <w:i/>
                <w:iCs/>
                <w:sz w:val="19"/>
                <w:szCs w:val="19"/>
                <w:lang w:val="hu-HU"/>
              </w:rPr>
              <w:t xml:space="preserve"> vonatkozó 9. cikk szerinti követelések vonatkozásában a Bizottság felhívja a figyelmet a kérelmező érvelésére, miszerint a biztonsági tanúsítvány miatti </w:t>
            </w:r>
            <w:proofErr w:type="spellStart"/>
            <w:r>
              <w:rPr>
                <w:rFonts w:ascii="Verdana" w:hAnsi="Verdana"/>
                <w:i/>
                <w:iCs/>
                <w:sz w:val="19"/>
                <w:szCs w:val="19"/>
                <w:lang w:val="hu-HU"/>
              </w:rPr>
              <w:t>fogvatartása</w:t>
            </w:r>
            <w:proofErr w:type="spellEnd"/>
            <w:r>
              <w:rPr>
                <w:rFonts w:ascii="Verdana" w:hAnsi="Verdana"/>
                <w:i/>
                <w:iCs/>
                <w:sz w:val="19"/>
                <w:szCs w:val="19"/>
                <w:lang w:val="hu-HU"/>
              </w:rPr>
              <w:t xml:space="preserve">, csakúgy, mint </w:t>
            </w:r>
            <w:proofErr w:type="spellStart"/>
            <w:r>
              <w:rPr>
                <w:rFonts w:ascii="Verdana" w:hAnsi="Verdana"/>
                <w:i/>
                <w:iCs/>
                <w:sz w:val="19"/>
                <w:szCs w:val="19"/>
                <w:lang w:val="hu-HU"/>
              </w:rPr>
              <w:t>fogvatartásának</w:t>
            </w:r>
            <w:proofErr w:type="spellEnd"/>
            <w:r>
              <w:rPr>
                <w:rFonts w:ascii="Verdana" w:hAnsi="Verdana"/>
                <w:i/>
                <w:iCs/>
                <w:sz w:val="19"/>
                <w:szCs w:val="19"/>
                <w:lang w:val="hu-HU"/>
              </w:rPr>
              <w:t xml:space="preserve"> a kiutasításáig történő meghosszabbítása megsérti a fenti cikket. A Bizottság megjegyzi, hogy míg a kérelmezőt kötelező jelleggel vették őrizetbe a biztonsági tanúsítvány kibocsátásakor, a részes állam törvényei szerint a szövetségi bíróságnak azonnal, azaz egy héten belül meg kellett volna vizsgálnia a tanúsítvány és annak bizonyítéki megalapozottságát, hogy annak „indokoltságát” </w:t>
            </w:r>
            <w:r>
              <w:rPr>
                <w:rFonts w:ascii="Verdana" w:hAnsi="Verdana"/>
                <w:i/>
                <w:iCs/>
                <w:sz w:val="19"/>
                <w:szCs w:val="19"/>
                <w:lang w:val="hu-HU"/>
              </w:rPr>
              <w:lastRenderedPageBreak/>
              <w:t xml:space="preserve">megállapítsa. </w:t>
            </w:r>
            <w:proofErr w:type="gramStart"/>
            <w:r>
              <w:rPr>
                <w:rFonts w:ascii="Verdana" w:hAnsi="Verdana"/>
                <w:i/>
                <w:iCs/>
                <w:sz w:val="19"/>
                <w:szCs w:val="19"/>
                <w:lang w:val="hu-HU"/>
              </w:rPr>
              <w:t xml:space="preserve">Abban az esetben, ha a bíróság úgy dönt, hogy a tanúsítvány nem indokolt, a tanúsítványban szereplő személyt szabadlábra kell helyezni […] A Bizottság megjegyzi azonban, hogy ha a </w:t>
            </w:r>
            <w:proofErr w:type="spellStart"/>
            <w:r>
              <w:rPr>
                <w:rFonts w:ascii="Verdana" w:hAnsi="Verdana"/>
                <w:i/>
                <w:iCs/>
                <w:sz w:val="19"/>
                <w:szCs w:val="19"/>
                <w:lang w:val="hu-HU"/>
              </w:rPr>
              <w:t>fogvatartás</w:t>
            </w:r>
            <w:proofErr w:type="spellEnd"/>
            <w:r>
              <w:rPr>
                <w:rFonts w:ascii="Verdana" w:hAnsi="Verdana"/>
                <w:i/>
                <w:iCs/>
                <w:sz w:val="19"/>
                <w:szCs w:val="19"/>
                <w:lang w:val="hu-HU"/>
              </w:rPr>
              <w:t xml:space="preserve"> jogosságának megállapítását is magában foglaló eljárást meghosszabbítják, felmerül a kérdés, hogy a felülvizsgálati döntést az előírásnak megfelelően „késedelem nélkül” hozzák-e meg akkor is, ha a részes állam nem intézkedik ara nézve, hogy a fogvatatásnak a köztes időre is jogalapot biztosítson.</w:t>
            </w:r>
            <w:proofErr w:type="gramEnd"/>
            <w:r>
              <w:rPr>
                <w:rFonts w:ascii="Verdana" w:hAnsi="Verdana"/>
                <w:i/>
                <w:iCs/>
                <w:sz w:val="19"/>
                <w:szCs w:val="19"/>
                <w:lang w:val="hu-HU"/>
              </w:rPr>
              <w:t xml:space="preserve"> A kérelmező esetében nem volt ilyen külön jogalap, annak ellenére, hogy a kérelmező kötelező </w:t>
            </w:r>
            <w:proofErr w:type="spellStart"/>
            <w:r>
              <w:rPr>
                <w:rFonts w:ascii="Verdana" w:hAnsi="Verdana"/>
                <w:i/>
                <w:iCs/>
                <w:sz w:val="19"/>
                <w:szCs w:val="19"/>
                <w:lang w:val="hu-HU"/>
              </w:rPr>
              <w:t>fogvatartás</w:t>
            </w:r>
            <w:proofErr w:type="spellEnd"/>
            <w:r>
              <w:rPr>
                <w:rFonts w:ascii="Verdana" w:hAnsi="Verdana"/>
                <w:i/>
                <w:iCs/>
                <w:sz w:val="19"/>
                <w:szCs w:val="19"/>
                <w:lang w:val="hu-HU"/>
              </w:rPr>
              <w:t xml:space="preserve"> az „indokoltsági” eljárás során négy évig és tíz hónapig tartott. […] Következésképpen a kérelmező jogait az Egyezmény 9. cikk, 4. bekezdése értelmében megsértették.” </w:t>
            </w:r>
          </w:p>
          <w:p w:rsidR="00345CEB" w:rsidRDefault="001957D8" w:rsidP="001957D8">
            <w:pPr>
              <w:ind w:left="360"/>
              <w:jc w:val="both"/>
              <w:rPr>
                <w:rFonts w:ascii="Verdana" w:eastAsia="Verdana" w:hAnsi="Verdana" w:cs="Verdana"/>
                <w:i/>
                <w:iCs/>
                <w:sz w:val="19"/>
                <w:szCs w:val="19"/>
                <w:lang w:val="hu-HU"/>
              </w:rPr>
            </w:pPr>
            <w:proofErr w:type="gramStart"/>
            <w:r>
              <w:rPr>
                <w:rFonts w:ascii="Verdana" w:hAnsi="Verdana"/>
                <w:i/>
                <w:iCs/>
                <w:sz w:val="19"/>
                <w:szCs w:val="19"/>
                <w:lang w:val="hu-HU"/>
              </w:rPr>
              <w:t xml:space="preserve">„10.4. bekezdés: Ami a kérelmező későbbi, a kiutasítási parancs 1998 augusztusi kiadását követő </w:t>
            </w:r>
            <w:proofErr w:type="spellStart"/>
            <w:r>
              <w:rPr>
                <w:rFonts w:ascii="Verdana" w:hAnsi="Verdana"/>
                <w:i/>
                <w:iCs/>
                <w:sz w:val="19"/>
                <w:szCs w:val="19"/>
                <w:lang w:val="hu-HU"/>
              </w:rPr>
              <w:t>fogvatartását</w:t>
            </w:r>
            <w:proofErr w:type="spellEnd"/>
            <w:r>
              <w:rPr>
                <w:rFonts w:ascii="Verdana" w:hAnsi="Verdana"/>
                <w:i/>
                <w:iCs/>
                <w:sz w:val="19"/>
                <w:szCs w:val="19"/>
                <w:lang w:val="hu-HU"/>
              </w:rPr>
              <w:t xml:space="preserve"> illeti, amely 120 napig tartott mielőtt a kérelmező a szabadlábra helyezését kérhette volna, a Bizottság azon az állásponton van, hogy a kérelmező esetében az ilyen hosszúságú </w:t>
            </w:r>
            <w:proofErr w:type="spellStart"/>
            <w:r>
              <w:rPr>
                <w:rFonts w:ascii="Verdana" w:hAnsi="Verdana"/>
                <w:i/>
                <w:iCs/>
                <w:sz w:val="19"/>
                <w:szCs w:val="19"/>
                <w:lang w:val="hu-HU"/>
              </w:rPr>
              <w:t>fogvatartás</w:t>
            </w:r>
            <w:proofErr w:type="spellEnd"/>
            <w:r>
              <w:rPr>
                <w:rFonts w:ascii="Verdana" w:hAnsi="Verdana"/>
                <w:i/>
                <w:iCs/>
                <w:sz w:val="19"/>
                <w:szCs w:val="19"/>
                <w:lang w:val="hu-HU"/>
              </w:rPr>
              <w:t xml:space="preserve"> kellően közel volt a szövetségi bíróság felülvizsgálati döntéséhez ahhoz, hogy a bíróság jogosnak tekintse, és ezért nem sérti a 9. cikk 4 bekezdését.”</w:t>
            </w:r>
            <w:proofErr w:type="gramEnd"/>
          </w:p>
        </w:tc>
      </w:tr>
    </w:tbl>
    <w:p w:rsidR="00345CEB" w:rsidRDefault="00345CEB" w:rsidP="001957D8">
      <w:pPr>
        <w:jc w:val="both"/>
        <w:rPr>
          <w:rFonts w:ascii="Verdana" w:eastAsia="Verdana" w:hAnsi="Verdana" w:cs="Verdana"/>
          <w:sz w:val="19"/>
          <w:szCs w:val="19"/>
        </w:rPr>
      </w:pPr>
    </w:p>
    <w:p w:rsidR="00345CEB" w:rsidRDefault="001957D8" w:rsidP="001957D8">
      <w:pPr>
        <w:jc w:val="both"/>
      </w:pPr>
      <w:r>
        <w:rPr>
          <w:rFonts w:ascii="Verdana" w:hAnsi="Verdana"/>
          <w:sz w:val="19"/>
          <w:szCs w:val="19"/>
          <w:lang w:val="hu-HU"/>
        </w:rPr>
        <w:t xml:space="preserve">A </w:t>
      </w:r>
      <w:proofErr w:type="spellStart"/>
      <w:r>
        <w:rPr>
          <w:rFonts w:ascii="Verdana" w:hAnsi="Verdana"/>
          <w:i/>
          <w:iCs/>
          <w:sz w:val="19"/>
          <w:szCs w:val="19"/>
          <w:lang w:val="hu-HU"/>
        </w:rPr>
        <w:t>Sakurov</w:t>
      </w:r>
      <w:proofErr w:type="spellEnd"/>
      <w:r>
        <w:rPr>
          <w:rFonts w:ascii="Verdana" w:hAnsi="Verdana"/>
          <w:i/>
          <w:iCs/>
          <w:sz w:val="19"/>
          <w:szCs w:val="19"/>
          <w:lang w:val="hu-HU"/>
        </w:rPr>
        <w:t xml:space="preserve"> kontra Oroszország</w:t>
      </w:r>
      <w:r>
        <w:rPr>
          <w:rStyle w:val="FootnoteAnchor"/>
          <w:rFonts w:ascii="Verdana" w:hAnsi="Verdana"/>
          <w:i/>
          <w:iCs/>
          <w:sz w:val="19"/>
          <w:szCs w:val="19"/>
          <w:lang w:val="hu-HU"/>
        </w:rPr>
        <w:footnoteReference w:id="62"/>
      </w:r>
      <w:r>
        <w:rPr>
          <w:rFonts w:ascii="Verdana" w:hAnsi="Verdana"/>
          <w:sz w:val="19"/>
          <w:szCs w:val="19"/>
          <w:lang w:val="hu-HU"/>
        </w:rPr>
        <w:t xml:space="preserve"> ügyben a Bíróság úgy ítélte, hogy a </w:t>
      </w:r>
      <w:proofErr w:type="spellStart"/>
      <w:r>
        <w:rPr>
          <w:rFonts w:ascii="Verdana" w:hAnsi="Verdana"/>
          <w:sz w:val="19"/>
          <w:szCs w:val="19"/>
          <w:lang w:val="hu-HU"/>
        </w:rPr>
        <w:t>fogvatartási</w:t>
      </w:r>
      <w:proofErr w:type="spellEnd"/>
      <w:r>
        <w:rPr>
          <w:rFonts w:ascii="Verdana" w:hAnsi="Verdana"/>
          <w:sz w:val="19"/>
          <w:szCs w:val="19"/>
          <w:lang w:val="hu-HU"/>
        </w:rPr>
        <w:t xml:space="preserve"> végzések elleni fellebbezések kivizsgálásának a tizenhárom, illetve harmincnégy napos késése egyszerű ügyekről lévén szó megsértette </w:t>
      </w:r>
      <w:proofErr w:type="gramStart"/>
      <w:r>
        <w:rPr>
          <w:rFonts w:ascii="Verdana" w:hAnsi="Verdana"/>
          <w:sz w:val="19"/>
          <w:szCs w:val="19"/>
          <w:lang w:val="hu-HU"/>
        </w:rPr>
        <w:t>a</w:t>
      </w:r>
      <w:proofErr w:type="gramEnd"/>
      <w:r>
        <w:rPr>
          <w:rFonts w:ascii="Verdana" w:hAnsi="Verdana"/>
          <w:sz w:val="19"/>
          <w:szCs w:val="19"/>
          <w:lang w:val="hu-HU"/>
        </w:rPr>
        <w:t xml:space="preserve"> EJEE 5. cikk 4. pontját. Az </w:t>
      </w:r>
      <w:proofErr w:type="spellStart"/>
      <w:r>
        <w:rPr>
          <w:rFonts w:ascii="Verdana" w:hAnsi="Verdana"/>
          <w:i/>
          <w:iCs/>
          <w:sz w:val="19"/>
          <w:szCs w:val="19"/>
          <w:lang w:val="hu-HU"/>
        </w:rPr>
        <w:t>Eminbeyli</w:t>
      </w:r>
      <w:proofErr w:type="spellEnd"/>
      <w:r>
        <w:rPr>
          <w:rFonts w:ascii="Verdana" w:hAnsi="Verdana"/>
          <w:i/>
          <w:iCs/>
          <w:sz w:val="19"/>
          <w:szCs w:val="19"/>
          <w:lang w:val="hu-HU"/>
        </w:rPr>
        <w:t xml:space="preserve"> kontra Oroszország</w:t>
      </w:r>
      <w:r>
        <w:rPr>
          <w:rFonts w:ascii="Verdana" w:hAnsi="Verdana"/>
          <w:sz w:val="19"/>
          <w:szCs w:val="19"/>
          <w:lang w:val="hu-HU"/>
        </w:rPr>
        <w:t xml:space="preserve"> ügyben, ahol a </w:t>
      </w:r>
      <w:proofErr w:type="spellStart"/>
      <w:r>
        <w:rPr>
          <w:rFonts w:ascii="Verdana" w:hAnsi="Verdana"/>
          <w:sz w:val="19"/>
          <w:szCs w:val="19"/>
          <w:lang w:val="hu-HU"/>
        </w:rPr>
        <w:t>fogvatartás</w:t>
      </w:r>
      <w:proofErr w:type="spellEnd"/>
      <w:r>
        <w:rPr>
          <w:rFonts w:ascii="Verdana" w:hAnsi="Verdana"/>
          <w:sz w:val="19"/>
          <w:szCs w:val="19"/>
          <w:lang w:val="hu-HU"/>
        </w:rPr>
        <w:t xml:space="preserve"> felülvizsgálata öt hónapig tartott, a Bíróság szintén az 5. cikk 4. pontjának megsértését állapította meg.</w:t>
      </w:r>
    </w:p>
    <w:p w:rsidR="00345CEB" w:rsidRDefault="00345CEB" w:rsidP="001957D8">
      <w:pPr>
        <w:jc w:val="both"/>
        <w:rPr>
          <w:rFonts w:ascii="Verdana" w:eastAsia="Verdana" w:hAnsi="Verdana" w:cs="Verdana"/>
          <w:sz w:val="19"/>
          <w:szCs w:val="19"/>
          <w:lang w:val="hu-HU"/>
        </w:rPr>
      </w:pPr>
    </w:p>
    <w:tbl>
      <w:tblPr>
        <w:tblW w:w="8516" w:type="dxa"/>
        <w:tblInd w:w="78"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80" w:type="dxa"/>
          <w:left w:w="70" w:type="dxa"/>
          <w:bottom w:w="80" w:type="dxa"/>
          <w:right w:w="80" w:type="dxa"/>
        </w:tblCellMar>
        <w:tblLook w:val="04A0" w:firstRow="1" w:lastRow="0" w:firstColumn="1" w:lastColumn="0" w:noHBand="0" w:noVBand="1"/>
      </w:tblPr>
      <w:tblGrid>
        <w:gridCol w:w="8516"/>
      </w:tblGrid>
      <w:tr w:rsidR="00345CEB">
        <w:trPr>
          <w:trHeight w:val="150"/>
        </w:trPr>
        <w:tc>
          <w:tcPr>
            <w:tcW w:w="8516" w:type="dxa"/>
            <w:tcBorders>
              <w:top w:val="single" w:sz="8" w:space="0" w:color="78C0D4"/>
              <w:left w:val="single" w:sz="8" w:space="0" w:color="78C0D4"/>
              <w:bottom w:val="single" w:sz="8" w:space="0" w:color="78C0D4"/>
              <w:right w:val="single" w:sz="8" w:space="0" w:color="78C0D4"/>
            </w:tcBorders>
            <w:shd w:val="clear" w:color="auto" w:fill="D2EAF1"/>
            <w:tcMar>
              <w:left w:w="70" w:type="dxa"/>
            </w:tcMar>
          </w:tcPr>
          <w:p w:rsidR="00345CEB" w:rsidRDefault="001957D8" w:rsidP="001957D8">
            <w:pPr>
              <w:jc w:val="both"/>
            </w:pPr>
            <w:hyperlink r:id="rId37">
              <w:proofErr w:type="spellStart"/>
              <w:r>
                <w:rPr>
                  <w:rStyle w:val="Hyperlink7"/>
                  <w:b/>
                  <w:webHidden/>
                  <w:lang w:val="hu-HU"/>
                </w:rPr>
                <w:t>Eminbeyli</w:t>
              </w:r>
              <w:proofErr w:type="spellEnd"/>
              <w:r>
                <w:rPr>
                  <w:rStyle w:val="Hyperlink7"/>
                  <w:b/>
                  <w:webHidden/>
                  <w:lang w:val="hu-HU"/>
                </w:rPr>
                <w:t xml:space="preserve"> kontra Oroszország</w:t>
              </w:r>
            </w:hyperlink>
            <w:r>
              <w:rPr>
                <w:rFonts w:ascii="Verdana" w:hAnsi="Verdana"/>
                <w:sz w:val="19"/>
                <w:szCs w:val="19"/>
                <w:lang w:val="hu-HU"/>
              </w:rPr>
              <w:t>, 42443/02 sz. kérelem, 2009. február 26.</w:t>
            </w:r>
          </w:p>
          <w:p w:rsidR="00345CEB" w:rsidRDefault="00345CEB" w:rsidP="001957D8">
            <w:pPr>
              <w:jc w:val="both"/>
              <w:rPr>
                <w:rFonts w:ascii="Verdana" w:hAnsi="Verdana"/>
                <w:sz w:val="19"/>
                <w:szCs w:val="19"/>
                <w:u w:color="943634"/>
                <w:lang w:val="hu-HU"/>
              </w:rPr>
            </w:pPr>
          </w:p>
          <w:p w:rsidR="00345CEB" w:rsidRDefault="001957D8" w:rsidP="001957D8">
            <w:pPr>
              <w:jc w:val="both"/>
              <w:rPr>
                <w:rFonts w:ascii="Verdana" w:eastAsia="Verdana" w:hAnsi="Verdana" w:cs="Verdana"/>
                <w:sz w:val="19"/>
                <w:szCs w:val="19"/>
                <w:lang w:val="hu-HU"/>
              </w:rPr>
            </w:pPr>
            <w:r>
              <w:rPr>
                <w:rFonts w:ascii="Verdana" w:hAnsi="Verdana"/>
                <w:sz w:val="19"/>
                <w:szCs w:val="19"/>
                <w:lang w:val="hu-HU"/>
              </w:rPr>
              <w:t>66. […] Az utóbbi rendelkezésben az „azonnal” szó nagyobb sürgősséget jelent, mint az 5. cikk 4. pontjában szereplő „rövid határidőn belül” kifejezés […]. Ezzel együtt a szabadlábra helyezést kérő fellebbezés benyújtásától a végleges ítéletig eltelt mintegy öt hónap első látásra is nehezen tűnik összeegyeztethetőnek a „rövid határidő” fogalmával. Ahhoz azonban, hogy határozott következtetést vonhassunk le, figyelembe kell vennünk az ügy sajátos körülményeit is […].</w:t>
            </w:r>
          </w:p>
          <w:p w:rsidR="00345CEB" w:rsidRDefault="00345CEB" w:rsidP="001957D8">
            <w:pPr>
              <w:jc w:val="both"/>
              <w:rPr>
                <w:rFonts w:ascii="Verdana" w:eastAsia="Verdana" w:hAnsi="Verdana" w:cs="Verdana"/>
                <w:sz w:val="19"/>
                <w:szCs w:val="19"/>
                <w:lang w:val="hu-HU"/>
              </w:rPr>
            </w:pPr>
          </w:p>
          <w:p w:rsidR="00345CEB" w:rsidRDefault="001957D8" w:rsidP="001957D8">
            <w:pPr>
              <w:jc w:val="both"/>
              <w:rPr>
                <w:rFonts w:ascii="Verdana" w:hAnsi="Verdana"/>
                <w:sz w:val="19"/>
                <w:szCs w:val="19"/>
                <w:lang w:val="hu-HU"/>
              </w:rPr>
            </w:pPr>
            <w:r>
              <w:rPr>
                <w:rFonts w:ascii="Verdana" w:hAnsi="Verdana"/>
                <w:sz w:val="19"/>
                <w:szCs w:val="19"/>
                <w:lang w:val="hu-HU"/>
              </w:rPr>
              <w:t xml:space="preserve">67.  A Bíróság megjegyzi, hogy a jogi felülvizsgálatra vonatkozó kérelem 2001. október 1-i benyújtása és 2001. december 20-án tartott első tárgyalás között tizenegy hét telt el. A kormány szerint a késés oka az volt, hogy az ügy iratait át kellett szállítani a vádhatóságra, majd onnan vissza az eljáró bíróságra. Ebben az összefüggésben a Bíróság ismételten hangsúlyozza, hogy az Egyezmény 5. cikk 4. pontja kötelezi a szerződő államokat, hogy igazságszolgáltatási rendszerüket olyan módon szervezzék meg, hogy bíróságaik meg tudjanak felelni a </w:t>
            </w:r>
            <w:proofErr w:type="spellStart"/>
            <w:r>
              <w:rPr>
                <w:rFonts w:ascii="Verdana" w:hAnsi="Verdana"/>
                <w:sz w:val="19"/>
                <w:szCs w:val="19"/>
                <w:lang w:val="hu-HU"/>
              </w:rPr>
              <w:t>fogvatartási</w:t>
            </w:r>
            <w:proofErr w:type="spellEnd"/>
            <w:r>
              <w:rPr>
                <w:rFonts w:ascii="Verdana" w:hAnsi="Verdana"/>
                <w:sz w:val="19"/>
                <w:szCs w:val="19"/>
                <w:lang w:val="hu-HU"/>
              </w:rPr>
              <w:t xml:space="preserve"> ügyek rövid határidőn belül történő vizsgálatát előíró kötelezettségüknek.</w:t>
            </w:r>
          </w:p>
        </w:tc>
      </w:tr>
    </w:tbl>
    <w:p w:rsidR="00345CEB" w:rsidRDefault="00345CEB" w:rsidP="001957D8">
      <w:pPr>
        <w:jc w:val="both"/>
        <w:rPr>
          <w:rFonts w:ascii="Verdana" w:eastAsia="Verdana" w:hAnsi="Verdana" w:cs="Verdana"/>
          <w:sz w:val="19"/>
          <w:szCs w:val="19"/>
          <w:lang w:val="hu-HU"/>
        </w:rPr>
      </w:pPr>
    </w:p>
    <w:p w:rsidR="00345CEB" w:rsidRDefault="001957D8" w:rsidP="001957D8">
      <w:pPr>
        <w:jc w:val="both"/>
        <w:rPr>
          <w:rFonts w:ascii="Verdana" w:eastAsia="Verdana Bold" w:hAnsi="Verdana" w:cs="Verdana Bold"/>
          <w:i/>
          <w:color w:val="C0504D" w:themeColor="accent2"/>
          <w:sz w:val="19"/>
          <w:szCs w:val="19"/>
          <w:lang w:val="hu-HU"/>
        </w:rPr>
      </w:pPr>
      <w:r>
        <w:rPr>
          <w:rFonts w:ascii="Verdana" w:hAnsi="Verdana"/>
          <w:i/>
          <w:color w:val="C0504D" w:themeColor="accent2"/>
          <w:sz w:val="19"/>
          <w:szCs w:val="19"/>
          <w:lang w:val="hu-HU"/>
        </w:rPr>
        <w:t>Uniós jog</w:t>
      </w:r>
    </w:p>
    <w:p w:rsidR="00345CEB" w:rsidRDefault="00345CEB" w:rsidP="001957D8">
      <w:pPr>
        <w:jc w:val="both"/>
        <w:rPr>
          <w:rFonts w:ascii="Verdana" w:eastAsia="Verdana" w:hAnsi="Verdana" w:cs="Verdana"/>
          <w:sz w:val="19"/>
          <w:szCs w:val="19"/>
          <w:lang w:val="hu-HU"/>
        </w:rPr>
      </w:pPr>
    </w:p>
    <w:p w:rsidR="00345CEB" w:rsidRDefault="001957D8" w:rsidP="001957D8">
      <w:pPr>
        <w:widowControl w:val="0"/>
        <w:jc w:val="both"/>
        <w:rPr>
          <w:rFonts w:ascii="Verdana" w:hAnsi="Verdana"/>
          <w:sz w:val="19"/>
          <w:szCs w:val="19"/>
          <w:lang w:val="hu-HU"/>
        </w:rPr>
      </w:pPr>
      <w:r>
        <w:rPr>
          <w:rFonts w:ascii="Verdana" w:hAnsi="Verdana"/>
          <w:sz w:val="19"/>
          <w:szCs w:val="19"/>
          <w:lang w:val="hu-HU"/>
        </w:rPr>
        <w:t xml:space="preserve">Az Európai Unió Alapjogi Chartájának 47. cikke előírja, hogy Mindenkinek, akinek az ügye vonatkozásában az Unió joga az irányadó, joga van hatékony jogorvoslathoz, valamint tisztességes és nyilvános </w:t>
      </w:r>
      <w:proofErr w:type="spellStart"/>
      <w:r>
        <w:rPr>
          <w:rFonts w:ascii="Verdana" w:hAnsi="Verdana"/>
          <w:sz w:val="19"/>
          <w:szCs w:val="19"/>
          <w:lang w:val="hu-HU"/>
        </w:rPr>
        <w:t>tárgyláshoz</w:t>
      </w:r>
      <w:proofErr w:type="spellEnd"/>
      <w:r>
        <w:rPr>
          <w:rFonts w:ascii="Verdana" w:hAnsi="Verdana"/>
          <w:sz w:val="19"/>
          <w:szCs w:val="19"/>
          <w:lang w:val="hu-HU"/>
        </w:rPr>
        <w:t xml:space="preserve"> ésszerű időn belül tárgyalja. </w:t>
      </w:r>
    </w:p>
    <w:p w:rsidR="00855FCB" w:rsidRDefault="00855FCB" w:rsidP="001957D8">
      <w:pPr>
        <w:widowControl w:val="0"/>
        <w:jc w:val="both"/>
      </w:pPr>
    </w:p>
    <w:p w:rsidR="00345CEB" w:rsidRDefault="001957D8" w:rsidP="001957D8">
      <w:pPr>
        <w:widowControl w:val="0"/>
        <w:jc w:val="both"/>
        <w:rPr>
          <w:rFonts w:ascii="Verdana" w:hAnsi="Verdana"/>
          <w:sz w:val="19"/>
          <w:szCs w:val="19"/>
          <w:lang w:val="hu-HU"/>
        </w:rPr>
      </w:pPr>
      <w:r>
        <w:rPr>
          <w:rFonts w:ascii="Verdana" w:hAnsi="Verdana"/>
          <w:sz w:val="19"/>
          <w:szCs w:val="19"/>
          <w:lang w:val="hu-HU"/>
        </w:rPr>
        <w:t xml:space="preserve">Az átdolgozott befogadási irányelv 9. cikk 3. pontja a </w:t>
      </w:r>
      <w:proofErr w:type="spellStart"/>
      <w:r>
        <w:rPr>
          <w:rFonts w:ascii="Verdana" w:hAnsi="Verdana"/>
          <w:sz w:val="19"/>
          <w:szCs w:val="19"/>
          <w:lang w:val="hu-HU"/>
        </w:rPr>
        <w:t>fogvatartás</w:t>
      </w:r>
      <w:proofErr w:type="spellEnd"/>
      <w:r>
        <w:rPr>
          <w:rFonts w:ascii="Verdana" w:hAnsi="Verdana"/>
          <w:sz w:val="19"/>
          <w:szCs w:val="19"/>
          <w:lang w:val="hu-HU"/>
        </w:rPr>
        <w:t xml:space="preserve"> közigazgatási szervek által történő elrendelése esetén mielőbbi jogi felülvizsgálatot ír elő. </w:t>
      </w:r>
    </w:p>
    <w:p w:rsidR="00855FCB" w:rsidRDefault="00855FCB" w:rsidP="001957D8">
      <w:pPr>
        <w:widowControl w:val="0"/>
        <w:jc w:val="both"/>
        <w:rPr>
          <w:rFonts w:ascii="Verdana" w:eastAsia="Verdana" w:hAnsi="Verdana" w:cs="Verdana"/>
          <w:sz w:val="19"/>
          <w:szCs w:val="19"/>
          <w:lang w:val="hu-HU"/>
        </w:rPr>
      </w:pPr>
    </w:p>
    <w:p w:rsidR="00345CEB" w:rsidRDefault="001957D8" w:rsidP="001957D8">
      <w:pPr>
        <w:pStyle w:val="Norml3"/>
        <w:shd w:val="clear" w:color="auto" w:fill="FFFFFF"/>
        <w:spacing w:beforeAutospacing="0" w:afterAutospacing="0"/>
        <w:jc w:val="both"/>
        <w:rPr>
          <w:rFonts w:ascii="Verdana" w:hAnsi="Verdana"/>
          <w:sz w:val="19"/>
          <w:szCs w:val="19"/>
        </w:rPr>
      </w:pPr>
      <w:r>
        <w:rPr>
          <w:rFonts w:ascii="Verdana" w:hAnsi="Verdana"/>
          <w:sz w:val="19"/>
          <w:szCs w:val="19"/>
        </w:rPr>
        <w:t xml:space="preserve">Ezen kívül az átdolgozott befogadási irányelv 9. cikk 5. pontja kiköti, hogy a </w:t>
      </w:r>
      <w:proofErr w:type="spellStart"/>
      <w:r>
        <w:rPr>
          <w:rFonts w:ascii="Verdana" w:hAnsi="Verdana"/>
          <w:sz w:val="19"/>
          <w:szCs w:val="19"/>
        </w:rPr>
        <w:t>fogvatartást</w:t>
      </w:r>
      <w:proofErr w:type="spellEnd"/>
      <w:r>
        <w:rPr>
          <w:rFonts w:ascii="Verdana" w:hAnsi="Verdana"/>
          <w:sz w:val="19"/>
          <w:szCs w:val="19"/>
        </w:rPr>
        <w:t xml:space="preserve"> megfelelő időközönként hivatalból vagy az érintett kérelmező kérésére felül kell vizsgálni. A felülvizsgálatot menedékkérők esetében bírói szervnek kell végeznie, míg a visszatérítési eljárás hatálya alatt álló személyek esetében ez csak a meghosszabbított </w:t>
      </w:r>
      <w:proofErr w:type="spellStart"/>
      <w:r>
        <w:rPr>
          <w:rFonts w:ascii="Verdana" w:hAnsi="Verdana"/>
          <w:sz w:val="19"/>
          <w:szCs w:val="19"/>
        </w:rPr>
        <w:t>fogvatartás</w:t>
      </w:r>
      <w:proofErr w:type="spellEnd"/>
      <w:r>
        <w:rPr>
          <w:rFonts w:ascii="Verdana" w:hAnsi="Verdana"/>
          <w:sz w:val="19"/>
          <w:szCs w:val="19"/>
        </w:rPr>
        <w:t xml:space="preserve"> esetében érvényes. Azokban az esetekben, ahol a </w:t>
      </w:r>
      <w:proofErr w:type="spellStart"/>
      <w:r>
        <w:rPr>
          <w:rFonts w:ascii="Verdana" w:hAnsi="Verdana"/>
          <w:sz w:val="19"/>
          <w:szCs w:val="19"/>
        </w:rPr>
        <w:t>fogvatartás</w:t>
      </w:r>
      <w:proofErr w:type="spellEnd"/>
      <w:r>
        <w:rPr>
          <w:rFonts w:ascii="Verdana" w:hAnsi="Verdana"/>
          <w:sz w:val="19"/>
          <w:szCs w:val="19"/>
        </w:rPr>
        <w:t xml:space="preserve"> meghosszabbításáról a tárgyaláshoz való jog megsértésével döntöttek, a </w:t>
      </w:r>
      <w:r>
        <w:rPr>
          <w:rFonts w:ascii="Verdana" w:hAnsi="Verdana"/>
          <w:sz w:val="19"/>
          <w:szCs w:val="19"/>
        </w:rPr>
        <w:lastRenderedPageBreak/>
        <w:t xml:space="preserve">meghosszabbító döntés törvényességének vizsgálatában illetékes bíróság csak akkor rendelheti el a </w:t>
      </w:r>
      <w:proofErr w:type="spellStart"/>
      <w:r>
        <w:rPr>
          <w:rFonts w:ascii="Verdana" w:hAnsi="Verdana"/>
          <w:sz w:val="19"/>
          <w:szCs w:val="19"/>
        </w:rPr>
        <w:t>fogvatartás</w:t>
      </w:r>
      <w:proofErr w:type="spellEnd"/>
      <w:r>
        <w:rPr>
          <w:rFonts w:ascii="Verdana" w:hAnsi="Verdana"/>
          <w:sz w:val="19"/>
          <w:szCs w:val="19"/>
        </w:rPr>
        <w:t xml:space="preserve"> megszüntetését, ha úgy találja, hogy az adott jogsértés valóban olyan mértékben fosztotta meg a tárgyalásra jogosult felet védekezése jobb kifejtésének lehetőségétől, hogy attól a közigazgatási eljárás kimenetele is megváltozhatott volna. A Charta 47. cikke az is előírja, hogy jogi ügyekben mindenkinek biztosítani kell a lehetőséget tanácsadás, védelem és képviselet igénybevételéhez és hogy az igazságszolgáltatáshoz való hozzáférés megteremtése érdekében költségmentes védelmet kell biztosítani.</w:t>
      </w:r>
    </w:p>
    <w:p w:rsidR="00855FCB" w:rsidRDefault="00855FCB" w:rsidP="001957D8">
      <w:pPr>
        <w:pStyle w:val="Norml3"/>
        <w:shd w:val="clear" w:color="auto" w:fill="FFFFFF"/>
        <w:spacing w:beforeAutospacing="0" w:afterAutospacing="0"/>
        <w:jc w:val="both"/>
        <w:rPr>
          <w:rFonts w:ascii="Verdana" w:hAnsi="Verdana"/>
          <w:sz w:val="19"/>
          <w:szCs w:val="19"/>
        </w:rPr>
      </w:pPr>
    </w:p>
    <w:p w:rsidR="00345CEB" w:rsidRDefault="001957D8" w:rsidP="001957D8">
      <w:pPr>
        <w:pStyle w:val="Cmsor3"/>
        <w:numPr>
          <w:ilvl w:val="0"/>
          <w:numId w:val="18"/>
        </w:numPr>
        <w:spacing w:before="0" w:after="0"/>
        <w:rPr>
          <w:rFonts w:eastAsia="Verdana Bold" w:cs="Verdana Bold"/>
          <w:color w:val="00000A"/>
          <w:lang w:val="hu-HU"/>
        </w:rPr>
      </w:pPr>
      <w:bookmarkStart w:id="26" w:name="_Toc512019252"/>
      <w:bookmarkEnd w:id="26"/>
      <w:r>
        <w:rPr>
          <w:color w:val="00000A"/>
          <w:lang w:val="hu-HU"/>
        </w:rPr>
        <w:t>Hatékony jogi felülvizsgálat nemzetbiztonsági ügyekben</w:t>
      </w:r>
    </w:p>
    <w:p w:rsidR="00345CEB" w:rsidRDefault="00345CEB" w:rsidP="001957D8">
      <w:pPr>
        <w:jc w:val="both"/>
        <w:rPr>
          <w:rFonts w:ascii="Verdana" w:eastAsia="Verdana" w:hAnsi="Verdana" w:cs="Verdana"/>
          <w:sz w:val="19"/>
          <w:szCs w:val="19"/>
          <w:lang w:val="hu-HU"/>
        </w:rPr>
      </w:pPr>
    </w:p>
    <w:p w:rsidR="00345CEB" w:rsidRDefault="001957D8" w:rsidP="001957D8">
      <w:pPr>
        <w:jc w:val="both"/>
        <w:rPr>
          <w:rFonts w:ascii="Verdana" w:hAnsi="Verdana"/>
          <w:iCs/>
          <w:sz w:val="19"/>
          <w:szCs w:val="19"/>
          <w:lang w:val="hu-HU"/>
        </w:rPr>
      </w:pPr>
      <w:r>
        <w:rPr>
          <w:rFonts w:ascii="Verdana" w:hAnsi="Verdana"/>
          <w:sz w:val="19"/>
          <w:szCs w:val="19"/>
          <w:lang w:val="hu-HU"/>
        </w:rPr>
        <w:t xml:space="preserve">A nemzetbiztonságot vagy terrorelhárítást érintő </w:t>
      </w:r>
      <w:proofErr w:type="spellStart"/>
      <w:r>
        <w:rPr>
          <w:rFonts w:ascii="Verdana" w:hAnsi="Verdana"/>
          <w:sz w:val="19"/>
          <w:szCs w:val="19"/>
          <w:lang w:val="hu-HU"/>
        </w:rPr>
        <w:t>fogvatartási</w:t>
      </w:r>
      <w:proofErr w:type="spellEnd"/>
      <w:r>
        <w:rPr>
          <w:rFonts w:ascii="Verdana" w:hAnsi="Verdana"/>
          <w:sz w:val="19"/>
          <w:szCs w:val="19"/>
          <w:lang w:val="hu-HU"/>
        </w:rPr>
        <w:t xml:space="preserve"> ügyekben érvényes speciális eljárások sajátos problémákat vetnek fel az Egyezségokmány 9. cikk 4. pontjával és a hasonló védelmet biztosító rendelkezésekkel kapcsolatban, mivel ezekben az ügyekben úgynevezett „zárt” bizonyítást alkalmaznak, amelyben a bizonyítékokhoz a fogvatartott vagy annak képviselői nem férhetnek hozzá. A nemzetbiztonsági tanúsítványok alapján történő </w:t>
      </w:r>
      <w:proofErr w:type="spellStart"/>
      <w:r>
        <w:rPr>
          <w:rFonts w:ascii="Verdana" w:hAnsi="Verdana"/>
          <w:sz w:val="19"/>
          <w:szCs w:val="19"/>
          <w:lang w:val="hu-HU"/>
        </w:rPr>
        <w:t>fogvatartás</w:t>
      </w:r>
      <w:proofErr w:type="spellEnd"/>
      <w:r>
        <w:rPr>
          <w:rFonts w:ascii="Verdana" w:hAnsi="Verdana"/>
          <w:sz w:val="19"/>
          <w:szCs w:val="19"/>
          <w:lang w:val="hu-HU"/>
        </w:rPr>
        <w:t xml:space="preserve"> Kanadában vagy a </w:t>
      </w:r>
      <w:proofErr w:type="spellStart"/>
      <w:r>
        <w:rPr>
          <w:rFonts w:ascii="Verdana" w:hAnsi="Verdana"/>
          <w:sz w:val="19"/>
          <w:szCs w:val="19"/>
          <w:lang w:val="hu-HU"/>
        </w:rPr>
        <w:t>terrorelhárítási</w:t>
      </w:r>
      <w:proofErr w:type="spellEnd"/>
      <w:r>
        <w:rPr>
          <w:rFonts w:ascii="Verdana" w:hAnsi="Verdana"/>
          <w:sz w:val="19"/>
          <w:szCs w:val="19"/>
          <w:lang w:val="hu-HU"/>
        </w:rPr>
        <w:t xml:space="preserve"> őrizet az Egyesült Királyságban jól illusztrálja ezeket a nehézségeket. Az </w:t>
      </w:r>
      <w:proofErr w:type="gramStart"/>
      <w:r>
        <w:rPr>
          <w:rFonts w:ascii="Verdana" w:hAnsi="Verdana"/>
          <w:i/>
          <w:sz w:val="19"/>
          <w:szCs w:val="19"/>
          <w:lang w:val="hu-HU"/>
        </w:rPr>
        <w:t>A</w:t>
      </w:r>
      <w:proofErr w:type="gramEnd"/>
      <w:r>
        <w:rPr>
          <w:rFonts w:ascii="Verdana" w:hAnsi="Verdana"/>
          <w:i/>
          <w:sz w:val="19"/>
          <w:szCs w:val="19"/>
          <w:lang w:val="hu-HU"/>
        </w:rPr>
        <w:t xml:space="preserve"> kontra Egyesült Királyság</w:t>
      </w:r>
      <w:r>
        <w:rPr>
          <w:rFonts w:ascii="Verdana" w:hAnsi="Verdana"/>
          <w:sz w:val="19"/>
          <w:szCs w:val="19"/>
          <w:lang w:val="hu-HU"/>
        </w:rPr>
        <w:t xml:space="preserve"> ügyben az Emberi Jogok Európai Bírósága úgy döntött, hogy az idegenrendészeti ellenőrzés hatálya alá tartozó, és terrorizmussal vádolt személyek közigazgatási őrizetének felülvizsgálati rendszere, amelyben a zárt bizonyítékokat speciális ügyvédek vizsgálták és ők képviselték a fogvatartottakat az ellenük felhozott vádakkal kapcsolatban, amelyeket maguk a fogvatartottak nem ismertek, nem biztosította kellő mértékben az 5. cikk 4. pontjának megfelelő tisztességes eljárást. A Bíróság úgy vélte, hogy a fogvatartottnak elegendő információt kell biztosítani ahhoz, hogy a speciális ügyvédnek utasításokat tudjon adni. Azokban az esetekben, ahol a nyíltan hozzáférhető anyag csak általános állításokat tartalmaz, és a </w:t>
      </w:r>
      <w:proofErr w:type="spellStart"/>
      <w:r>
        <w:rPr>
          <w:rFonts w:ascii="Verdana" w:hAnsi="Verdana"/>
          <w:sz w:val="19"/>
          <w:szCs w:val="19"/>
          <w:lang w:val="hu-HU"/>
        </w:rPr>
        <w:t>fogvatartásra</w:t>
      </w:r>
      <w:proofErr w:type="spellEnd"/>
      <w:r>
        <w:rPr>
          <w:rFonts w:ascii="Verdana" w:hAnsi="Verdana"/>
          <w:sz w:val="19"/>
          <w:szCs w:val="19"/>
          <w:lang w:val="hu-HU"/>
        </w:rPr>
        <w:t xml:space="preserve"> vonatkozó döntést elsősorban a zárt anyag alapján hozzák meg, megsérti az 5. cikk 4. pontját. A</w:t>
      </w:r>
      <w:r>
        <w:rPr>
          <w:rFonts w:ascii="Verdana" w:hAnsi="Verdana"/>
          <w:i/>
          <w:iCs/>
          <w:sz w:val="19"/>
          <w:szCs w:val="19"/>
          <w:lang w:val="hu-HU"/>
        </w:rPr>
        <w:t xml:space="preserve"> </w:t>
      </w:r>
      <w:proofErr w:type="spellStart"/>
      <w:r>
        <w:rPr>
          <w:rFonts w:ascii="Verdana" w:hAnsi="Verdana"/>
          <w:i/>
          <w:iCs/>
          <w:sz w:val="19"/>
          <w:szCs w:val="19"/>
          <w:lang w:val="hu-HU"/>
        </w:rPr>
        <w:t>Mansour</w:t>
      </w:r>
      <w:proofErr w:type="spellEnd"/>
      <w:r>
        <w:rPr>
          <w:rFonts w:ascii="Verdana" w:hAnsi="Verdana"/>
          <w:i/>
          <w:iCs/>
          <w:sz w:val="19"/>
          <w:szCs w:val="19"/>
          <w:lang w:val="hu-HU"/>
        </w:rPr>
        <w:t xml:space="preserve"> </w:t>
      </w:r>
      <w:proofErr w:type="spellStart"/>
      <w:r>
        <w:rPr>
          <w:rFonts w:ascii="Verdana" w:hAnsi="Verdana"/>
          <w:i/>
          <w:iCs/>
          <w:sz w:val="19"/>
          <w:szCs w:val="19"/>
          <w:lang w:val="hu-HU"/>
        </w:rPr>
        <w:t>Ahani</w:t>
      </w:r>
      <w:proofErr w:type="spellEnd"/>
      <w:r>
        <w:rPr>
          <w:rFonts w:ascii="Verdana" w:hAnsi="Verdana"/>
          <w:i/>
          <w:iCs/>
          <w:sz w:val="19"/>
          <w:szCs w:val="19"/>
          <w:lang w:val="hu-HU"/>
        </w:rPr>
        <w:t xml:space="preserve"> kontra Kanada </w:t>
      </w:r>
      <w:r>
        <w:rPr>
          <w:rFonts w:ascii="Verdana" w:hAnsi="Verdana"/>
          <w:iCs/>
          <w:sz w:val="19"/>
          <w:szCs w:val="19"/>
          <w:lang w:val="hu-HU"/>
        </w:rPr>
        <w:t xml:space="preserve">ügyben az Emberi Jogi Bizottság úgy vélte, hogy a külföldi állampolgár folyamatban lévő kiutasítása alatti </w:t>
      </w:r>
      <w:proofErr w:type="spellStart"/>
      <w:r>
        <w:rPr>
          <w:rFonts w:ascii="Verdana" w:hAnsi="Verdana"/>
          <w:iCs/>
          <w:sz w:val="19"/>
          <w:szCs w:val="19"/>
          <w:lang w:val="hu-HU"/>
        </w:rPr>
        <w:t>fogvatartását</w:t>
      </w:r>
      <w:proofErr w:type="spellEnd"/>
      <w:r>
        <w:rPr>
          <w:rFonts w:ascii="Verdana" w:hAnsi="Verdana"/>
          <w:iCs/>
          <w:sz w:val="19"/>
          <w:szCs w:val="19"/>
          <w:lang w:val="hu-HU"/>
        </w:rPr>
        <w:t xml:space="preserve"> megalapozó biztonsági tanúsítvánnyal kapcsolatos tárgyalás megfelelt az Egyezségokmány 14. cikkében előírt jogszerű eljárás követelményének. A Bizottság a döntését arra alapozta, hogy a külföldi állampolgárnak a bíróság biztosított egy rövidített összefoglalót az ellene felhozott vádakból, és igyekezett biztosítani, hogy az ügyre vonatkozó nemzetbiztonsági megkötések ellenére a fogvatartott tudjon reagálni az őt ért vádakra, érvelni és kérdezni a tanúktól.</w:t>
      </w:r>
    </w:p>
    <w:p w:rsidR="00345CEB" w:rsidRDefault="00345CEB" w:rsidP="001957D8">
      <w:pPr>
        <w:jc w:val="both"/>
        <w:rPr>
          <w:rFonts w:ascii="Verdana" w:eastAsia="Verdana" w:hAnsi="Verdana" w:cs="Verdana"/>
          <w:sz w:val="19"/>
          <w:szCs w:val="19"/>
          <w:lang w:val="hu-HU"/>
        </w:rPr>
      </w:pPr>
    </w:p>
    <w:p w:rsidR="00345CEB" w:rsidRDefault="001957D8" w:rsidP="001957D8">
      <w:pPr>
        <w:pStyle w:val="Cmsor3"/>
        <w:numPr>
          <w:ilvl w:val="0"/>
          <w:numId w:val="18"/>
        </w:numPr>
        <w:spacing w:before="0" w:after="0"/>
        <w:rPr>
          <w:color w:val="00000A"/>
          <w:lang w:val="hu-HU"/>
        </w:rPr>
      </w:pPr>
      <w:bookmarkStart w:id="27" w:name="_Toc512019253"/>
      <w:bookmarkStart w:id="28" w:name="_Toc26"/>
      <w:r>
        <w:rPr>
          <w:color w:val="00000A"/>
          <w:lang w:val="hu-HU"/>
        </w:rPr>
        <w:t xml:space="preserve">Jóvátétel jogszerűtlen </w:t>
      </w:r>
      <w:proofErr w:type="spellStart"/>
      <w:r>
        <w:rPr>
          <w:color w:val="00000A"/>
          <w:lang w:val="hu-HU"/>
        </w:rPr>
        <w:t>fogvatartás</w:t>
      </w:r>
      <w:proofErr w:type="spellEnd"/>
      <w:r>
        <w:rPr>
          <w:color w:val="00000A"/>
          <w:lang w:val="hu-HU"/>
        </w:rPr>
        <w:t xml:space="preserve"> esetén</w:t>
      </w:r>
      <w:bookmarkEnd w:id="27"/>
      <w:bookmarkEnd w:id="28"/>
      <w:r>
        <w:rPr>
          <w:color w:val="00000A"/>
          <w:lang w:val="hu-HU"/>
        </w:rPr>
        <w:t xml:space="preserve"> </w:t>
      </w:r>
    </w:p>
    <w:p w:rsidR="00345CEB" w:rsidRDefault="00345CEB" w:rsidP="001957D8">
      <w:pPr>
        <w:pStyle w:val="Cmsor2"/>
        <w:spacing w:before="0" w:after="0"/>
        <w:ind w:left="720"/>
        <w:rPr>
          <w:rFonts w:ascii="Verdana" w:eastAsia="Verdana Bold" w:hAnsi="Verdana" w:cs="Verdana Bold"/>
          <w:b w:val="0"/>
          <w:bCs w:val="0"/>
          <w:color w:val="00000A"/>
          <w:sz w:val="19"/>
          <w:szCs w:val="19"/>
          <w:u w:color="548DD4"/>
          <w:lang w:val="hu-HU"/>
        </w:rPr>
      </w:pPr>
    </w:p>
    <w:p w:rsidR="00345CEB" w:rsidRDefault="001957D8" w:rsidP="001957D8">
      <w:pPr>
        <w:jc w:val="both"/>
        <w:rPr>
          <w:rFonts w:ascii="Verdana" w:eastAsia="Verdana" w:hAnsi="Verdana" w:cs="Verdana"/>
          <w:sz w:val="19"/>
          <w:szCs w:val="19"/>
          <w:lang w:val="hu-HU"/>
        </w:rPr>
      </w:pPr>
      <w:r>
        <w:rPr>
          <w:rFonts w:ascii="Verdana" w:hAnsi="Verdana"/>
          <w:sz w:val="19"/>
          <w:szCs w:val="19"/>
          <w:lang w:val="hu-HU"/>
        </w:rPr>
        <w:t>Az ENSZ</w:t>
      </w:r>
      <w:r>
        <w:rPr>
          <w:rFonts w:ascii="Verdana" w:hAnsi="Verdana"/>
          <w:i/>
          <w:sz w:val="19"/>
          <w:szCs w:val="19"/>
          <w:lang w:val="hu-HU"/>
        </w:rPr>
        <w:t xml:space="preserve"> Az emberi jogok nemzetközi jogát és a nemzetközi humanitárius jogot súlyosan és kirívó módon megsértő cselekmények áldozatainak jogorvoslathoz és kárpótláshoz való jogára vonatkozó alapelvek és iránymutatás</w:t>
      </w:r>
      <w:r>
        <w:rPr>
          <w:rFonts w:ascii="Verdana" w:hAnsi="Verdana"/>
          <w:sz w:val="19"/>
          <w:szCs w:val="19"/>
          <w:lang w:val="hu-HU"/>
        </w:rPr>
        <w:t xml:space="preserve"> (az Alapelvek) című dokumentuma megerősíti, hogy az államok kötelesek hozzáférhető, elégséges, hatékony, azonnali és megfelelő jogorvoslatot, így jóvátételt is biztosítani az emberi jogok nemzetközi jogát és a nemzetközi humanitárius jogot súlyosan és kirívó módon megsértő cselekmények áldozatainak. </w:t>
      </w:r>
    </w:p>
    <w:p w:rsidR="00345CEB" w:rsidRDefault="00345CEB" w:rsidP="001957D8">
      <w:pPr>
        <w:jc w:val="both"/>
        <w:rPr>
          <w:rFonts w:ascii="Verdana" w:eastAsia="Verdana" w:hAnsi="Verdana" w:cs="Verdana"/>
          <w:sz w:val="19"/>
          <w:szCs w:val="19"/>
          <w:lang w:val="hu-HU"/>
        </w:rPr>
      </w:pPr>
    </w:p>
    <w:p w:rsidR="00345CEB" w:rsidRDefault="001957D8" w:rsidP="001957D8">
      <w:pPr>
        <w:jc w:val="both"/>
      </w:pPr>
      <w:r>
        <w:rPr>
          <w:rFonts w:ascii="Verdana" w:hAnsi="Verdana"/>
          <w:sz w:val="19"/>
          <w:szCs w:val="19"/>
          <w:lang w:val="hu-HU"/>
        </w:rPr>
        <w:t xml:space="preserve">Ezzel az általános alapelvvel összhangban azok a személyek, akikről a helyi vagy nemzetközi bíróságok vagy más illetékes hatóságok megállapítják, hogy jogtalanul tartották őket fogva, jóvátételre, pontosabban kártérítésre jogosultak jogtalan </w:t>
      </w:r>
      <w:proofErr w:type="spellStart"/>
      <w:r>
        <w:rPr>
          <w:rFonts w:ascii="Verdana" w:hAnsi="Verdana"/>
          <w:sz w:val="19"/>
          <w:szCs w:val="19"/>
          <w:lang w:val="hu-HU"/>
        </w:rPr>
        <w:t>fogvatartásukért</w:t>
      </w:r>
      <w:proofErr w:type="spellEnd"/>
      <w:r>
        <w:rPr>
          <w:rFonts w:ascii="Verdana" w:hAnsi="Verdana"/>
          <w:sz w:val="19"/>
          <w:szCs w:val="19"/>
          <w:lang w:val="hu-HU"/>
        </w:rPr>
        <w:t xml:space="preserve"> (EJEE 5. cikk 5. pont; Egyezségokmány 9. cikk 5. pont). Az Egyezségokmány szerint ez a jog minden olyan esetben életbe lép, amikor „jogszerűtlen” </w:t>
      </w:r>
      <w:proofErr w:type="spellStart"/>
      <w:r>
        <w:rPr>
          <w:rFonts w:ascii="Verdana" w:hAnsi="Verdana"/>
          <w:sz w:val="19"/>
          <w:szCs w:val="19"/>
          <w:lang w:val="hu-HU"/>
        </w:rPr>
        <w:t>fogvatartás</w:t>
      </w:r>
      <w:proofErr w:type="spellEnd"/>
      <w:r>
        <w:rPr>
          <w:rFonts w:ascii="Verdana" w:hAnsi="Verdana"/>
          <w:sz w:val="19"/>
          <w:szCs w:val="19"/>
          <w:lang w:val="hu-HU"/>
        </w:rPr>
        <w:t xml:space="preserve"> történik, vagyis olyan </w:t>
      </w:r>
      <w:proofErr w:type="spellStart"/>
      <w:r>
        <w:rPr>
          <w:rFonts w:ascii="Verdana" w:hAnsi="Verdana"/>
          <w:sz w:val="19"/>
          <w:szCs w:val="19"/>
          <w:lang w:val="hu-HU"/>
        </w:rPr>
        <w:t>fogvatartás</w:t>
      </w:r>
      <w:proofErr w:type="spellEnd"/>
      <w:r>
        <w:rPr>
          <w:rFonts w:ascii="Verdana" w:hAnsi="Verdana"/>
          <w:sz w:val="19"/>
          <w:szCs w:val="19"/>
          <w:lang w:val="hu-HU"/>
        </w:rPr>
        <w:t xml:space="preserve">, amely megsérti vagy a nemzeti jogot, vagy az Egyezményt. Az EJEE szerint ez a jog csak akkor lép életbe, amikor a </w:t>
      </w:r>
      <w:proofErr w:type="spellStart"/>
      <w:r>
        <w:rPr>
          <w:rFonts w:ascii="Verdana" w:hAnsi="Verdana"/>
          <w:sz w:val="19"/>
          <w:szCs w:val="19"/>
          <w:lang w:val="hu-HU"/>
        </w:rPr>
        <w:t>fogvatartás</w:t>
      </w:r>
      <w:proofErr w:type="spellEnd"/>
      <w:r>
        <w:rPr>
          <w:rFonts w:ascii="Verdana" w:hAnsi="Verdana"/>
          <w:sz w:val="19"/>
          <w:szCs w:val="19"/>
          <w:lang w:val="hu-HU"/>
        </w:rPr>
        <w:t xml:space="preserve"> magának az Egyezménynek mond ellent (noha a gyakorlatban ebbe beletartoznak azok az esetek is, amikor a </w:t>
      </w:r>
      <w:proofErr w:type="spellStart"/>
      <w:r>
        <w:rPr>
          <w:rFonts w:ascii="Verdana" w:hAnsi="Verdana"/>
          <w:sz w:val="19"/>
          <w:szCs w:val="19"/>
          <w:lang w:val="hu-HU"/>
        </w:rPr>
        <w:t>fogvatartásnak</w:t>
      </w:r>
      <w:proofErr w:type="spellEnd"/>
      <w:r>
        <w:rPr>
          <w:rFonts w:ascii="Verdana" w:hAnsi="Verdana"/>
          <w:sz w:val="19"/>
          <w:szCs w:val="19"/>
          <w:lang w:val="hu-HU"/>
        </w:rPr>
        <w:t xml:space="preserve"> a nemzeti jog szerint nem volt kellő alapja). A kártérítés megítélésének jogilag kötelező érvényűnek és </w:t>
      </w:r>
      <w:r>
        <w:rPr>
          <w:rFonts w:ascii="Verdana" w:hAnsi="Verdana"/>
          <w:sz w:val="19"/>
          <w:szCs w:val="19"/>
          <w:lang w:val="hu-HU"/>
        </w:rPr>
        <w:lastRenderedPageBreak/>
        <w:t xml:space="preserve">végrehajthatónak kell lennie: </w:t>
      </w:r>
      <w:proofErr w:type="gramStart"/>
      <w:r>
        <w:rPr>
          <w:rFonts w:ascii="Verdana" w:hAnsi="Verdana"/>
          <w:i/>
          <w:sz w:val="19"/>
          <w:szCs w:val="19"/>
          <w:lang w:val="hu-HU"/>
        </w:rPr>
        <w:t>ex</w:t>
      </w:r>
      <w:proofErr w:type="gramEnd"/>
      <w:r>
        <w:rPr>
          <w:rFonts w:ascii="Verdana" w:hAnsi="Verdana"/>
          <w:i/>
          <w:sz w:val="19"/>
          <w:szCs w:val="19"/>
          <w:lang w:val="hu-HU"/>
        </w:rPr>
        <w:t xml:space="preserve"> </w:t>
      </w:r>
      <w:proofErr w:type="spellStart"/>
      <w:r>
        <w:rPr>
          <w:rFonts w:ascii="Verdana" w:hAnsi="Verdana"/>
          <w:i/>
          <w:sz w:val="19"/>
          <w:szCs w:val="19"/>
          <w:lang w:val="hu-HU"/>
        </w:rPr>
        <w:t>gratia</w:t>
      </w:r>
      <w:proofErr w:type="spellEnd"/>
      <w:r>
        <w:rPr>
          <w:rFonts w:ascii="Verdana" w:hAnsi="Verdana"/>
          <w:sz w:val="19"/>
          <w:szCs w:val="19"/>
          <w:lang w:val="hu-HU"/>
        </w:rPr>
        <w:t xml:space="preserve"> kifizetések nem elégségesek (</w:t>
      </w:r>
      <w:proofErr w:type="spellStart"/>
      <w:r>
        <w:rPr>
          <w:rFonts w:ascii="Verdana" w:hAnsi="Verdana"/>
          <w:i/>
          <w:iCs/>
          <w:sz w:val="19"/>
          <w:szCs w:val="19"/>
          <w:lang w:val="hu-HU"/>
        </w:rPr>
        <w:t>Brogan</w:t>
      </w:r>
      <w:proofErr w:type="spellEnd"/>
      <w:r>
        <w:rPr>
          <w:rFonts w:ascii="Verdana" w:hAnsi="Verdana"/>
          <w:i/>
          <w:iCs/>
          <w:sz w:val="19"/>
          <w:szCs w:val="19"/>
          <w:lang w:val="hu-HU"/>
        </w:rPr>
        <w:t xml:space="preserve"> és Társai kontra Egyesült Királyság</w:t>
      </w:r>
      <w:r>
        <w:rPr>
          <w:rFonts w:ascii="Verdana" w:hAnsi="Verdana"/>
          <w:sz w:val="19"/>
          <w:szCs w:val="19"/>
          <w:lang w:val="hu-HU"/>
        </w:rPr>
        <w:t>).</w:t>
      </w:r>
      <w:r>
        <w:rPr>
          <w:rStyle w:val="FootnoteAnchor"/>
          <w:rFonts w:ascii="Verdana" w:hAnsi="Verdana"/>
          <w:sz w:val="19"/>
          <w:szCs w:val="19"/>
          <w:lang w:val="hu-HU"/>
        </w:rPr>
        <w:footnoteReference w:id="63"/>
      </w:r>
      <w:r>
        <w:rPr>
          <w:rFonts w:ascii="Verdana" w:hAnsi="Verdana"/>
          <w:sz w:val="19"/>
          <w:szCs w:val="19"/>
          <w:lang w:val="hu-HU"/>
        </w:rPr>
        <w:t xml:space="preserve"> </w:t>
      </w:r>
    </w:p>
    <w:p w:rsidR="00345CEB" w:rsidRDefault="00345CEB" w:rsidP="001957D8">
      <w:pPr>
        <w:jc w:val="both"/>
        <w:rPr>
          <w:rFonts w:ascii="Verdana" w:eastAsia="Verdana Bold" w:hAnsi="Verdana" w:cs="Verdana Bold"/>
          <w:sz w:val="19"/>
          <w:szCs w:val="19"/>
          <w:u w:val="single"/>
          <w:lang w:val="hu-HU"/>
        </w:rPr>
      </w:pPr>
    </w:p>
    <w:p w:rsidR="00345CEB" w:rsidRDefault="001957D8" w:rsidP="001957D8">
      <w:pPr>
        <w:jc w:val="both"/>
        <w:rPr>
          <w:rFonts w:ascii="Verdana" w:hAnsi="Verdana"/>
          <w:sz w:val="19"/>
          <w:szCs w:val="19"/>
          <w:lang w:val="hu-HU"/>
        </w:rPr>
      </w:pPr>
      <w:r>
        <w:rPr>
          <w:rFonts w:ascii="Verdana" w:hAnsi="Verdana"/>
          <w:sz w:val="19"/>
          <w:szCs w:val="19"/>
          <w:lang w:val="hu-HU"/>
        </w:rPr>
        <w:t>Az az alapelv, mely szerint a tájékoztatást hozzáférhető formában kell biztosítani, migránsok esetében azt is jelentheti, hogy azt le kell fordítani.</w:t>
      </w:r>
    </w:p>
    <w:p w:rsidR="00345CEB" w:rsidRDefault="00345CEB" w:rsidP="001957D8">
      <w:pPr>
        <w:jc w:val="both"/>
        <w:rPr>
          <w:rFonts w:ascii="Verdana" w:eastAsia="Verdana" w:hAnsi="Verdana" w:cs="Verdana"/>
          <w:sz w:val="19"/>
          <w:szCs w:val="19"/>
          <w:lang w:val="hu-HU"/>
        </w:rPr>
      </w:pPr>
    </w:p>
    <w:tbl>
      <w:tblPr>
        <w:tblStyle w:val="Kzepesrcs15jellszn"/>
        <w:tblW w:w="8408" w:type="dxa"/>
        <w:tblCellMar>
          <w:left w:w="107" w:type="dxa"/>
        </w:tblCellMar>
        <w:tblLook w:val="04A0" w:firstRow="1" w:lastRow="0" w:firstColumn="1" w:lastColumn="0" w:noHBand="0" w:noVBand="1"/>
      </w:tblPr>
      <w:tblGrid>
        <w:gridCol w:w="8408"/>
      </w:tblGrid>
      <w:tr w:rsidR="00345CEB" w:rsidRPr="00855FCB" w:rsidTr="00345CE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08" w:type="dxa"/>
            <w:tcMar>
              <w:left w:w="107" w:type="dxa"/>
            </w:tcMar>
          </w:tcPr>
          <w:p w:rsidR="00345CEB" w:rsidRPr="00855FCB" w:rsidRDefault="001957D8" w:rsidP="001957D8">
            <w:pPr>
              <w:jc w:val="both"/>
            </w:pPr>
            <w:r w:rsidRPr="00855FCB">
              <w:rPr>
                <w:rFonts w:ascii="Verdana" w:hAnsi="Verdana"/>
                <w:sz w:val="19"/>
                <w:szCs w:val="19"/>
                <w:lang w:val="hu-HU"/>
              </w:rPr>
              <w:t xml:space="preserve">Emberi Jogi Bizottság, </w:t>
            </w:r>
            <w:hyperlink r:id="rId38">
              <w:r w:rsidRPr="00855FCB">
                <w:rPr>
                  <w:rStyle w:val="InternetLink"/>
                  <w:rFonts w:ascii="Verdana" w:hAnsi="Verdana"/>
                  <w:webHidden/>
                  <w:color w:val="0000FF"/>
                  <w:sz w:val="19"/>
                  <w:szCs w:val="19"/>
                  <w:lang w:val="hu-HU"/>
                </w:rPr>
                <w:t>35. sz. átfogó kommentár</w:t>
              </w:r>
            </w:hyperlink>
            <w:r w:rsidRPr="00855FCB">
              <w:rPr>
                <w:rFonts w:ascii="Verdana" w:hAnsi="Verdana"/>
                <w:sz w:val="19"/>
                <w:szCs w:val="19"/>
                <w:lang w:val="hu-HU"/>
              </w:rPr>
              <w:t>, 9. cikk (Személyi szabadság és biztonság), 2014. december 16.</w:t>
            </w:r>
          </w:p>
          <w:p w:rsidR="00345CEB" w:rsidRPr="00855FCB" w:rsidRDefault="00345CEB" w:rsidP="001957D8">
            <w:pPr>
              <w:jc w:val="both"/>
              <w:rPr>
                <w:rFonts w:ascii="Verdana" w:hAnsi="Verdana"/>
                <w:b w:val="0"/>
                <w:sz w:val="19"/>
                <w:szCs w:val="19"/>
                <w:lang w:val="hu-HU"/>
              </w:rPr>
            </w:pPr>
          </w:p>
          <w:p w:rsidR="00345CEB" w:rsidRPr="00855FCB" w:rsidRDefault="001957D8" w:rsidP="001957D8">
            <w:pPr>
              <w:jc w:val="both"/>
              <w:rPr>
                <w:rFonts w:ascii="Verdana" w:hAnsi="Verdana"/>
                <w:b w:val="0"/>
                <w:sz w:val="19"/>
                <w:szCs w:val="19"/>
                <w:lang w:val="hu-HU"/>
              </w:rPr>
            </w:pPr>
            <w:r w:rsidRPr="00855FCB">
              <w:rPr>
                <w:rFonts w:ascii="Verdana" w:hAnsi="Verdana"/>
                <w:b w:val="0"/>
                <w:sz w:val="19"/>
                <w:szCs w:val="19"/>
                <w:lang w:val="hu-HU"/>
              </w:rPr>
              <w:t xml:space="preserve">A jogszerűtlen vagy önkényes letartóztatásért vagy </w:t>
            </w:r>
            <w:proofErr w:type="spellStart"/>
            <w:r w:rsidRPr="00855FCB">
              <w:rPr>
                <w:rFonts w:ascii="Verdana" w:hAnsi="Verdana"/>
                <w:b w:val="0"/>
                <w:sz w:val="19"/>
                <w:szCs w:val="19"/>
                <w:lang w:val="hu-HU"/>
              </w:rPr>
              <w:t>fogvatartásért</w:t>
            </w:r>
            <w:proofErr w:type="spellEnd"/>
            <w:r w:rsidRPr="00855FCB">
              <w:rPr>
                <w:rFonts w:ascii="Verdana" w:hAnsi="Verdana"/>
                <w:b w:val="0"/>
                <w:sz w:val="19"/>
                <w:szCs w:val="19"/>
                <w:lang w:val="hu-HU"/>
              </w:rPr>
              <w:t xml:space="preserve"> járó kárpótláshoz fűződő jog </w:t>
            </w:r>
          </w:p>
          <w:p w:rsidR="00345CEB" w:rsidRPr="00855FCB" w:rsidRDefault="001957D8" w:rsidP="001957D8">
            <w:pPr>
              <w:pStyle w:val="SingleTxtG"/>
              <w:tabs>
                <w:tab w:val="left" w:pos="8222"/>
              </w:tabs>
              <w:spacing w:after="0" w:line="240" w:lineRule="auto"/>
              <w:ind w:left="0" w:right="0"/>
              <w:rPr>
                <w:b w:val="0"/>
              </w:rPr>
            </w:pPr>
            <w:r w:rsidRPr="00855FCB">
              <w:rPr>
                <w:rFonts w:ascii="Verdana" w:hAnsi="Verdana"/>
                <w:b w:val="0"/>
                <w:sz w:val="19"/>
                <w:szCs w:val="19"/>
                <w:lang w:val="hu-HU"/>
              </w:rPr>
              <w:t xml:space="preserve">49. Az Egyezségokmány 9. cikkének 5. bekezdése kimondja, hogy annak a személynek, aki törvénytelen letartóztatás vagy </w:t>
            </w:r>
            <w:proofErr w:type="spellStart"/>
            <w:r w:rsidRPr="00855FCB">
              <w:rPr>
                <w:rFonts w:ascii="Verdana" w:hAnsi="Verdana"/>
                <w:b w:val="0"/>
                <w:sz w:val="19"/>
                <w:szCs w:val="19"/>
                <w:lang w:val="hu-HU"/>
              </w:rPr>
              <w:t>fogvatartás</w:t>
            </w:r>
            <w:proofErr w:type="spellEnd"/>
            <w:r w:rsidRPr="00855FCB">
              <w:rPr>
                <w:rFonts w:ascii="Verdana" w:hAnsi="Verdana"/>
                <w:b w:val="0"/>
                <w:sz w:val="19"/>
                <w:szCs w:val="19"/>
                <w:lang w:val="hu-HU"/>
              </w:rPr>
              <w:t xml:space="preserve"> áldozata volt, kikényszeríthető joga van kártalanításra. A 4. bekezdéshez hasonlóan az 5. bekezdés is konkrét példát hoz az emberi jogok megsértéséért járó hatékony jogorvoslatra, amelyet a részes államok kötelesek biztosítani. Ezek a konkrét jogorvoslatok nem helyettesítik azokat az egyéb jogorvoslatokat, amelyek a jogszerűtlen vagy önkényes letartóztatás vagy </w:t>
            </w:r>
            <w:proofErr w:type="spellStart"/>
            <w:r w:rsidRPr="00855FCB">
              <w:rPr>
                <w:rFonts w:ascii="Verdana" w:hAnsi="Verdana"/>
                <w:b w:val="0"/>
                <w:sz w:val="19"/>
                <w:szCs w:val="19"/>
                <w:lang w:val="hu-HU"/>
              </w:rPr>
              <w:t>fogvatartás</w:t>
            </w:r>
            <w:proofErr w:type="spellEnd"/>
            <w:r w:rsidRPr="00855FCB">
              <w:rPr>
                <w:rFonts w:ascii="Verdana" w:hAnsi="Verdana"/>
                <w:b w:val="0"/>
                <w:sz w:val="19"/>
                <w:szCs w:val="19"/>
                <w:lang w:val="hu-HU"/>
              </w:rPr>
              <w:t xml:space="preserve"> áldozatai számára az Egyezségokmány 2. cikk 3. bekezdése szerint kérhetőek, hanem azok közé tartoznak.</w:t>
            </w:r>
            <w:r w:rsidRPr="00855FCB">
              <w:rPr>
                <w:rStyle w:val="FootnoteAnchor"/>
                <w:rFonts w:ascii="Verdana" w:hAnsi="Verdana"/>
                <w:b w:val="0"/>
                <w:sz w:val="19"/>
                <w:szCs w:val="19"/>
                <w:lang w:val="hu-HU"/>
              </w:rPr>
              <w:footnoteReference w:id="64"/>
            </w:r>
            <w:r w:rsidRPr="00855FCB">
              <w:rPr>
                <w:rFonts w:ascii="Verdana" w:hAnsi="Verdana"/>
                <w:b w:val="0"/>
                <w:sz w:val="19"/>
                <w:szCs w:val="19"/>
                <w:lang w:val="hu-HU"/>
              </w:rPr>
              <w:t xml:space="preserve"> Míg a 4. bekezdés a folytatólagos jogszerűtlen </w:t>
            </w:r>
            <w:proofErr w:type="spellStart"/>
            <w:r w:rsidRPr="00855FCB">
              <w:rPr>
                <w:rFonts w:ascii="Verdana" w:hAnsi="Verdana"/>
                <w:b w:val="0"/>
                <w:sz w:val="19"/>
                <w:szCs w:val="19"/>
                <w:lang w:val="hu-HU"/>
              </w:rPr>
              <w:t>fogvatartásból</w:t>
            </w:r>
            <w:proofErr w:type="spellEnd"/>
            <w:r w:rsidRPr="00855FCB">
              <w:rPr>
                <w:rFonts w:ascii="Verdana" w:hAnsi="Verdana"/>
                <w:b w:val="0"/>
                <w:sz w:val="19"/>
                <w:szCs w:val="19"/>
                <w:lang w:val="hu-HU"/>
              </w:rPr>
              <w:t xml:space="preserve"> történő szabadlábra helyezésről, mint gyors jogorvoslatról rendelkezik, az 5. bekezdés azt teszi világossá, hogy a jogszerűtlen letartóztatás vagy </w:t>
            </w:r>
            <w:proofErr w:type="spellStart"/>
            <w:r w:rsidRPr="00855FCB">
              <w:rPr>
                <w:rFonts w:ascii="Verdana" w:hAnsi="Verdana"/>
                <w:b w:val="0"/>
                <w:sz w:val="19"/>
                <w:szCs w:val="19"/>
                <w:lang w:val="hu-HU"/>
              </w:rPr>
              <w:t>fogvatartás</w:t>
            </w:r>
            <w:proofErr w:type="spellEnd"/>
            <w:r w:rsidRPr="00855FCB">
              <w:rPr>
                <w:rFonts w:ascii="Verdana" w:hAnsi="Verdana"/>
                <w:b w:val="0"/>
                <w:sz w:val="19"/>
                <w:szCs w:val="19"/>
                <w:lang w:val="hu-HU"/>
              </w:rPr>
              <w:t xml:space="preserve"> áldozatai pénzügyi kártérítésre is jogosultak.  </w:t>
            </w:r>
          </w:p>
          <w:p w:rsidR="00345CEB" w:rsidRPr="00855FCB" w:rsidRDefault="001957D8" w:rsidP="001957D8">
            <w:pPr>
              <w:pStyle w:val="SingleTxtG"/>
              <w:spacing w:after="0" w:line="240" w:lineRule="auto"/>
              <w:ind w:left="0" w:right="0"/>
              <w:rPr>
                <w:b w:val="0"/>
              </w:rPr>
            </w:pPr>
            <w:r w:rsidRPr="00855FCB">
              <w:rPr>
                <w:rFonts w:ascii="Verdana" w:hAnsi="Verdana"/>
                <w:b w:val="0"/>
                <w:sz w:val="19"/>
                <w:szCs w:val="19"/>
                <w:lang w:val="hu-HU"/>
              </w:rPr>
              <w:t>50. Az 5. bekezdés kötelezi a részes államokat, hogy hozzanak létre olyan jogi keretrendszert, amelyben a kártérítés végrehajtható jogként, nem pedig kegyelemből vagy egyéni döntés alapján jár az áldozatoknak. A jogorvoslatnak nem csak elméletben kell léteznie, hanem hatékonyan működnie is kell és a kifizetésekre ésszerű időn belül sort kell keríteni. Az 5. bekezdés nem határozza meg pontosan az eljárás formáját, amelyekbe beletartozhat a maga az állam elleni jogorvoslat vagy a jogsértésért felelős állami tisztségviselők elleni jogorvoslat is, mindaddig, amíg az hatékony.</w:t>
            </w:r>
            <w:r w:rsidRPr="00855FCB">
              <w:rPr>
                <w:rStyle w:val="FootnoteAnchor"/>
                <w:rFonts w:ascii="Verdana" w:hAnsi="Verdana"/>
                <w:b w:val="0"/>
                <w:sz w:val="19"/>
                <w:szCs w:val="19"/>
                <w:lang w:val="hu-HU"/>
              </w:rPr>
              <w:footnoteReference w:id="65"/>
            </w:r>
            <w:r w:rsidRPr="00855FCB">
              <w:rPr>
                <w:rFonts w:ascii="Verdana" w:hAnsi="Verdana"/>
                <w:b w:val="0"/>
                <w:sz w:val="19"/>
                <w:szCs w:val="19"/>
                <w:lang w:val="hu-HU"/>
              </w:rPr>
              <w:t xml:space="preserve"> Az 5. bekezdés nem írja elő, hogy a jogszerűtlen letartóztatás valamennyi formájáért járó kártérítésre egyetlen eljárást kell létrehozni, csak annyit, hogy eljárások hatékony rendszerének kell rendelkezésre állnia, amely biztosítja a kártérítést az 5. bekezdés hatálya alá tartozó minden esetben. Az 5. bekezdés nem kötelezi a részes államokat, hogy önként kárpótolják az áldozatokat, hanem lehetővé teszi számukra, hogy az áldozatok kezdeményezésére bízzák a kártérítés iránti eljárások megindítását.</w:t>
            </w:r>
            <w:r w:rsidRPr="00855FCB">
              <w:rPr>
                <w:rStyle w:val="FootnoteAnchor"/>
                <w:rFonts w:ascii="Verdana" w:hAnsi="Verdana"/>
                <w:b w:val="0"/>
                <w:sz w:val="19"/>
                <w:szCs w:val="19"/>
                <w:lang w:val="hu-HU"/>
              </w:rPr>
              <w:footnoteReference w:id="66"/>
            </w:r>
          </w:p>
          <w:p w:rsidR="00345CEB" w:rsidRPr="00855FCB" w:rsidRDefault="001957D8" w:rsidP="001957D8">
            <w:pPr>
              <w:pStyle w:val="SingleTxtG"/>
              <w:spacing w:after="0" w:line="240" w:lineRule="auto"/>
              <w:ind w:left="0" w:right="0"/>
              <w:rPr>
                <w:b w:val="0"/>
              </w:rPr>
            </w:pPr>
            <w:r w:rsidRPr="00855FCB">
              <w:rPr>
                <w:rFonts w:ascii="Verdana" w:hAnsi="Verdana"/>
                <w:b w:val="0"/>
                <w:sz w:val="19"/>
                <w:szCs w:val="19"/>
                <w:lang w:val="hu-HU"/>
              </w:rPr>
              <w:t xml:space="preserve">51. Az 5. bekezdés szerint jogszerűtlen letartóztatásnak és </w:t>
            </w:r>
            <w:proofErr w:type="spellStart"/>
            <w:r w:rsidRPr="00855FCB">
              <w:rPr>
                <w:rFonts w:ascii="Verdana" w:hAnsi="Verdana"/>
                <w:b w:val="0"/>
                <w:sz w:val="19"/>
                <w:szCs w:val="19"/>
                <w:lang w:val="hu-HU"/>
              </w:rPr>
              <w:t>fogvatartásnak</w:t>
            </w:r>
            <w:proofErr w:type="spellEnd"/>
            <w:r w:rsidRPr="00855FCB">
              <w:rPr>
                <w:rFonts w:ascii="Verdana" w:hAnsi="Verdana"/>
                <w:b w:val="0"/>
                <w:sz w:val="19"/>
                <w:szCs w:val="19"/>
                <w:lang w:val="hu-HU"/>
              </w:rPr>
              <w:t xml:space="preserve"> minősül a büntetőjogi vagy nem büntetőjogi eljárásból fakadó vagy eljárás nélkül történő jogszerűtlen letartóztatás és </w:t>
            </w:r>
            <w:proofErr w:type="spellStart"/>
            <w:r w:rsidRPr="00855FCB">
              <w:rPr>
                <w:rFonts w:ascii="Verdana" w:hAnsi="Verdana"/>
                <w:b w:val="0"/>
                <w:sz w:val="19"/>
                <w:szCs w:val="19"/>
                <w:lang w:val="hu-HU"/>
              </w:rPr>
              <w:t>fogvatartás</w:t>
            </w:r>
            <w:proofErr w:type="spellEnd"/>
            <w:r w:rsidRPr="00855FCB">
              <w:rPr>
                <w:rFonts w:ascii="Verdana" w:hAnsi="Verdana"/>
                <w:b w:val="0"/>
                <w:sz w:val="19"/>
                <w:szCs w:val="19"/>
                <w:lang w:val="hu-HU"/>
              </w:rPr>
              <w:t xml:space="preserve"> is.</w:t>
            </w:r>
            <w:r w:rsidRPr="00855FCB">
              <w:rPr>
                <w:rStyle w:val="FootnoteAnchor"/>
                <w:rFonts w:ascii="Verdana" w:hAnsi="Verdana"/>
                <w:b w:val="0"/>
                <w:sz w:val="19"/>
                <w:szCs w:val="19"/>
                <w:lang w:val="hu-HU"/>
              </w:rPr>
              <w:footnoteReference w:id="67"/>
            </w:r>
            <w:r w:rsidRPr="00855FCB">
              <w:rPr>
                <w:rFonts w:ascii="Verdana" w:hAnsi="Verdana"/>
                <w:b w:val="0"/>
                <w:sz w:val="19"/>
                <w:szCs w:val="19"/>
                <w:lang w:val="hu-HU"/>
              </w:rPr>
              <w:t xml:space="preserve"> A letartóztatás vagy </w:t>
            </w:r>
            <w:proofErr w:type="spellStart"/>
            <w:r w:rsidRPr="00855FCB">
              <w:rPr>
                <w:rFonts w:ascii="Verdana" w:hAnsi="Verdana"/>
                <w:b w:val="0"/>
                <w:sz w:val="19"/>
                <w:szCs w:val="19"/>
                <w:lang w:val="hu-HU"/>
              </w:rPr>
              <w:t>fogvatartás</w:t>
            </w:r>
            <w:proofErr w:type="spellEnd"/>
            <w:r w:rsidRPr="00855FCB">
              <w:rPr>
                <w:rFonts w:ascii="Verdana" w:hAnsi="Verdana"/>
                <w:b w:val="0"/>
                <w:sz w:val="19"/>
                <w:szCs w:val="19"/>
                <w:lang w:val="hu-HU"/>
              </w:rPr>
              <w:t xml:space="preserve"> „jogszerűtlensége” fakadhat a nemzeti jog megsértéséből vagy magának az Egyezségokmánynak a megsértéséből is, mint például a ténylegesen önkényes </w:t>
            </w:r>
            <w:proofErr w:type="spellStart"/>
            <w:r w:rsidRPr="00855FCB">
              <w:rPr>
                <w:rFonts w:ascii="Verdana" w:hAnsi="Verdana"/>
                <w:b w:val="0"/>
                <w:sz w:val="19"/>
                <w:szCs w:val="19"/>
                <w:lang w:val="hu-HU"/>
              </w:rPr>
              <w:t>fogvatartás</w:t>
            </w:r>
            <w:proofErr w:type="spellEnd"/>
            <w:r w:rsidRPr="00855FCB">
              <w:rPr>
                <w:rFonts w:ascii="Verdana" w:hAnsi="Verdana"/>
                <w:b w:val="0"/>
                <w:sz w:val="19"/>
                <w:szCs w:val="19"/>
                <w:lang w:val="hu-HU"/>
              </w:rPr>
              <w:t xml:space="preserve"> vagy a 9. cikk egyéb bekezdéseinek eljárásjogi előírásait megsértő </w:t>
            </w:r>
            <w:proofErr w:type="spellStart"/>
            <w:r w:rsidRPr="00855FCB">
              <w:rPr>
                <w:rFonts w:ascii="Verdana" w:hAnsi="Verdana"/>
                <w:b w:val="0"/>
                <w:sz w:val="19"/>
                <w:szCs w:val="19"/>
                <w:lang w:val="hu-HU"/>
              </w:rPr>
              <w:t>fogvatartás</w:t>
            </w:r>
            <w:proofErr w:type="spellEnd"/>
            <w:r w:rsidRPr="00855FCB">
              <w:rPr>
                <w:rFonts w:ascii="Verdana" w:hAnsi="Verdana"/>
                <w:b w:val="0"/>
                <w:sz w:val="19"/>
                <w:szCs w:val="19"/>
                <w:lang w:val="hu-HU"/>
              </w:rPr>
              <w:t xml:space="preserve"> esetében.</w:t>
            </w:r>
            <w:r w:rsidRPr="00855FCB">
              <w:rPr>
                <w:rStyle w:val="FootnoteAnchor"/>
                <w:rFonts w:ascii="Verdana" w:hAnsi="Verdana"/>
                <w:b w:val="0"/>
                <w:sz w:val="19"/>
                <w:szCs w:val="19"/>
                <w:lang w:val="hu-HU"/>
              </w:rPr>
              <w:footnoteReference w:id="68"/>
            </w:r>
            <w:r w:rsidRPr="00855FCB">
              <w:rPr>
                <w:rFonts w:ascii="Verdana" w:hAnsi="Verdana"/>
                <w:b w:val="0"/>
                <w:sz w:val="19"/>
                <w:szCs w:val="19"/>
                <w:lang w:val="hu-HU"/>
              </w:rPr>
              <w:t xml:space="preserve"> Az a tény azonban, hogy a büntető eljárás vádlottját végül </w:t>
            </w:r>
            <w:proofErr w:type="spellStart"/>
            <w:r w:rsidRPr="00855FCB">
              <w:rPr>
                <w:rFonts w:ascii="Verdana" w:hAnsi="Verdana"/>
                <w:b w:val="0"/>
                <w:sz w:val="19"/>
                <w:szCs w:val="19"/>
                <w:lang w:val="hu-HU"/>
              </w:rPr>
              <w:lastRenderedPageBreak/>
              <w:t>elsőfokon</w:t>
            </w:r>
            <w:proofErr w:type="spellEnd"/>
            <w:r w:rsidRPr="00855FCB">
              <w:rPr>
                <w:rFonts w:ascii="Verdana" w:hAnsi="Verdana"/>
                <w:b w:val="0"/>
                <w:sz w:val="19"/>
                <w:szCs w:val="19"/>
                <w:lang w:val="hu-HU"/>
              </w:rPr>
              <w:t xml:space="preserve"> vagy fellebbezéssel felmentették, önmagában vagy önmagától még nem jelenti azt, hogy korábbi </w:t>
            </w:r>
            <w:proofErr w:type="spellStart"/>
            <w:r w:rsidRPr="00855FCB">
              <w:rPr>
                <w:rFonts w:ascii="Verdana" w:hAnsi="Verdana"/>
                <w:b w:val="0"/>
                <w:sz w:val="19"/>
                <w:szCs w:val="19"/>
                <w:lang w:val="hu-HU"/>
              </w:rPr>
              <w:t>fogvatartása</w:t>
            </w:r>
            <w:proofErr w:type="spellEnd"/>
            <w:r w:rsidRPr="00855FCB">
              <w:rPr>
                <w:rFonts w:ascii="Verdana" w:hAnsi="Verdana"/>
                <w:b w:val="0"/>
                <w:sz w:val="19"/>
                <w:szCs w:val="19"/>
                <w:lang w:val="hu-HU"/>
              </w:rPr>
              <w:t xml:space="preserve"> „jogszerűtlen” volt.</w:t>
            </w:r>
            <w:r w:rsidRPr="00855FCB">
              <w:rPr>
                <w:rStyle w:val="FootnoteAnchor"/>
                <w:rFonts w:ascii="Verdana" w:hAnsi="Verdana"/>
                <w:b w:val="0"/>
                <w:sz w:val="19"/>
                <w:szCs w:val="19"/>
                <w:lang w:val="hu-HU"/>
              </w:rPr>
              <w:footnoteReference w:id="69"/>
            </w:r>
            <w:r w:rsidRPr="00855FCB">
              <w:rPr>
                <w:rFonts w:ascii="Verdana" w:hAnsi="Verdana"/>
                <w:b w:val="0"/>
                <w:sz w:val="19"/>
                <w:szCs w:val="19"/>
                <w:lang w:val="hu-HU"/>
              </w:rPr>
              <w:t xml:space="preserve"> </w:t>
            </w:r>
          </w:p>
          <w:p w:rsidR="00345CEB" w:rsidRPr="00855FCB" w:rsidRDefault="001957D8" w:rsidP="001957D8">
            <w:pPr>
              <w:pStyle w:val="SingleTxtG"/>
              <w:spacing w:after="0" w:line="240" w:lineRule="auto"/>
              <w:ind w:left="0" w:right="0"/>
              <w:rPr>
                <w:b w:val="0"/>
              </w:rPr>
            </w:pPr>
            <w:r w:rsidRPr="00855FCB">
              <w:rPr>
                <w:rFonts w:ascii="Verdana" w:hAnsi="Verdana"/>
                <w:b w:val="0"/>
                <w:sz w:val="19"/>
                <w:szCs w:val="19"/>
                <w:lang w:val="hu-HU"/>
              </w:rPr>
              <w:t xml:space="preserve">52. Az 5. bekezdésben előírt pénzügyi kártérítés konkrétan a jogszerűtlen letartóztatásból vagy </w:t>
            </w:r>
            <w:proofErr w:type="spellStart"/>
            <w:r w:rsidRPr="00855FCB">
              <w:rPr>
                <w:rFonts w:ascii="Verdana" w:hAnsi="Verdana"/>
                <w:b w:val="0"/>
                <w:sz w:val="19"/>
                <w:szCs w:val="19"/>
                <w:lang w:val="hu-HU"/>
              </w:rPr>
              <w:t>fogvatartásból</w:t>
            </w:r>
            <w:proofErr w:type="spellEnd"/>
            <w:r w:rsidRPr="00855FCB">
              <w:rPr>
                <w:rFonts w:ascii="Verdana" w:hAnsi="Verdana"/>
                <w:b w:val="0"/>
                <w:sz w:val="19"/>
                <w:szCs w:val="19"/>
                <w:lang w:val="hu-HU"/>
              </w:rPr>
              <w:t xml:space="preserve"> fakadó anyagi és nem anyagi kárra vonatkozik.</w:t>
            </w:r>
            <w:r w:rsidRPr="00855FCB">
              <w:rPr>
                <w:rStyle w:val="FootnoteAnchor"/>
                <w:rFonts w:ascii="Verdana" w:hAnsi="Verdana"/>
                <w:b w:val="0"/>
                <w:sz w:val="19"/>
                <w:szCs w:val="19"/>
                <w:lang w:val="hu-HU"/>
              </w:rPr>
              <w:footnoteReference w:id="70"/>
            </w:r>
            <w:r w:rsidRPr="00855FCB">
              <w:rPr>
                <w:rFonts w:ascii="Verdana" w:hAnsi="Verdana"/>
                <w:b w:val="0"/>
                <w:sz w:val="19"/>
                <w:szCs w:val="19"/>
                <w:lang w:val="hu-HU"/>
              </w:rPr>
              <w:t xml:space="preserve"> Amikor a letartóztatás jogszerűtlensége valamely egyéb emberi jog, például a szólás szabadságának megsértéséből fakad, a részes államnak egyéb kártérítésre vagy más jóvátételre vonatkozó kötelezettségei is lehetnek ezekre a jogsértésekre vonatkozóan az Egyezségokmány 2. cikk 3. bekezdése szerint.</w:t>
            </w:r>
            <w:r w:rsidRPr="00855FCB">
              <w:rPr>
                <w:rStyle w:val="FootnoteAnchor"/>
                <w:rFonts w:ascii="Verdana" w:hAnsi="Verdana"/>
                <w:b w:val="0"/>
                <w:sz w:val="19"/>
                <w:szCs w:val="19"/>
                <w:lang w:val="hu-HU"/>
              </w:rPr>
              <w:footnoteReference w:id="71"/>
            </w:r>
          </w:p>
        </w:tc>
      </w:tr>
    </w:tbl>
    <w:p w:rsidR="001957D8" w:rsidRDefault="001957D8" w:rsidP="001957D8">
      <w:pPr>
        <w:pStyle w:val="NormlWeb"/>
        <w:rPr>
          <w:rFonts w:ascii="Verdana" w:hAnsi="Verdana"/>
          <w:i/>
          <w:color w:val="C0504D" w:themeColor="accent2"/>
          <w:sz w:val="19"/>
          <w:szCs w:val="19"/>
          <w:lang w:val="hu-HU"/>
        </w:rPr>
      </w:pPr>
    </w:p>
    <w:p w:rsidR="00345CEB" w:rsidRDefault="001957D8" w:rsidP="001957D8">
      <w:pPr>
        <w:pStyle w:val="NormlWeb"/>
        <w:rPr>
          <w:rFonts w:ascii="Verdana" w:hAnsi="Verdana"/>
          <w:i/>
          <w:color w:val="C0504D" w:themeColor="accent2"/>
          <w:sz w:val="19"/>
          <w:szCs w:val="19"/>
          <w:lang w:val="hu-HU"/>
        </w:rPr>
      </w:pPr>
      <w:r>
        <w:rPr>
          <w:rFonts w:ascii="Verdana" w:hAnsi="Verdana"/>
          <w:i/>
          <w:color w:val="C0504D" w:themeColor="accent2"/>
          <w:sz w:val="19"/>
          <w:szCs w:val="19"/>
          <w:lang w:val="hu-HU"/>
        </w:rPr>
        <w:t>Uniós jog</w:t>
      </w:r>
    </w:p>
    <w:p w:rsidR="00855FCB" w:rsidRDefault="00855FCB" w:rsidP="001957D8">
      <w:pPr>
        <w:pStyle w:val="NormlWeb"/>
        <w:rPr>
          <w:rFonts w:ascii="Verdana" w:eastAsia="Verdana Bold" w:hAnsi="Verdana" w:cs="Verdana Bold"/>
          <w:i/>
          <w:color w:val="C0504D" w:themeColor="accent2"/>
          <w:sz w:val="19"/>
          <w:szCs w:val="19"/>
          <w:lang w:val="hu-HU"/>
        </w:rPr>
      </w:pPr>
    </w:p>
    <w:p w:rsidR="00345CEB" w:rsidRDefault="001957D8" w:rsidP="001957D8">
      <w:pPr>
        <w:widowControl w:val="0"/>
        <w:jc w:val="both"/>
      </w:pPr>
      <w:r>
        <w:rPr>
          <w:rFonts w:ascii="Verdana" w:hAnsi="Verdana"/>
          <w:sz w:val="19"/>
          <w:szCs w:val="19"/>
          <w:lang w:val="hu-HU"/>
        </w:rPr>
        <w:t xml:space="preserve">Az Európai Unió Bizottsága (EUB) </w:t>
      </w:r>
      <w:proofErr w:type="spellStart"/>
      <w:r>
        <w:rPr>
          <w:rFonts w:ascii="Verdana" w:hAnsi="Verdana"/>
          <w:i/>
          <w:iCs/>
          <w:sz w:val="19"/>
          <w:szCs w:val="19"/>
          <w:lang w:val="hu-HU"/>
        </w:rPr>
        <w:t>Francovich</w:t>
      </w:r>
      <w:proofErr w:type="spellEnd"/>
      <w:r>
        <w:rPr>
          <w:rStyle w:val="FootnoteAnchor"/>
          <w:rFonts w:ascii="Verdana" w:hAnsi="Verdana"/>
          <w:i/>
          <w:iCs/>
          <w:sz w:val="19"/>
          <w:szCs w:val="19"/>
          <w:lang w:val="hu-HU"/>
        </w:rPr>
        <w:footnoteReference w:id="72"/>
      </w:r>
      <w:r>
        <w:rPr>
          <w:rFonts w:ascii="Verdana" w:hAnsi="Verdana"/>
          <w:position w:val="16"/>
          <w:sz w:val="19"/>
          <w:szCs w:val="19"/>
          <w:lang w:val="hu-HU"/>
        </w:rPr>
        <w:t xml:space="preserve"> </w:t>
      </w:r>
      <w:r>
        <w:rPr>
          <w:rFonts w:ascii="Verdana" w:hAnsi="Verdana"/>
          <w:sz w:val="19"/>
          <w:szCs w:val="19"/>
          <w:lang w:val="hu-HU"/>
        </w:rPr>
        <w:t xml:space="preserve">ügyében úgy határozott, hogy a nemzeti bíróságoknak akkor is kártérítést kell biztosítaniuk, ha egy uniós tagállam szeg meg egy uniós jogszabályt. Ezt az alapelvet még nem alkalmazták olyan esetekben, amikor egy tagállam valamely irányelv végre nem hajtásával valósítja meg a szabályok megsértését az idegenrendészeti őrizet kontextusában.   </w:t>
      </w:r>
    </w:p>
    <w:p w:rsidR="001957D8" w:rsidRDefault="001957D8" w:rsidP="001957D8">
      <w:pPr>
        <w:pStyle w:val="Cmsor2"/>
        <w:spacing w:before="0" w:after="0"/>
        <w:rPr>
          <w:rFonts w:ascii="Verdana" w:hAnsi="Verdana"/>
          <w:color w:val="00000A"/>
          <w:sz w:val="19"/>
          <w:szCs w:val="19"/>
          <w:u w:color="4F81BD"/>
          <w:lang w:val="hu-HU"/>
        </w:rPr>
      </w:pPr>
      <w:bookmarkStart w:id="29" w:name="_Toc27"/>
      <w:bookmarkStart w:id="30" w:name="_Toc512019254"/>
    </w:p>
    <w:p w:rsidR="00345CEB" w:rsidRDefault="001957D8" w:rsidP="001957D8">
      <w:pPr>
        <w:pStyle w:val="Cmsor2"/>
        <w:spacing w:before="0" w:after="0"/>
        <w:rPr>
          <w:rFonts w:ascii="Verdana" w:hAnsi="Verdana"/>
          <w:color w:val="00000A"/>
          <w:sz w:val="19"/>
          <w:szCs w:val="19"/>
          <w:u w:color="4F81BD"/>
          <w:lang w:val="hu-HU"/>
        </w:rPr>
      </w:pPr>
      <w:r>
        <w:rPr>
          <w:rFonts w:ascii="Verdana" w:hAnsi="Verdana"/>
          <w:color w:val="00000A"/>
          <w:sz w:val="19"/>
          <w:szCs w:val="19"/>
          <w:u w:color="4F81BD"/>
          <w:lang w:val="hu-HU"/>
        </w:rPr>
        <w:t xml:space="preserve">3. </w:t>
      </w:r>
      <w:bookmarkEnd w:id="29"/>
      <w:bookmarkEnd w:id="30"/>
      <w:r>
        <w:rPr>
          <w:rFonts w:ascii="Verdana" w:hAnsi="Verdana"/>
          <w:color w:val="00000A"/>
          <w:sz w:val="19"/>
          <w:szCs w:val="19"/>
          <w:u w:color="4F81BD"/>
          <w:lang w:val="hu-HU"/>
        </w:rPr>
        <w:t xml:space="preserve">Ügyvédhez, </w:t>
      </w:r>
      <w:proofErr w:type="gramStart"/>
      <w:r>
        <w:rPr>
          <w:rFonts w:ascii="Verdana" w:hAnsi="Verdana"/>
          <w:color w:val="00000A"/>
          <w:sz w:val="19"/>
          <w:szCs w:val="19"/>
          <w:u w:color="4F81BD"/>
          <w:lang w:val="hu-HU"/>
        </w:rPr>
        <w:t>a</w:t>
      </w:r>
      <w:proofErr w:type="gramEnd"/>
      <w:r>
        <w:rPr>
          <w:rFonts w:ascii="Verdana" w:hAnsi="Verdana"/>
          <w:color w:val="00000A"/>
          <w:sz w:val="19"/>
          <w:szCs w:val="19"/>
          <w:u w:color="4F81BD"/>
          <w:lang w:val="hu-HU"/>
        </w:rPr>
        <w:t xml:space="preserve"> </w:t>
      </w:r>
      <w:proofErr w:type="spellStart"/>
      <w:r>
        <w:rPr>
          <w:rFonts w:ascii="Verdana" w:hAnsi="Verdana"/>
          <w:color w:val="00000A"/>
          <w:sz w:val="19"/>
          <w:szCs w:val="19"/>
          <w:u w:color="4F81BD"/>
          <w:lang w:val="hu-HU"/>
        </w:rPr>
        <w:t>UNHCR-hoz</w:t>
      </w:r>
      <w:proofErr w:type="spellEnd"/>
      <w:r>
        <w:rPr>
          <w:rFonts w:ascii="Verdana" w:hAnsi="Verdana"/>
          <w:color w:val="00000A"/>
          <w:sz w:val="19"/>
          <w:szCs w:val="19"/>
          <w:u w:color="4F81BD"/>
          <w:lang w:val="hu-HU"/>
        </w:rPr>
        <w:t xml:space="preserve"> és orvosi vizsgálathoz való hozzáférés és a családtagok tájékoztatása</w:t>
      </w:r>
    </w:p>
    <w:p w:rsidR="00855FCB" w:rsidRDefault="00855FCB" w:rsidP="001957D8">
      <w:pPr>
        <w:pStyle w:val="Cmsor2"/>
        <w:spacing w:before="0" w:after="0"/>
        <w:rPr>
          <w:rFonts w:ascii="Verdana" w:hAnsi="Verdana"/>
          <w:color w:val="00000A"/>
          <w:sz w:val="19"/>
          <w:szCs w:val="19"/>
          <w:u w:color="4F81BD"/>
          <w:lang w:val="hu-HU"/>
        </w:rPr>
      </w:pPr>
    </w:p>
    <w:p w:rsidR="00345CEB" w:rsidRDefault="001957D8" w:rsidP="001957D8">
      <w:pPr>
        <w:pStyle w:val="Cmsor3"/>
        <w:numPr>
          <w:ilvl w:val="0"/>
          <w:numId w:val="19"/>
        </w:numPr>
        <w:spacing w:before="0" w:after="0"/>
        <w:rPr>
          <w:rFonts w:eastAsia="Verdana Bold" w:cs="Verdana Bold"/>
          <w:color w:val="00000A"/>
          <w:lang w:val="hu-HU"/>
        </w:rPr>
      </w:pPr>
      <w:bookmarkStart w:id="31" w:name="_Toc512019255"/>
      <w:bookmarkStart w:id="32" w:name="_Toc28"/>
      <w:bookmarkEnd w:id="31"/>
      <w:bookmarkEnd w:id="32"/>
      <w:r>
        <w:rPr>
          <w:rFonts w:eastAsia="Verdana Bold" w:cs="Verdana Bold"/>
          <w:color w:val="00000A"/>
          <w:lang w:val="hu-HU"/>
        </w:rPr>
        <w:t>Ügyvédhez való hozzáférés</w:t>
      </w:r>
    </w:p>
    <w:p w:rsidR="00345CEB" w:rsidRDefault="00345CEB" w:rsidP="001957D8">
      <w:pPr>
        <w:rPr>
          <w:rFonts w:ascii="Verdana" w:eastAsia="Verdana" w:hAnsi="Verdana" w:cs="Verdana"/>
          <w:sz w:val="19"/>
          <w:szCs w:val="19"/>
          <w:lang w:val="hu-HU"/>
        </w:rPr>
      </w:pPr>
    </w:p>
    <w:p w:rsidR="00345CEB" w:rsidRDefault="001957D8" w:rsidP="001957D8">
      <w:pPr>
        <w:jc w:val="both"/>
        <w:rPr>
          <w:rFonts w:ascii="Verdana" w:eastAsia="Verdana" w:hAnsi="Verdana" w:cs="Verdana"/>
          <w:sz w:val="19"/>
          <w:szCs w:val="19"/>
          <w:lang w:val="hu-HU"/>
        </w:rPr>
      </w:pPr>
      <w:r>
        <w:rPr>
          <w:rFonts w:ascii="Verdana" w:hAnsi="Verdana"/>
          <w:sz w:val="19"/>
          <w:szCs w:val="19"/>
          <w:lang w:val="hu-HU"/>
        </w:rPr>
        <w:t xml:space="preserve">A </w:t>
      </w:r>
      <w:proofErr w:type="spellStart"/>
      <w:r>
        <w:rPr>
          <w:rFonts w:ascii="Verdana" w:hAnsi="Verdana"/>
          <w:sz w:val="19"/>
          <w:szCs w:val="19"/>
          <w:lang w:val="hu-HU"/>
        </w:rPr>
        <w:t>fogvatartásba</w:t>
      </w:r>
      <w:proofErr w:type="spellEnd"/>
      <w:r>
        <w:rPr>
          <w:rFonts w:ascii="Verdana" w:hAnsi="Verdana"/>
          <w:sz w:val="19"/>
          <w:szCs w:val="19"/>
          <w:lang w:val="hu-HU"/>
        </w:rPr>
        <w:t xml:space="preserve"> helyezett migránsoknak joga van az ügyvédhez való azonnali hozzáférésre, és azonnal tájékoztatni is kell őket erről a jogukról.</w:t>
      </w:r>
      <w:r>
        <w:rPr>
          <w:rStyle w:val="FootnoteAnchor"/>
          <w:rFonts w:ascii="Verdana" w:hAnsi="Verdana"/>
          <w:sz w:val="19"/>
          <w:szCs w:val="19"/>
          <w:lang w:val="hu-HU"/>
        </w:rPr>
        <w:footnoteReference w:id="73"/>
      </w:r>
      <w:r>
        <w:rPr>
          <w:rFonts w:ascii="Verdana" w:hAnsi="Verdana"/>
          <w:sz w:val="19"/>
          <w:szCs w:val="19"/>
          <w:lang w:val="hu-HU"/>
        </w:rPr>
        <w:t xml:space="preserve"> </w:t>
      </w:r>
    </w:p>
    <w:p w:rsidR="00345CEB" w:rsidRDefault="00345CEB" w:rsidP="001957D8">
      <w:pPr>
        <w:jc w:val="both"/>
        <w:rPr>
          <w:rFonts w:ascii="Verdana" w:eastAsia="Verdana" w:hAnsi="Verdana" w:cs="Verdana"/>
          <w:sz w:val="19"/>
          <w:szCs w:val="19"/>
          <w:lang w:val="hu-HU"/>
        </w:rPr>
      </w:pPr>
    </w:p>
    <w:p w:rsidR="00345CEB" w:rsidRDefault="001957D8" w:rsidP="001957D8">
      <w:pPr>
        <w:jc w:val="both"/>
        <w:rPr>
          <w:rFonts w:ascii="Verdana" w:eastAsia="Verdana" w:hAnsi="Verdana" w:cs="Verdana"/>
          <w:sz w:val="19"/>
          <w:szCs w:val="19"/>
          <w:lang w:val="hu-HU"/>
        </w:rPr>
      </w:pPr>
      <w:r>
        <w:rPr>
          <w:rFonts w:ascii="Verdana" w:hAnsi="Verdana"/>
          <w:sz w:val="19"/>
          <w:szCs w:val="19"/>
          <w:lang w:val="hu-HU"/>
        </w:rPr>
        <w:t>A nemzetközi standardok és iránymutatások azt is kimondják, hogy a fogvatartottaknak hozzá kell férniük a jogi tanácshoz, illetve olyan helyhez, ahol ezt követően az ügyvédjükkel rendszeres időközönként bizalmasan konzultálhatnak. Ahol szükséges, ingyenes jogi segítséget is kell biztosítani.</w:t>
      </w:r>
    </w:p>
    <w:p w:rsidR="00345CEB" w:rsidRDefault="00345CEB" w:rsidP="001957D8">
      <w:pPr>
        <w:jc w:val="both"/>
        <w:rPr>
          <w:rFonts w:ascii="Verdana" w:eastAsia="Verdana" w:hAnsi="Verdana" w:cs="Verdana"/>
          <w:sz w:val="19"/>
          <w:szCs w:val="19"/>
          <w:lang w:val="hu-HU"/>
        </w:rPr>
      </w:pPr>
    </w:p>
    <w:tbl>
      <w:tblPr>
        <w:tblW w:w="8516" w:type="dxa"/>
        <w:tblInd w:w="78"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80" w:type="dxa"/>
          <w:left w:w="70" w:type="dxa"/>
          <w:bottom w:w="80" w:type="dxa"/>
          <w:right w:w="80" w:type="dxa"/>
        </w:tblCellMar>
        <w:tblLook w:val="04A0" w:firstRow="1" w:lastRow="0" w:firstColumn="1" w:lastColumn="0" w:noHBand="0" w:noVBand="1"/>
      </w:tblPr>
      <w:tblGrid>
        <w:gridCol w:w="8516"/>
      </w:tblGrid>
      <w:tr w:rsidR="00345CEB">
        <w:trPr>
          <w:trHeight w:val="150"/>
        </w:trPr>
        <w:tc>
          <w:tcPr>
            <w:tcW w:w="8516" w:type="dxa"/>
            <w:tcBorders>
              <w:top w:val="single" w:sz="8" w:space="0" w:color="78C0D4"/>
              <w:left w:val="single" w:sz="8" w:space="0" w:color="78C0D4"/>
              <w:bottom w:val="single" w:sz="8" w:space="0" w:color="78C0D4"/>
              <w:right w:val="single" w:sz="8" w:space="0" w:color="78C0D4"/>
            </w:tcBorders>
            <w:shd w:val="clear" w:color="auto" w:fill="D2EAF1"/>
            <w:tcMar>
              <w:left w:w="70" w:type="dxa"/>
            </w:tcMar>
          </w:tcPr>
          <w:p w:rsidR="00345CEB" w:rsidRDefault="001957D8" w:rsidP="001957D8">
            <w:pPr>
              <w:jc w:val="both"/>
            </w:pPr>
            <w:hyperlink r:id="rId39">
              <w:proofErr w:type="spellStart"/>
              <w:r>
                <w:rPr>
                  <w:rStyle w:val="Hyperlink7"/>
                  <w:b/>
                  <w:webHidden/>
                  <w:lang w:val="hu-HU"/>
                </w:rPr>
                <w:t>Suso</w:t>
              </w:r>
              <w:proofErr w:type="spellEnd"/>
              <w:r>
                <w:rPr>
                  <w:rStyle w:val="Hyperlink7"/>
                  <w:b/>
                  <w:webHidden/>
                  <w:lang w:val="hu-HU"/>
                </w:rPr>
                <w:t xml:space="preserve"> </w:t>
              </w:r>
              <w:proofErr w:type="spellStart"/>
              <w:r>
                <w:rPr>
                  <w:rStyle w:val="Hyperlink7"/>
                  <w:b/>
                  <w:webHidden/>
                  <w:lang w:val="hu-HU"/>
                </w:rPr>
                <w:t>Musa</w:t>
              </w:r>
              <w:proofErr w:type="spellEnd"/>
              <w:r>
                <w:rPr>
                  <w:rStyle w:val="Hyperlink7"/>
                  <w:b/>
                  <w:webHidden/>
                  <w:lang w:val="hu-HU"/>
                </w:rPr>
                <w:t xml:space="preserve"> kontra Málta</w:t>
              </w:r>
            </w:hyperlink>
            <w:r>
              <w:rPr>
                <w:rFonts w:ascii="Verdana" w:hAnsi="Verdana"/>
                <w:sz w:val="19"/>
                <w:szCs w:val="19"/>
                <w:lang w:val="hu-HU"/>
              </w:rPr>
              <w:t>, 42337/12 sz. kérelem, 2013. július 23-án kelt ítélet</w:t>
            </w:r>
          </w:p>
          <w:p w:rsidR="00345CEB" w:rsidRDefault="00345CEB" w:rsidP="001957D8">
            <w:pPr>
              <w:jc w:val="both"/>
              <w:rPr>
                <w:rFonts w:ascii="Verdana" w:eastAsia="Verdana" w:hAnsi="Verdana" w:cs="Verdana"/>
                <w:sz w:val="19"/>
                <w:szCs w:val="19"/>
                <w:lang w:val="hu-HU"/>
              </w:rPr>
            </w:pPr>
          </w:p>
          <w:p w:rsidR="00345CEB" w:rsidRDefault="001957D8" w:rsidP="001957D8">
            <w:pPr>
              <w:jc w:val="both"/>
              <w:rPr>
                <w:rFonts w:ascii="Verdana" w:hAnsi="Verdana"/>
                <w:i/>
                <w:sz w:val="19"/>
                <w:szCs w:val="19"/>
                <w:lang w:val="hu-HU"/>
              </w:rPr>
            </w:pPr>
            <w:r>
              <w:rPr>
                <w:rFonts w:ascii="Verdana" w:hAnsi="Verdana"/>
                <w:sz w:val="19"/>
                <w:szCs w:val="19"/>
                <w:lang w:val="hu-HU"/>
              </w:rPr>
              <w:t xml:space="preserve">61.  A Bíróság jónak látja felhívni a figyelmet, hogy ahogyan a kérelmező és a harmadik fél beavatkozó is jelezte beadványában, még ha ezek a jogorvoslatok érvényességi körüket és gyorsaságukat tekintve hatékonyak lettek volna is, akkor is felmerülhetnek hozzáféréssel kapcsolatos kérdések, különösen az alkotmánybírósági </w:t>
            </w:r>
            <w:r>
              <w:rPr>
                <w:rFonts w:ascii="Verdana" w:hAnsi="Verdana"/>
                <w:sz w:val="19"/>
                <w:szCs w:val="19"/>
                <w:lang w:val="hu-HU"/>
              </w:rPr>
              <w:lastRenderedPageBreak/>
              <w:t>eljárással kapcsolatban. A Bíróság megjegyzi, hogy nyilvánvalóan hiányzik az idegenrendészeti őrizetben tartottak hatékony jogi tanácsadáshoz való hozzáférését biztosító megfelelő rendszer. Sőt, az a tény, hogy a máltai partokat az utóbbi évtizedben elérő, és azt követően őrizetbe vett, a kormány beadványa szerint a létfenntartás semmilyen eszközével nem rendelkező több ezer menekült ellenére a kormány csak egy példát tudott felhozni, ahol a Bevándorlási Törvény hatálya alá eső fogvatartott igénybe vette a jogi tanácsadást, csak még jobban rávilágít erre a hiányosságra. A Bíróság rögzíti, hogy noha a hatóságok nem kötelesek ingyenes védelmet biztosítani az idegenrendészeti eljárások keretében (…), ennek hiánya, különösen olyan esetekben, ahol az 5. cikk 4. pontja alkalmazásához jogi képviseletre van szükség a hazai környezetben, problémákat vethet fel a fenti jogorvoslathoz való hozzáférés tekintetében. […].</w:t>
            </w:r>
          </w:p>
        </w:tc>
      </w:tr>
    </w:tbl>
    <w:p w:rsidR="00345CEB" w:rsidRDefault="00345CEB" w:rsidP="001957D8">
      <w:pPr>
        <w:jc w:val="both"/>
        <w:rPr>
          <w:rFonts w:ascii="Verdana" w:eastAsia="Verdana" w:hAnsi="Verdana" w:cs="Verdana"/>
          <w:sz w:val="19"/>
          <w:szCs w:val="19"/>
          <w:lang w:val="hu-HU"/>
        </w:rPr>
      </w:pPr>
    </w:p>
    <w:p w:rsidR="00345CEB" w:rsidRDefault="001957D8" w:rsidP="001957D8">
      <w:pPr>
        <w:jc w:val="both"/>
        <w:rPr>
          <w:rFonts w:ascii="Verdana" w:eastAsia="Verdana" w:hAnsi="Verdana" w:cs="Verdana"/>
          <w:sz w:val="19"/>
          <w:szCs w:val="19"/>
          <w:lang w:val="hu-HU"/>
        </w:rPr>
      </w:pPr>
      <w:r>
        <w:rPr>
          <w:rFonts w:ascii="Verdana" w:hAnsi="Verdana"/>
          <w:sz w:val="19"/>
          <w:szCs w:val="19"/>
          <w:lang w:val="hu-HU"/>
        </w:rPr>
        <w:t>Szükség esetén a legfontosabb jogi dokumentumok fordítását, valamint az ügyvéddel való konzultáció során a tolmácsolást is biztosítani kell. Az ügyvédekkel való konzultáció helységeinek tiszteletben kell tartania az ügyvéd-ügyfél kapcsolat bizalmas voltát (</w:t>
      </w:r>
      <w:r>
        <w:rPr>
          <w:rFonts w:ascii="Verdana" w:hAnsi="Verdana"/>
          <w:i/>
          <w:sz w:val="19"/>
          <w:szCs w:val="19"/>
          <w:lang w:val="hu-HU"/>
        </w:rPr>
        <w:t>Szabadságuktól megfosztott személyek védelmének alapelvei</w:t>
      </w:r>
      <w:r>
        <w:rPr>
          <w:rFonts w:ascii="Verdana" w:hAnsi="Verdana"/>
          <w:sz w:val="19"/>
          <w:szCs w:val="19"/>
          <w:lang w:val="hu-HU"/>
        </w:rPr>
        <w:t>, 18. alapelv).</w:t>
      </w:r>
    </w:p>
    <w:p w:rsidR="00345CEB" w:rsidRDefault="00345CEB" w:rsidP="001957D8">
      <w:pPr>
        <w:jc w:val="both"/>
        <w:rPr>
          <w:rFonts w:ascii="Verdana" w:eastAsia="Verdana" w:hAnsi="Verdana" w:cs="Verdana"/>
          <w:sz w:val="19"/>
          <w:szCs w:val="19"/>
          <w:lang w:val="hu-HU"/>
        </w:rPr>
      </w:pPr>
    </w:p>
    <w:p w:rsidR="00345CEB" w:rsidRDefault="001957D8" w:rsidP="001957D8">
      <w:pPr>
        <w:widowControl w:val="0"/>
        <w:jc w:val="both"/>
      </w:pPr>
      <w:r>
        <w:rPr>
          <w:rFonts w:ascii="Verdana" w:hAnsi="Verdana"/>
          <w:sz w:val="19"/>
          <w:szCs w:val="19"/>
          <w:lang w:val="hu-HU"/>
        </w:rPr>
        <w:t xml:space="preserve">Noha az EJEE 5. cikke nem rendelkezik kifejezetten a fogvatartottak ügyvédhez való hozzáférésének jogáról, az Emberi Jogok Európai Bírósága úgy ítélte meg, hogy ha az államok egyáltalán nem </w:t>
      </w:r>
      <w:proofErr w:type="gramStart"/>
      <w:r>
        <w:rPr>
          <w:rFonts w:ascii="Verdana" w:hAnsi="Verdana"/>
          <w:sz w:val="19"/>
          <w:szCs w:val="19"/>
          <w:lang w:val="hu-HU"/>
        </w:rPr>
        <w:t>biztosítanak</w:t>
      </w:r>
      <w:proofErr w:type="gramEnd"/>
      <w:r>
        <w:rPr>
          <w:rFonts w:ascii="Verdana" w:hAnsi="Verdana"/>
          <w:sz w:val="19"/>
          <w:szCs w:val="19"/>
          <w:lang w:val="hu-HU"/>
        </w:rPr>
        <w:t xml:space="preserve"> vagy nem biztosítanak kellő ügyvédhez való hozzáférést, vagy olyan intézkedéseket hoznak, amelyek gátolják a fenti hozzáférést, az sértheti az EJEE 5. cikk 4. pontját abban az esetben, ha megakadályozza, hogy a fogvatartott hatékonyan vitassa </w:t>
      </w:r>
      <w:proofErr w:type="spellStart"/>
      <w:r>
        <w:rPr>
          <w:rFonts w:ascii="Verdana" w:hAnsi="Verdana"/>
          <w:sz w:val="19"/>
          <w:szCs w:val="19"/>
          <w:lang w:val="hu-HU"/>
        </w:rPr>
        <w:t>fogvatartásnak</w:t>
      </w:r>
      <w:proofErr w:type="spellEnd"/>
      <w:r>
        <w:rPr>
          <w:rFonts w:ascii="Verdana" w:hAnsi="Verdana"/>
          <w:sz w:val="19"/>
          <w:szCs w:val="19"/>
          <w:lang w:val="hu-HU"/>
        </w:rPr>
        <w:t xml:space="preserve"> törvényességét.</w:t>
      </w:r>
      <w:r>
        <w:rPr>
          <w:rStyle w:val="FootnoteAnchor"/>
          <w:rFonts w:ascii="Verdana" w:hAnsi="Verdana"/>
          <w:sz w:val="19"/>
          <w:szCs w:val="19"/>
          <w:lang w:val="hu-HU"/>
        </w:rPr>
        <w:footnoteReference w:id="74"/>
      </w:r>
    </w:p>
    <w:p w:rsidR="00345CEB" w:rsidRDefault="00345CEB" w:rsidP="001957D8">
      <w:pPr>
        <w:pStyle w:val="Listaszerbekezds"/>
        <w:widowControl w:val="0"/>
        <w:jc w:val="both"/>
        <w:rPr>
          <w:rFonts w:ascii="Verdana" w:eastAsia="Verdana" w:hAnsi="Verdana" w:cs="Verdana"/>
          <w:sz w:val="19"/>
          <w:szCs w:val="19"/>
          <w:lang w:val="hu-HU"/>
        </w:rPr>
      </w:pPr>
    </w:p>
    <w:p w:rsidR="00345CEB" w:rsidRDefault="001957D8" w:rsidP="001957D8">
      <w:pPr>
        <w:widowControl w:val="0"/>
        <w:jc w:val="both"/>
      </w:pPr>
      <w:r>
        <w:rPr>
          <w:rFonts w:ascii="Verdana" w:hAnsi="Verdana"/>
          <w:sz w:val="19"/>
          <w:szCs w:val="19"/>
          <w:lang w:val="hu-HU"/>
        </w:rPr>
        <w:t xml:space="preserve">Az ügyvéd-ügyfél megbeszélések bizalmasságának </w:t>
      </w:r>
      <w:proofErr w:type="spellStart"/>
      <w:r>
        <w:rPr>
          <w:rFonts w:ascii="Verdana" w:hAnsi="Verdana"/>
          <w:sz w:val="19"/>
          <w:szCs w:val="19"/>
          <w:lang w:val="hu-HU"/>
        </w:rPr>
        <w:t>fogvatartás</w:t>
      </w:r>
      <w:proofErr w:type="spellEnd"/>
      <w:r>
        <w:rPr>
          <w:rFonts w:ascii="Verdana" w:hAnsi="Verdana"/>
          <w:sz w:val="19"/>
          <w:szCs w:val="19"/>
          <w:lang w:val="hu-HU"/>
        </w:rPr>
        <w:t xml:space="preserve"> során történő megsértését is a </w:t>
      </w:r>
      <w:proofErr w:type="spellStart"/>
      <w:r>
        <w:rPr>
          <w:rFonts w:ascii="Verdana" w:hAnsi="Verdana"/>
          <w:sz w:val="19"/>
          <w:szCs w:val="19"/>
          <w:lang w:val="hu-HU"/>
        </w:rPr>
        <w:t>fogvatartás</w:t>
      </w:r>
      <w:proofErr w:type="spellEnd"/>
      <w:r>
        <w:rPr>
          <w:rFonts w:ascii="Verdana" w:hAnsi="Verdana"/>
          <w:sz w:val="19"/>
          <w:szCs w:val="19"/>
          <w:lang w:val="hu-HU"/>
        </w:rPr>
        <w:t xml:space="preserve"> törvényessége vitatásának 5. cikk 4. pont szerint járó joga megsértésének ítélték.</w:t>
      </w:r>
      <w:r>
        <w:rPr>
          <w:rStyle w:val="FootnoteAnchor"/>
          <w:rFonts w:ascii="Verdana" w:hAnsi="Verdana"/>
          <w:sz w:val="19"/>
          <w:szCs w:val="19"/>
          <w:lang w:val="hu-HU"/>
        </w:rPr>
        <w:footnoteReference w:id="75"/>
      </w:r>
    </w:p>
    <w:p w:rsidR="00345CEB" w:rsidRDefault="00345CEB" w:rsidP="001957D8">
      <w:pPr>
        <w:widowControl w:val="0"/>
        <w:jc w:val="both"/>
        <w:rPr>
          <w:rFonts w:ascii="Verdana" w:hAnsi="Verdana"/>
          <w:sz w:val="19"/>
          <w:szCs w:val="19"/>
          <w:lang w:val="hu-HU"/>
        </w:rPr>
      </w:pPr>
    </w:p>
    <w:p w:rsidR="00345CEB" w:rsidRDefault="001957D8" w:rsidP="001957D8">
      <w:pPr>
        <w:widowControl w:val="0"/>
        <w:rPr>
          <w:rFonts w:ascii="Verdana" w:hAnsi="Verdana"/>
          <w:sz w:val="19"/>
          <w:szCs w:val="19"/>
          <w:lang w:val="hu-HU"/>
        </w:rPr>
      </w:pPr>
      <w:r>
        <w:rPr>
          <w:rFonts w:ascii="Verdana" w:hAnsi="Verdana"/>
          <w:sz w:val="19"/>
          <w:szCs w:val="19"/>
          <w:lang w:val="hu-HU"/>
        </w:rPr>
        <w:t xml:space="preserve">Az Uniós jogban a menedékkérők ingyenes védelemhez és képviselethez való jogáról szóló konkrét rendelkezések a befogadási irányelv 9. cikkében találhatók. </w:t>
      </w:r>
    </w:p>
    <w:p w:rsidR="00855FCB" w:rsidRDefault="00855FCB" w:rsidP="001957D8">
      <w:pPr>
        <w:widowControl w:val="0"/>
        <w:rPr>
          <w:rFonts w:ascii="Verdana" w:eastAsia="Verdana" w:hAnsi="Verdana" w:cs="Verdana"/>
          <w:sz w:val="19"/>
          <w:szCs w:val="19"/>
          <w:lang w:val="hu-HU"/>
        </w:rPr>
      </w:pPr>
    </w:p>
    <w:p w:rsidR="00345CEB" w:rsidRDefault="001957D8" w:rsidP="001957D8">
      <w:pPr>
        <w:pStyle w:val="Cmsor3"/>
        <w:numPr>
          <w:ilvl w:val="0"/>
          <w:numId w:val="19"/>
        </w:numPr>
        <w:spacing w:before="0" w:after="0"/>
        <w:ind w:left="1118" w:hanging="758"/>
        <w:rPr>
          <w:rFonts w:eastAsia="Verdana Bold" w:cs="Verdana Bold"/>
          <w:color w:val="00000A"/>
          <w:lang w:val="hu-HU"/>
        </w:rPr>
      </w:pPr>
      <w:bookmarkStart w:id="33" w:name="_Toc512019256"/>
      <w:bookmarkStart w:id="34" w:name="_Toc29"/>
      <w:bookmarkEnd w:id="33"/>
      <w:bookmarkEnd w:id="34"/>
      <w:r>
        <w:rPr>
          <w:color w:val="00000A"/>
          <w:lang w:val="hu-HU"/>
        </w:rPr>
        <w:t>Orvosi vizsgálathoz való hozzáférés</w:t>
      </w:r>
    </w:p>
    <w:p w:rsidR="00345CEB" w:rsidRDefault="00345CEB" w:rsidP="001957D8">
      <w:pPr>
        <w:jc w:val="both"/>
        <w:rPr>
          <w:rFonts w:ascii="Verdana" w:eastAsia="Verdana" w:hAnsi="Verdana" w:cs="Verdana"/>
          <w:sz w:val="19"/>
          <w:szCs w:val="19"/>
          <w:lang w:val="hu-HU"/>
        </w:rPr>
      </w:pPr>
    </w:p>
    <w:p w:rsidR="00345CEB" w:rsidRDefault="001957D8" w:rsidP="001957D8">
      <w:pPr>
        <w:jc w:val="both"/>
        <w:rPr>
          <w:rFonts w:ascii="Verdana" w:hAnsi="Verdana"/>
          <w:sz w:val="19"/>
          <w:szCs w:val="19"/>
          <w:lang w:val="hu-HU"/>
        </w:rPr>
      </w:pPr>
      <w:r>
        <w:rPr>
          <w:rFonts w:ascii="Verdana" w:hAnsi="Verdana"/>
          <w:sz w:val="19"/>
          <w:szCs w:val="19"/>
          <w:lang w:val="hu-HU"/>
        </w:rPr>
        <w:t xml:space="preserve">A </w:t>
      </w:r>
      <w:proofErr w:type="spellStart"/>
      <w:r>
        <w:rPr>
          <w:rFonts w:ascii="Verdana" w:hAnsi="Verdana"/>
          <w:sz w:val="19"/>
          <w:szCs w:val="19"/>
          <w:lang w:val="hu-HU"/>
        </w:rPr>
        <w:t>fogvatartás</w:t>
      </w:r>
      <w:proofErr w:type="spellEnd"/>
      <w:r>
        <w:rPr>
          <w:rFonts w:ascii="Verdana" w:hAnsi="Verdana"/>
          <w:sz w:val="19"/>
          <w:szCs w:val="19"/>
          <w:lang w:val="hu-HU"/>
        </w:rPr>
        <w:t xml:space="preserve"> megkezdésekor a fogvatartottnak joga van azonnal hozzáférni az általa választott orvoshoz is, aki meg tudja vizsgálni mind fizikai, mind pedig mentális egészségügyi állapotát, és meg tudja állapítani, hogy vannak-e olyan tényezők, amelyek befolyásolják a </w:t>
      </w:r>
      <w:proofErr w:type="spellStart"/>
      <w:r>
        <w:rPr>
          <w:rFonts w:ascii="Verdana" w:hAnsi="Verdana"/>
          <w:sz w:val="19"/>
          <w:szCs w:val="19"/>
          <w:lang w:val="hu-HU"/>
        </w:rPr>
        <w:t>fogvatartás</w:t>
      </w:r>
      <w:proofErr w:type="spellEnd"/>
      <w:r>
        <w:rPr>
          <w:rFonts w:ascii="Verdana" w:hAnsi="Verdana"/>
          <w:sz w:val="19"/>
          <w:szCs w:val="19"/>
          <w:lang w:val="hu-HU"/>
        </w:rPr>
        <w:t xml:space="preserve"> törvényességét, helyét vagy a </w:t>
      </w:r>
      <w:proofErr w:type="spellStart"/>
      <w:r>
        <w:rPr>
          <w:rFonts w:ascii="Verdana" w:hAnsi="Verdana"/>
          <w:sz w:val="19"/>
          <w:szCs w:val="19"/>
          <w:lang w:val="hu-HU"/>
        </w:rPr>
        <w:t>fogvatartás</w:t>
      </w:r>
      <w:proofErr w:type="spellEnd"/>
      <w:r>
        <w:rPr>
          <w:rFonts w:ascii="Verdana" w:hAnsi="Verdana"/>
          <w:sz w:val="19"/>
          <w:szCs w:val="19"/>
          <w:lang w:val="hu-HU"/>
        </w:rPr>
        <w:t xml:space="preserve"> során szükséges orvosi kezeléseket vagy pszichológiai támogatást.</w:t>
      </w:r>
      <w:r>
        <w:rPr>
          <w:rStyle w:val="FootnoteAnchor"/>
          <w:rFonts w:ascii="Verdana" w:hAnsi="Verdana"/>
          <w:sz w:val="19"/>
          <w:szCs w:val="19"/>
          <w:lang w:val="hu-HU"/>
        </w:rPr>
        <w:footnoteReference w:id="76"/>
      </w:r>
    </w:p>
    <w:p w:rsidR="00855FCB" w:rsidRDefault="00855FCB" w:rsidP="001957D8">
      <w:pPr>
        <w:jc w:val="both"/>
      </w:pPr>
    </w:p>
    <w:p w:rsidR="00345CEB" w:rsidRDefault="001957D8" w:rsidP="001957D8">
      <w:pPr>
        <w:pStyle w:val="Cmsor3"/>
        <w:numPr>
          <w:ilvl w:val="0"/>
          <w:numId w:val="19"/>
        </w:numPr>
        <w:spacing w:before="0" w:after="0"/>
        <w:ind w:left="1118" w:hanging="758"/>
        <w:rPr>
          <w:rFonts w:eastAsia="Verdana Bold" w:cs="Verdana Bold"/>
          <w:color w:val="00000A"/>
          <w:lang w:val="hu-HU"/>
        </w:rPr>
      </w:pPr>
      <w:bookmarkStart w:id="35" w:name="_Toc512019257"/>
      <w:bookmarkStart w:id="36" w:name="_Toc30"/>
      <w:r>
        <w:rPr>
          <w:color w:val="00000A"/>
          <w:lang w:val="hu-HU"/>
        </w:rPr>
        <w:t xml:space="preserve">Családtagok vagy mások </w:t>
      </w:r>
      <w:proofErr w:type="spellStart"/>
      <w:r>
        <w:rPr>
          <w:color w:val="00000A"/>
          <w:lang w:val="hu-HU"/>
        </w:rPr>
        <w:t>fogvatartásról</w:t>
      </w:r>
      <w:proofErr w:type="spellEnd"/>
      <w:r>
        <w:rPr>
          <w:color w:val="00000A"/>
          <w:lang w:val="hu-HU"/>
        </w:rPr>
        <w:t xml:space="preserve"> történő tájékoztatásának joga</w:t>
      </w:r>
      <w:bookmarkEnd w:id="35"/>
      <w:bookmarkEnd w:id="36"/>
      <w:r>
        <w:rPr>
          <w:color w:val="00000A"/>
          <w:lang w:val="hu-HU"/>
        </w:rPr>
        <w:t xml:space="preserve"> </w:t>
      </w:r>
    </w:p>
    <w:p w:rsidR="00345CEB" w:rsidRDefault="00345CEB" w:rsidP="001957D8">
      <w:pPr>
        <w:jc w:val="both"/>
        <w:rPr>
          <w:rFonts w:ascii="Verdana" w:eastAsia="Verdana" w:hAnsi="Verdana" w:cs="Verdana"/>
          <w:sz w:val="19"/>
          <w:szCs w:val="19"/>
          <w:lang w:val="hu-HU"/>
        </w:rPr>
      </w:pPr>
    </w:p>
    <w:p w:rsidR="00345CEB" w:rsidRDefault="001957D8" w:rsidP="001957D8">
      <w:pPr>
        <w:jc w:val="both"/>
        <w:rPr>
          <w:rFonts w:ascii="Verdana" w:eastAsia="Verdana" w:hAnsi="Verdana" w:cs="Verdana"/>
          <w:sz w:val="19"/>
          <w:szCs w:val="19"/>
          <w:lang w:val="hu-HU"/>
        </w:rPr>
      </w:pPr>
      <w:proofErr w:type="gramStart"/>
      <w:r>
        <w:rPr>
          <w:rFonts w:ascii="Verdana" w:hAnsi="Verdana"/>
          <w:sz w:val="19"/>
          <w:szCs w:val="19"/>
          <w:lang w:val="hu-HU"/>
        </w:rPr>
        <w:t xml:space="preserve">Annak lehetősége, hogy a fogvatartottak értesítsék valamely családtagjukat, barátjukat vagy más, az információ iránt jogosan érdeklődő személyt </w:t>
      </w:r>
      <w:proofErr w:type="spellStart"/>
      <w:r>
        <w:rPr>
          <w:rFonts w:ascii="Verdana" w:hAnsi="Verdana"/>
          <w:sz w:val="19"/>
          <w:szCs w:val="19"/>
          <w:lang w:val="hu-HU"/>
        </w:rPr>
        <w:t>fogvatartásuk</w:t>
      </w:r>
      <w:proofErr w:type="spellEnd"/>
      <w:r>
        <w:rPr>
          <w:rFonts w:ascii="Verdana" w:hAnsi="Verdana"/>
          <w:sz w:val="19"/>
          <w:szCs w:val="19"/>
          <w:lang w:val="hu-HU"/>
        </w:rPr>
        <w:t xml:space="preserve"> </w:t>
      </w:r>
      <w:proofErr w:type="spellStart"/>
      <w:r>
        <w:rPr>
          <w:rFonts w:ascii="Verdana" w:hAnsi="Verdana"/>
          <w:sz w:val="19"/>
          <w:szCs w:val="19"/>
          <w:lang w:val="hu-HU"/>
        </w:rPr>
        <w:t>tényéről</w:t>
      </w:r>
      <w:proofErr w:type="spellEnd"/>
      <w:r>
        <w:rPr>
          <w:rFonts w:ascii="Verdana" w:hAnsi="Verdana"/>
          <w:sz w:val="19"/>
          <w:szCs w:val="19"/>
          <w:lang w:val="hu-HU"/>
        </w:rPr>
        <w:t xml:space="preserve"> és helyéről, illetve minden azt követő átszállításukról is, fontos biztosíték az önkényes </w:t>
      </w:r>
      <w:proofErr w:type="spellStart"/>
      <w:r>
        <w:rPr>
          <w:rFonts w:ascii="Verdana" w:hAnsi="Verdana"/>
          <w:sz w:val="19"/>
          <w:szCs w:val="19"/>
          <w:lang w:val="hu-HU"/>
        </w:rPr>
        <w:t>fogvatartás</w:t>
      </w:r>
      <w:proofErr w:type="spellEnd"/>
      <w:r>
        <w:rPr>
          <w:rFonts w:ascii="Verdana" w:hAnsi="Verdana"/>
          <w:sz w:val="19"/>
          <w:szCs w:val="19"/>
          <w:lang w:val="hu-HU"/>
        </w:rPr>
        <w:t xml:space="preserve"> ellen, amelyet a nemzetközi standardok egységesen védenek (CPED, 17. cikk 2. d) pont; Az ENSZ </w:t>
      </w:r>
      <w:r>
        <w:rPr>
          <w:rFonts w:ascii="Verdana" w:hAnsi="Verdana"/>
          <w:i/>
          <w:sz w:val="19"/>
          <w:szCs w:val="19"/>
          <w:lang w:val="hu-HU"/>
        </w:rPr>
        <w:t>Minden egyén az erőszakos eltüntetéssel szembeni védelméről szóló nemzetközi egyezménye,</w:t>
      </w:r>
      <w:r>
        <w:rPr>
          <w:rFonts w:ascii="Verdana" w:hAnsi="Verdana"/>
          <w:sz w:val="19"/>
          <w:szCs w:val="19"/>
          <w:lang w:val="hu-HU"/>
        </w:rPr>
        <w:t xml:space="preserve"> 10. cikk 2. pont;  </w:t>
      </w:r>
      <w:r>
        <w:rPr>
          <w:rFonts w:ascii="Verdana" w:hAnsi="Verdana"/>
          <w:i/>
          <w:sz w:val="19"/>
          <w:szCs w:val="19"/>
          <w:lang w:val="hu-HU"/>
        </w:rPr>
        <w:t xml:space="preserve">Szabadságuktól megfosztott </w:t>
      </w:r>
      <w:r>
        <w:rPr>
          <w:rFonts w:ascii="Verdana" w:hAnsi="Verdana"/>
          <w:i/>
          <w:sz w:val="19"/>
          <w:szCs w:val="19"/>
          <w:lang w:val="hu-HU"/>
        </w:rPr>
        <w:lastRenderedPageBreak/>
        <w:t>személyek védelmének alapelvei</w:t>
      </w:r>
      <w:r>
        <w:rPr>
          <w:rFonts w:ascii="Verdana" w:hAnsi="Verdana"/>
          <w:sz w:val="19"/>
          <w:szCs w:val="19"/>
          <w:lang w:val="hu-HU"/>
        </w:rPr>
        <w:t xml:space="preserve">, 16. alapelv; WGAD, </w:t>
      </w:r>
      <w:r>
        <w:rPr>
          <w:rFonts w:ascii="Verdana" w:hAnsi="Verdana"/>
          <w:i/>
          <w:iCs/>
          <w:sz w:val="19"/>
          <w:szCs w:val="19"/>
          <w:lang w:val="hu-HU"/>
        </w:rPr>
        <w:t>1998. évi éves jelentés</w:t>
      </w:r>
      <w:r>
        <w:rPr>
          <w:rFonts w:ascii="Verdana" w:hAnsi="Verdana"/>
          <w:sz w:val="19"/>
          <w:szCs w:val="19"/>
          <w:lang w:val="hu-HU"/>
        </w:rPr>
        <w:t>, 69. bekezdés, 6. garancia).</w:t>
      </w:r>
      <w:proofErr w:type="gramEnd"/>
    </w:p>
    <w:p w:rsidR="00345CEB" w:rsidRDefault="00345CEB" w:rsidP="001957D8">
      <w:pPr>
        <w:jc w:val="both"/>
        <w:rPr>
          <w:rFonts w:ascii="Verdana" w:eastAsia="Verdana" w:hAnsi="Verdana" w:cs="Verdana"/>
          <w:sz w:val="19"/>
          <w:szCs w:val="19"/>
          <w:lang w:val="hu-HU"/>
        </w:rPr>
      </w:pPr>
    </w:p>
    <w:p w:rsidR="00345CEB" w:rsidRDefault="001957D8" w:rsidP="001957D8">
      <w:pPr>
        <w:jc w:val="both"/>
      </w:pPr>
      <w:proofErr w:type="gramStart"/>
      <w:r>
        <w:rPr>
          <w:rFonts w:ascii="Verdana" w:hAnsi="Verdana"/>
          <w:sz w:val="19"/>
          <w:szCs w:val="19"/>
          <w:lang w:val="hu-HU"/>
        </w:rPr>
        <w:t xml:space="preserve">A </w:t>
      </w:r>
      <w:r>
        <w:rPr>
          <w:rFonts w:ascii="Verdana" w:hAnsi="Verdana"/>
          <w:i/>
          <w:sz w:val="19"/>
          <w:szCs w:val="19"/>
          <w:lang w:val="hu-HU"/>
        </w:rPr>
        <w:t>Minden egyén az erőszakos eltüntetéssel szembeni védelméről szóló nemzetközi egyezmény</w:t>
      </w:r>
      <w:r>
        <w:rPr>
          <w:rFonts w:ascii="Verdana" w:hAnsi="Verdana"/>
          <w:sz w:val="19"/>
          <w:szCs w:val="19"/>
          <w:lang w:val="hu-HU"/>
        </w:rPr>
        <w:t xml:space="preserve"> 18. cikk 1. pontja előírja, hogy bármely jogosan érdeklődő személy, például a szabadságától megfosztott személy rokonai, képviselői vagy ügyvédje jogosult a tájékoztatásra legalább arról, hogy mely hatóság rendelte el a szabadságmegvonást; hogy a szabadságmegvonás és a </w:t>
      </w:r>
      <w:proofErr w:type="spellStart"/>
      <w:r>
        <w:rPr>
          <w:rFonts w:ascii="Verdana" w:hAnsi="Verdana"/>
          <w:sz w:val="19"/>
          <w:szCs w:val="19"/>
          <w:lang w:val="hu-HU"/>
        </w:rPr>
        <w:t>fogvatartásba</w:t>
      </w:r>
      <w:proofErr w:type="spellEnd"/>
      <w:r>
        <w:rPr>
          <w:rFonts w:ascii="Verdana" w:hAnsi="Verdana"/>
          <w:sz w:val="19"/>
          <w:szCs w:val="19"/>
          <w:lang w:val="hu-HU"/>
        </w:rPr>
        <w:t xml:space="preserve"> vétel hol és mikor történt; hogy mely hatóság felelős a </w:t>
      </w:r>
      <w:proofErr w:type="spellStart"/>
      <w:r>
        <w:rPr>
          <w:rFonts w:ascii="Verdana" w:hAnsi="Verdana"/>
          <w:sz w:val="19"/>
          <w:szCs w:val="19"/>
          <w:lang w:val="hu-HU"/>
        </w:rPr>
        <w:t>fogvatartás</w:t>
      </w:r>
      <w:proofErr w:type="spellEnd"/>
      <w:r>
        <w:rPr>
          <w:rFonts w:ascii="Verdana" w:hAnsi="Verdana"/>
          <w:sz w:val="19"/>
          <w:szCs w:val="19"/>
          <w:lang w:val="hu-HU"/>
        </w:rPr>
        <w:t xml:space="preserve"> felülvizsgálatáért; hogy mi az illető tartózkodási helye, beleérve azt is, hogy átszállítás esetén hova szállítják át és mely hatóság felelős az átszállításért;</w:t>
      </w:r>
      <w:proofErr w:type="gramEnd"/>
      <w:r>
        <w:rPr>
          <w:rFonts w:ascii="Verdana" w:hAnsi="Verdana"/>
          <w:sz w:val="19"/>
          <w:szCs w:val="19"/>
          <w:lang w:val="hu-HU"/>
        </w:rPr>
        <w:t xml:space="preserve"> </w:t>
      </w:r>
      <w:proofErr w:type="gramStart"/>
      <w:r>
        <w:rPr>
          <w:rFonts w:ascii="Verdana" w:hAnsi="Verdana"/>
          <w:sz w:val="19"/>
          <w:szCs w:val="19"/>
          <w:lang w:val="hu-HU"/>
        </w:rPr>
        <w:t>hogy</w:t>
      </w:r>
      <w:proofErr w:type="gramEnd"/>
      <w:r>
        <w:rPr>
          <w:rFonts w:ascii="Verdana" w:hAnsi="Verdana"/>
          <w:sz w:val="19"/>
          <w:szCs w:val="19"/>
          <w:lang w:val="hu-HU"/>
        </w:rPr>
        <w:t xml:space="preserve"> hol és mikor helyezik szabadlábra az illetőt; hogy milyen az illető egészségi állapota; és abban az esetben, hogy ha az illető a </w:t>
      </w:r>
      <w:proofErr w:type="spellStart"/>
      <w:r>
        <w:rPr>
          <w:rFonts w:ascii="Verdana" w:hAnsi="Verdana"/>
          <w:sz w:val="19"/>
          <w:szCs w:val="19"/>
          <w:lang w:val="hu-HU"/>
        </w:rPr>
        <w:t>fogvatartás</w:t>
      </w:r>
      <w:proofErr w:type="spellEnd"/>
      <w:r>
        <w:rPr>
          <w:rFonts w:ascii="Verdana" w:hAnsi="Verdana"/>
          <w:sz w:val="19"/>
          <w:szCs w:val="19"/>
          <w:lang w:val="hu-HU"/>
        </w:rPr>
        <w:t xml:space="preserve"> során elhunyt, akkor halála milyen okból és milyen körülmények között következett be és hová szállítják a holttestét. </w:t>
      </w:r>
    </w:p>
    <w:p w:rsidR="00345CEB" w:rsidRDefault="00345CEB" w:rsidP="001957D8">
      <w:pPr>
        <w:widowControl w:val="0"/>
        <w:jc w:val="both"/>
        <w:rPr>
          <w:rFonts w:ascii="Verdana" w:eastAsia="Verdana" w:hAnsi="Verdana" w:cs="Verdana"/>
          <w:sz w:val="19"/>
          <w:szCs w:val="19"/>
          <w:lang w:val="hu-HU"/>
        </w:rPr>
      </w:pPr>
    </w:p>
    <w:p w:rsidR="00345CEB" w:rsidRDefault="001957D8" w:rsidP="001957D8">
      <w:pPr>
        <w:widowControl w:val="0"/>
        <w:jc w:val="both"/>
        <w:rPr>
          <w:rFonts w:ascii="Verdana" w:hAnsi="Verdana"/>
          <w:i/>
          <w:sz w:val="19"/>
          <w:szCs w:val="19"/>
          <w:lang w:val="hu-HU"/>
        </w:rPr>
      </w:pPr>
      <w:r>
        <w:rPr>
          <w:rFonts w:ascii="Verdana" w:hAnsi="Verdana"/>
          <w:sz w:val="19"/>
          <w:szCs w:val="19"/>
          <w:lang w:val="hu-HU"/>
        </w:rPr>
        <w:t xml:space="preserve">Ez általános érvényű jog és ezért vonatkozik a migránsok és menedékkérők </w:t>
      </w:r>
      <w:proofErr w:type="spellStart"/>
      <w:r>
        <w:rPr>
          <w:rFonts w:ascii="Verdana" w:hAnsi="Verdana"/>
          <w:sz w:val="19"/>
          <w:szCs w:val="19"/>
          <w:lang w:val="hu-HU"/>
        </w:rPr>
        <w:t>fogvatartására</w:t>
      </w:r>
      <w:proofErr w:type="spellEnd"/>
      <w:r>
        <w:rPr>
          <w:rFonts w:ascii="Verdana" w:hAnsi="Verdana"/>
          <w:sz w:val="19"/>
          <w:szCs w:val="19"/>
          <w:lang w:val="hu-HU"/>
        </w:rPr>
        <w:t xml:space="preserve"> is. </w:t>
      </w:r>
      <w:r>
        <w:rPr>
          <w:rFonts w:ascii="Verdana" w:hAnsi="Verdana"/>
          <w:i/>
          <w:sz w:val="19"/>
          <w:szCs w:val="19"/>
          <w:lang w:val="hu-HU"/>
        </w:rPr>
        <w:t>Az Európa Tanács emberi jogok gyorsított menekültügyi eljárások során való védelméről szóló iránymutatása</w:t>
      </w:r>
      <w:r>
        <w:rPr>
          <w:rFonts w:ascii="Verdana" w:hAnsi="Verdana"/>
          <w:sz w:val="19"/>
          <w:szCs w:val="19"/>
          <w:lang w:val="hu-HU"/>
        </w:rPr>
        <w:t xml:space="preserve"> is aláhúzza e jog jelentőségét az idegenrendészeti őrizet vonatkozásában</w:t>
      </w:r>
      <w:r>
        <w:rPr>
          <w:rFonts w:ascii="Verdana" w:hAnsi="Verdana"/>
          <w:i/>
          <w:sz w:val="19"/>
          <w:szCs w:val="19"/>
          <w:lang w:val="hu-HU"/>
        </w:rPr>
        <w:t xml:space="preserve"> (</w:t>
      </w:r>
      <w:r>
        <w:rPr>
          <w:rFonts w:ascii="Verdana" w:hAnsi="Verdana"/>
          <w:i/>
          <w:iCs/>
          <w:sz w:val="19"/>
          <w:szCs w:val="19"/>
          <w:lang w:val="hu-HU"/>
        </w:rPr>
        <w:t>Európai iránymutatás a gyorsított menekültügyi eljárásokról, az Európa Tanács Miniszteri Bizottsága</w:t>
      </w:r>
      <w:r>
        <w:rPr>
          <w:rFonts w:ascii="Verdana" w:hAnsi="Verdana"/>
          <w:i/>
          <w:sz w:val="19"/>
          <w:szCs w:val="19"/>
          <w:lang w:val="hu-HU"/>
        </w:rPr>
        <w:t xml:space="preserve">, XI.5. </w:t>
      </w:r>
      <w:proofErr w:type="gramStart"/>
      <w:r>
        <w:rPr>
          <w:rFonts w:ascii="Verdana" w:hAnsi="Verdana"/>
          <w:i/>
          <w:sz w:val="19"/>
          <w:szCs w:val="19"/>
          <w:lang w:val="hu-HU"/>
        </w:rPr>
        <w:t>alapelv</w:t>
      </w:r>
      <w:proofErr w:type="gramEnd"/>
      <w:r>
        <w:rPr>
          <w:rFonts w:ascii="Verdana" w:hAnsi="Verdana"/>
          <w:i/>
          <w:sz w:val="19"/>
          <w:szCs w:val="19"/>
          <w:lang w:val="hu-HU"/>
        </w:rPr>
        <w:t>).</w:t>
      </w:r>
    </w:p>
    <w:p w:rsidR="00855FCB" w:rsidRDefault="00855FCB" w:rsidP="001957D8">
      <w:pPr>
        <w:widowControl w:val="0"/>
        <w:jc w:val="both"/>
        <w:rPr>
          <w:rFonts w:ascii="Verdana" w:eastAsia="Verdana" w:hAnsi="Verdana" w:cs="Verdana"/>
          <w:sz w:val="19"/>
          <w:szCs w:val="19"/>
          <w:lang w:val="hu-HU"/>
        </w:rPr>
      </w:pPr>
    </w:p>
    <w:p w:rsidR="00345CEB" w:rsidRDefault="001957D8" w:rsidP="001957D8">
      <w:pPr>
        <w:pStyle w:val="Cmsor3"/>
        <w:numPr>
          <w:ilvl w:val="0"/>
          <w:numId w:val="19"/>
        </w:numPr>
        <w:spacing w:before="0" w:after="0"/>
        <w:ind w:left="1118" w:hanging="758"/>
        <w:rPr>
          <w:rFonts w:eastAsia="Verdana Bold" w:cs="Verdana Bold"/>
          <w:color w:val="00000A"/>
          <w:lang w:val="hu-HU"/>
        </w:rPr>
      </w:pPr>
      <w:bookmarkStart w:id="37" w:name="_Toc31"/>
      <w:bookmarkStart w:id="38" w:name="_Toc512019258"/>
      <w:proofErr w:type="spellStart"/>
      <w:r>
        <w:rPr>
          <w:color w:val="00000A"/>
          <w:lang w:val="hu-HU"/>
        </w:rPr>
        <w:t>UNHCR</w:t>
      </w:r>
      <w:bookmarkEnd w:id="37"/>
      <w:bookmarkEnd w:id="38"/>
      <w:r>
        <w:rPr>
          <w:color w:val="00000A"/>
          <w:lang w:val="hu-HU"/>
        </w:rPr>
        <w:t>-hoz</w:t>
      </w:r>
      <w:proofErr w:type="spellEnd"/>
      <w:r>
        <w:rPr>
          <w:color w:val="00000A"/>
          <w:lang w:val="hu-HU"/>
        </w:rPr>
        <w:t xml:space="preserve"> való hozzáférés</w:t>
      </w:r>
    </w:p>
    <w:p w:rsidR="00345CEB" w:rsidRDefault="00345CEB" w:rsidP="001957D8">
      <w:pPr>
        <w:jc w:val="both"/>
        <w:rPr>
          <w:rFonts w:ascii="Verdana" w:eastAsia="Verdana" w:hAnsi="Verdana" w:cs="Verdana"/>
          <w:sz w:val="19"/>
          <w:szCs w:val="19"/>
          <w:lang w:val="hu-HU"/>
        </w:rPr>
      </w:pPr>
    </w:p>
    <w:p w:rsidR="00345CEB" w:rsidRDefault="001957D8" w:rsidP="001957D8">
      <w:pPr>
        <w:jc w:val="both"/>
      </w:pPr>
      <w:r>
        <w:rPr>
          <w:rFonts w:ascii="Verdana" w:hAnsi="Verdana"/>
          <w:sz w:val="19"/>
          <w:szCs w:val="19"/>
          <w:lang w:val="hu-HU"/>
        </w:rPr>
        <w:t xml:space="preserve">A menedékkérőnek </w:t>
      </w:r>
      <w:proofErr w:type="spellStart"/>
      <w:r>
        <w:rPr>
          <w:rFonts w:ascii="Verdana" w:hAnsi="Verdana"/>
          <w:sz w:val="19"/>
          <w:szCs w:val="19"/>
          <w:lang w:val="hu-HU"/>
        </w:rPr>
        <w:t>fogvatartásba</w:t>
      </w:r>
      <w:proofErr w:type="spellEnd"/>
      <w:r>
        <w:rPr>
          <w:rFonts w:ascii="Verdana" w:hAnsi="Verdana"/>
          <w:sz w:val="19"/>
          <w:szCs w:val="19"/>
          <w:lang w:val="hu-HU"/>
        </w:rPr>
        <w:t xml:space="preserve"> vételét követően joga van „hogy kapcsolatba lépjen az </w:t>
      </w:r>
      <w:proofErr w:type="spellStart"/>
      <w:r>
        <w:rPr>
          <w:rFonts w:ascii="Verdana" w:hAnsi="Verdana"/>
          <w:sz w:val="19"/>
          <w:szCs w:val="19"/>
          <w:lang w:val="hu-HU"/>
        </w:rPr>
        <w:t>UNHCR-ral</w:t>
      </w:r>
      <w:proofErr w:type="spellEnd"/>
      <w:r>
        <w:rPr>
          <w:rFonts w:ascii="Verdana" w:hAnsi="Verdana"/>
          <w:sz w:val="19"/>
          <w:szCs w:val="19"/>
          <w:lang w:val="hu-HU"/>
        </w:rPr>
        <w:t>, és arra is, hogy az UNHCR felvehesse a kapcsolatot vele. Szükség szerint biztosítani kell számára hozzáférést más szervezetekhez, például nemzeti menekültügyi testületekhez, vagy különböző hatóságokhoz, például ombudsmani hivatalhoz, emberi jogi bizottsághoz és civil szervezetekhez. Biztosítani kell a szükséges eszközöket ahhoz, hogy e szervezetek képviselőivel felvegye a kapcsolatot, továbbá a lehetőséget arra, hogy azokkal bizalmasan kommunikálhasson.” (</w:t>
      </w:r>
      <w:r>
        <w:rPr>
          <w:rFonts w:ascii="Verdana" w:hAnsi="Verdana"/>
          <w:i/>
          <w:iCs/>
          <w:sz w:val="19"/>
          <w:szCs w:val="19"/>
          <w:lang w:val="hu-HU"/>
        </w:rPr>
        <w:t xml:space="preserve">UNHCR </w:t>
      </w:r>
      <w:proofErr w:type="spellStart"/>
      <w:r>
        <w:rPr>
          <w:rFonts w:ascii="Verdana" w:hAnsi="Verdana"/>
          <w:i/>
          <w:iCs/>
          <w:sz w:val="19"/>
          <w:szCs w:val="19"/>
          <w:lang w:val="hu-HU"/>
        </w:rPr>
        <w:t>Fogvatartás</w:t>
      </w:r>
      <w:proofErr w:type="spellEnd"/>
      <w:r>
        <w:rPr>
          <w:rFonts w:ascii="Verdana" w:hAnsi="Verdana"/>
          <w:i/>
          <w:iCs/>
          <w:sz w:val="19"/>
          <w:szCs w:val="19"/>
          <w:lang w:val="hu-HU"/>
        </w:rPr>
        <w:t>: iránymutatás</w:t>
      </w:r>
      <w:r>
        <w:rPr>
          <w:rFonts w:ascii="Verdana" w:hAnsi="Verdana"/>
          <w:sz w:val="19"/>
          <w:szCs w:val="19"/>
          <w:lang w:val="hu-HU"/>
        </w:rPr>
        <w:t>, 7. Iránymutatás VIII. pont)</w:t>
      </w:r>
    </w:p>
    <w:p w:rsidR="00345CEB" w:rsidRDefault="00345CEB" w:rsidP="001957D8">
      <w:pPr>
        <w:jc w:val="both"/>
        <w:rPr>
          <w:rFonts w:ascii="Verdana" w:eastAsia="Verdana" w:hAnsi="Verdana" w:cs="Verdana"/>
          <w:sz w:val="19"/>
          <w:szCs w:val="19"/>
          <w:lang w:val="hu-HU"/>
        </w:rPr>
      </w:pPr>
    </w:p>
    <w:p w:rsidR="00345CEB" w:rsidRDefault="001957D8" w:rsidP="001957D8">
      <w:pPr>
        <w:jc w:val="both"/>
        <w:rPr>
          <w:rFonts w:ascii="Verdana" w:eastAsia="Verdana" w:hAnsi="Verdana" w:cs="Verdana"/>
          <w:sz w:val="19"/>
          <w:szCs w:val="19"/>
          <w:lang w:val="hu-HU"/>
        </w:rPr>
      </w:pPr>
      <w:r>
        <w:rPr>
          <w:rFonts w:ascii="Verdana" w:hAnsi="Verdana"/>
          <w:sz w:val="19"/>
          <w:szCs w:val="19"/>
          <w:lang w:val="hu-HU"/>
        </w:rPr>
        <w:t xml:space="preserve">Erről a jogukról </w:t>
      </w:r>
      <w:proofErr w:type="spellStart"/>
      <w:r>
        <w:rPr>
          <w:rFonts w:ascii="Verdana" w:hAnsi="Verdana"/>
          <w:sz w:val="19"/>
          <w:szCs w:val="19"/>
          <w:lang w:val="hu-HU"/>
        </w:rPr>
        <w:t>fogvatartásba</w:t>
      </w:r>
      <w:proofErr w:type="spellEnd"/>
      <w:r>
        <w:rPr>
          <w:rFonts w:ascii="Verdana" w:hAnsi="Verdana"/>
          <w:sz w:val="19"/>
          <w:szCs w:val="19"/>
          <w:lang w:val="hu-HU"/>
        </w:rPr>
        <w:t xml:space="preserve"> vételüket követően azonnal tájékoztatni kell őket, ahogyan azt az ENSZ </w:t>
      </w:r>
      <w:r>
        <w:rPr>
          <w:rFonts w:ascii="Verdana" w:hAnsi="Verdana"/>
          <w:i/>
          <w:sz w:val="19"/>
          <w:szCs w:val="19"/>
          <w:lang w:val="hu-HU"/>
        </w:rPr>
        <w:t xml:space="preserve">Szabadságuktól megfosztott személyek védelmének alapelvei </w:t>
      </w:r>
      <w:r>
        <w:rPr>
          <w:rFonts w:ascii="Verdana" w:hAnsi="Verdana"/>
          <w:sz w:val="19"/>
          <w:szCs w:val="19"/>
          <w:lang w:val="hu-HU"/>
        </w:rPr>
        <w:t xml:space="preserve">című dokumentuma is kimondja. </w:t>
      </w:r>
      <w:r>
        <w:rPr>
          <w:rFonts w:ascii="Verdana" w:hAnsi="Verdana"/>
          <w:i/>
          <w:sz w:val="19"/>
          <w:szCs w:val="19"/>
          <w:lang w:val="hu-HU"/>
        </w:rPr>
        <w:t>Az Európa Tanács emberi jogok gyorsított menekültügyi eljárások során való védelméről szóló iránymutatása</w:t>
      </w:r>
      <w:r>
        <w:rPr>
          <w:rFonts w:ascii="Verdana" w:hAnsi="Verdana"/>
          <w:sz w:val="19"/>
          <w:szCs w:val="19"/>
          <w:lang w:val="hu-HU"/>
        </w:rPr>
        <w:t xml:space="preserve"> is megerősíti, hogy ezt a jogot a gyorsított menekültügyi eljárások során is érvényesíteni kell.</w:t>
      </w:r>
    </w:p>
    <w:p w:rsidR="001957D8" w:rsidRDefault="001957D8" w:rsidP="001957D8">
      <w:bookmarkStart w:id="39" w:name="_Toc512019259"/>
      <w:bookmarkStart w:id="40" w:name="_Toc14"/>
      <w:bookmarkEnd w:id="39"/>
      <w:bookmarkEnd w:id="40"/>
    </w:p>
    <w:p w:rsidR="00345CEB" w:rsidRDefault="001957D8" w:rsidP="001957D8">
      <w:pPr>
        <w:rPr>
          <w:rFonts w:ascii="Verdana" w:hAnsi="Verdana"/>
          <w:b/>
          <w:color w:val="548DD4" w:themeColor="text2" w:themeTint="99"/>
          <w:sz w:val="19"/>
          <w:szCs w:val="19"/>
          <w:lang w:val="hu-HU"/>
        </w:rPr>
      </w:pPr>
      <w:r>
        <w:rPr>
          <w:rFonts w:ascii="Verdana" w:hAnsi="Verdana"/>
          <w:b/>
          <w:color w:val="548DD4" w:themeColor="text2" w:themeTint="99"/>
          <w:sz w:val="19"/>
          <w:szCs w:val="19"/>
          <w:lang w:val="hu-HU"/>
        </w:rPr>
        <w:t xml:space="preserve">E. A </w:t>
      </w:r>
      <w:proofErr w:type="spellStart"/>
      <w:r>
        <w:rPr>
          <w:rFonts w:ascii="Verdana" w:hAnsi="Verdana"/>
          <w:b/>
          <w:color w:val="548DD4" w:themeColor="text2" w:themeTint="99"/>
          <w:sz w:val="19"/>
          <w:szCs w:val="19"/>
          <w:lang w:val="hu-HU"/>
        </w:rPr>
        <w:t>fogvatartás</w:t>
      </w:r>
      <w:proofErr w:type="spellEnd"/>
      <w:r>
        <w:rPr>
          <w:rFonts w:ascii="Verdana" w:hAnsi="Verdana"/>
          <w:b/>
          <w:color w:val="548DD4" w:themeColor="text2" w:themeTint="99"/>
          <w:sz w:val="19"/>
          <w:szCs w:val="19"/>
          <w:lang w:val="hu-HU"/>
        </w:rPr>
        <w:t xml:space="preserve"> körülményei</w:t>
      </w:r>
    </w:p>
    <w:p w:rsidR="00345CEB" w:rsidRDefault="00345CEB" w:rsidP="001957D8">
      <w:pPr>
        <w:jc w:val="both"/>
        <w:rPr>
          <w:rFonts w:ascii="Verdana" w:hAnsi="Verdana"/>
          <w:sz w:val="19"/>
          <w:szCs w:val="19"/>
          <w:lang w:val="hu-HU"/>
        </w:rPr>
      </w:pPr>
    </w:p>
    <w:p w:rsidR="00345CEB" w:rsidRDefault="001957D8" w:rsidP="001957D8">
      <w:pPr>
        <w:jc w:val="both"/>
      </w:pPr>
      <w:r>
        <w:rPr>
          <w:rFonts w:ascii="Verdana" w:hAnsi="Verdana"/>
          <w:sz w:val="19"/>
          <w:szCs w:val="19"/>
          <w:lang w:val="hu-HU"/>
        </w:rPr>
        <w:t xml:space="preserve">Még ha a migránsok </w:t>
      </w:r>
      <w:proofErr w:type="spellStart"/>
      <w:r>
        <w:rPr>
          <w:rFonts w:ascii="Verdana" w:hAnsi="Verdana"/>
          <w:sz w:val="19"/>
          <w:szCs w:val="19"/>
          <w:lang w:val="hu-HU"/>
        </w:rPr>
        <w:t>fogvatartása</w:t>
      </w:r>
      <w:proofErr w:type="spellEnd"/>
      <w:r>
        <w:rPr>
          <w:rFonts w:ascii="Verdana" w:hAnsi="Verdana"/>
          <w:sz w:val="19"/>
          <w:szCs w:val="19"/>
          <w:lang w:val="hu-HU"/>
        </w:rPr>
        <w:t xml:space="preserve"> indokolt is, a nemzetközi emberi jog akkor is további megkötéseket tesz a </w:t>
      </w:r>
      <w:proofErr w:type="spellStart"/>
      <w:r>
        <w:rPr>
          <w:rFonts w:ascii="Verdana" w:hAnsi="Verdana"/>
          <w:sz w:val="19"/>
          <w:szCs w:val="19"/>
          <w:lang w:val="hu-HU"/>
        </w:rPr>
        <w:t>fogvatartás</w:t>
      </w:r>
      <w:proofErr w:type="spellEnd"/>
      <w:r>
        <w:rPr>
          <w:rFonts w:ascii="Verdana" w:hAnsi="Verdana"/>
          <w:sz w:val="19"/>
          <w:szCs w:val="19"/>
          <w:lang w:val="hu-HU"/>
        </w:rPr>
        <w:t xml:space="preserve"> helyével, rendjével és körülményeivel, valamint a fogvatartottak rendelkezésére álló szociális és egészségügyi szolgáltatásokkal kapcsolatban. Ezen felül a fogvatartottak erőszakos cselekményektől való védelmét is előírja. A fogvatartottakkal való bánásmódra vonatkozó legfontosabb norma a kegyetlen, embertelen vagy megalázó bánásmód tilalma (CAT 16. cikk, Egyezségokmány 7. és 10. cikk, EJEE 3. cikk, Nelson Mandela szabályok</w:t>
      </w:r>
      <w:r>
        <w:rPr>
          <w:rStyle w:val="FootnoteAnchor"/>
          <w:rFonts w:ascii="Verdana" w:hAnsi="Verdana"/>
          <w:sz w:val="19"/>
          <w:szCs w:val="19"/>
          <w:lang w:val="hu-HU"/>
        </w:rPr>
        <w:footnoteReference w:id="77"/>
      </w:r>
      <w:r>
        <w:rPr>
          <w:rFonts w:ascii="Verdana" w:hAnsi="Verdana"/>
          <w:sz w:val="19"/>
          <w:szCs w:val="19"/>
          <w:lang w:val="hu-HU"/>
        </w:rPr>
        <w:t xml:space="preserve"> 1. szabály). Az államoknak kötelességük, hogy hatékony intézkedéseket hozzanak a kínzás, illetve a kegyetlen, embertelen vagy megalázó bánásmód vagy büntetés megelőzésére, beleértve a kínzás és a bántalmazás megelőzése céljából a </w:t>
      </w:r>
      <w:proofErr w:type="spellStart"/>
      <w:r>
        <w:rPr>
          <w:rFonts w:ascii="Verdana" w:hAnsi="Verdana"/>
          <w:sz w:val="19"/>
          <w:szCs w:val="19"/>
          <w:lang w:val="hu-HU"/>
        </w:rPr>
        <w:t>fogvatartás</w:t>
      </w:r>
      <w:proofErr w:type="spellEnd"/>
      <w:r>
        <w:rPr>
          <w:rFonts w:ascii="Verdana" w:hAnsi="Verdana"/>
          <w:sz w:val="19"/>
          <w:szCs w:val="19"/>
          <w:lang w:val="hu-HU"/>
        </w:rPr>
        <w:t xml:space="preserve"> bármilyen formájának alávetett személyek felügyeletének és a velük való bánásmódnak a rendszeres felülvizsgálatára vonatkozó intézkedéseket (CAT).</w:t>
      </w:r>
    </w:p>
    <w:p w:rsidR="00345CEB" w:rsidRDefault="00345CEB" w:rsidP="001957D8">
      <w:pPr>
        <w:rPr>
          <w:rFonts w:ascii="Verdana" w:eastAsia="Verdana" w:hAnsi="Verdana" w:cs="Verdana"/>
          <w:sz w:val="19"/>
          <w:szCs w:val="19"/>
          <w:lang w:val="hu-HU"/>
        </w:rPr>
      </w:pPr>
    </w:p>
    <w:p w:rsidR="00345CEB" w:rsidRDefault="001957D8" w:rsidP="001957D8">
      <w:pPr>
        <w:rPr>
          <w:rFonts w:ascii="Verdana" w:eastAsia="Verdana" w:hAnsi="Verdana" w:cs="Verdana"/>
          <w:sz w:val="19"/>
          <w:szCs w:val="19"/>
          <w:lang w:val="hu-HU"/>
        </w:rPr>
      </w:pPr>
      <w:r>
        <w:rPr>
          <w:rFonts w:ascii="Verdana" w:hAnsi="Verdana"/>
          <w:sz w:val="19"/>
          <w:szCs w:val="19"/>
          <w:lang w:val="hu-HU"/>
        </w:rPr>
        <w:t xml:space="preserve">A fogvatartott személyekkel emberségesen és az emberi méltóságuk iránti tisztelettel kell bánni (Egyezségokmány 10. cikk, EJEE 1. cikk, EU Charta 4. cikk). </w:t>
      </w:r>
    </w:p>
    <w:p w:rsidR="00345CEB" w:rsidRDefault="00345CEB" w:rsidP="001957D8">
      <w:pPr>
        <w:rPr>
          <w:rFonts w:ascii="Verdana" w:eastAsia="Verdana" w:hAnsi="Verdana" w:cs="Verdana"/>
          <w:sz w:val="19"/>
          <w:szCs w:val="19"/>
          <w:lang w:val="hu-HU"/>
        </w:rPr>
      </w:pPr>
    </w:p>
    <w:p w:rsidR="00345CEB" w:rsidRDefault="001957D8" w:rsidP="001957D8">
      <w:pPr>
        <w:rPr>
          <w:rFonts w:ascii="Verdana" w:eastAsia="Verdana Bold" w:hAnsi="Verdana" w:cs="Verdana Bold"/>
          <w:sz w:val="19"/>
          <w:szCs w:val="19"/>
          <w:lang w:val="hu-HU"/>
        </w:rPr>
      </w:pPr>
      <w:r>
        <w:rPr>
          <w:rFonts w:ascii="Verdana" w:hAnsi="Verdana"/>
          <w:sz w:val="19"/>
          <w:szCs w:val="19"/>
          <w:lang w:val="hu-HU"/>
        </w:rPr>
        <w:t>A </w:t>
      </w:r>
      <w:proofErr w:type="spellStart"/>
      <w:r>
        <w:rPr>
          <w:rFonts w:ascii="Verdana" w:hAnsi="Verdana"/>
          <w:sz w:val="19"/>
          <w:szCs w:val="19"/>
          <w:lang w:val="hu-HU"/>
        </w:rPr>
        <w:t>fogvatartási</w:t>
      </w:r>
      <w:proofErr w:type="spellEnd"/>
      <w:r>
        <w:rPr>
          <w:rFonts w:ascii="Verdana" w:hAnsi="Verdana"/>
          <w:sz w:val="19"/>
          <w:szCs w:val="19"/>
          <w:lang w:val="hu-HU"/>
        </w:rPr>
        <w:t xml:space="preserve"> helyek ellenőrzéséről rendelkező fakultatív jegyzőkönyv (OPCAT)</w:t>
      </w:r>
      <w:r>
        <w:rPr>
          <w:rStyle w:val="FootnoteAnchor"/>
          <w:rFonts w:ascii="Verdana" w:hAnsi="Verdana"/>
          <w:sz w:val="19"/>
          <w:szCs w:val="19"/>
          <w:lang w:val="hu-HU"/>
        </w:rPr>
        <w:footnoteReference w:id="78"/>
      </w:r>
      <w:r>
        <w:rPr>
          <w:rFonts w:ascii="Verdana" w:hAnsi="Verdana"/>
          <w:sz w:val="19"/>
          <w:szCs w:val="19"/>
          <w:lang w:val="hu-HU"/>
        </w:rPr>
        <w:t xml:space="preserve"> is előírja, hogy a részes államok hozzanak létre egy vagy több, a </w:t>
      </w:r>
      <w:proofErr w:type="spellStart"/>
      <w:r>
        <w:rPr>
          <w:rFonts w:ascii="Verdana" w:hAnsi="Verdana"/>
          <w:sz w:val="19"/>
          <w:szCs w:val="19"/>
          <w:lang w:val="hu-HU"/>
        </w:rPr>
        <w:t>fogvatartási</w:t>
      </w:r>
      <w:proofErr w:type="spellEnd"/>
      <w:r>
        <w:rPr>
          <w:rFonts w:ascii="Verdana" w:hAnsi="Verdana"/>
          <w:sz w:val="19"/>
          <w:szCs w:val="19"/>
          <w:lang w:val="hu-HU"/>
        </w:rPr>
        <w:t xml:space="preserve"> helyszínek látogatására felhatalmazott független nemzeti intézményt a kínzás és a kegyetlen, embertelen vagy megalázó bánásmód vagy büntetés megelőzésére.</w:t>
      </w:r>
    </w:p>
    <w:p w:rsidR="00345CEB" w:rsidRDefault="00345CEB" w:rsidP="001957D8">
      <w:pPr>
        <w:rPr>
          <w:rFonts w:ascii="Verdana" w:eastAsia="Verdana" w:hAnsi="Verdana" w:cs="Verdana"/>
          <w:sz w:val="19"/>
          <w:szCs w:val="19"/>
          <w:lang w:val="hu-HU"/>
        </w:rPr>
      </w:pPr>
    </w:p>
    <w:p w:rsidR="00345CEB" w:rsidRDefault="001957D8" w:rsidP="001957D8">
      <w:pPr>
        <w:pStyle w:val="Cmsor2"/>
        <w:spacing w:before="0" w:after="0"/>
        <w:rPr>
          <w:rFonts w:ascii="Verdana" w:hAnsi="Verdana"/>
          <w:color w:val="00000A"/>
          <w:sz w:val="19"/>
          <w:szCs w:val="19"/>
          <w:u w:color="4F81BD"/>
          <w:lang w:val="hu-HU"/>
        </w:rPr>
      </w:pPr>
      <w:bookmarkStart w:id="41" w:name="_Toc512019260"/>
      <w:bookmarkStart w:id="42" w:name="_Toc15"/>
      <w:bookmarkEnd w:id="41"/>
      <w:bookmarkEnd w:id="42"/>
      <w:r>
        <w:rPr>
          <w:rFonts w:ascii="Verdana" w:hAnsi="Verdana"/>
          <w:color w:val="00000A"/>
          <w:sz w:val="19"/>
          <w:szCs w:val="19"/>
          <w:u w:color="4F81BD"/>
          <w:lang w:val="hu-HU"/>
        </w:rPr>
        <w:t xml:space="preserve">1. A </w:t>
      </w:r>
      <w:proofErr w:type="spellStart"/>
      <w:r>
        <w:rPr>
          <w:rFonts w:ascii="Verdana" w:hAnsi="Verdana"/>
          <w:color w:val="00000A"/>
          <w:sz w:val="19"/>
          <w:szCs w:val="19"/>
          <w:u w:color="4F81BD"/>
          <w:lang w:val="hu-HU"/>
        </w:rPr>
        <w:t>fogvatartás</w:t>
      </w:r>
      <w:proofErr w:type="spellEnd"/>
      <w:r>
        <w:rPr>
          <w:rFonts w:ascii="Verdana" w:hAnsi="Verdana"/>
          <w:color w:val="00000A"/>
          <w:sz w:val="19"/>
          <w:szCs w:val="19"/>
          <w:u w:color="4F81BD"/>
          <w:lang w:val="hu-HU"/>
        </w:rPr>
        <w:t xml:space="preserve"> helye</w:t>
      </w:r>
    </w:p>
    <w:p w:rsidR="00855FCB" w:rsidRDefault="00855FCB" w:rsidP="001957D8">
      <w:pPr>
        <w:pStyle w:val="Cmsor2"/>
        <w:spacing w:before="0" w:after="0"/>
        <w:rPr>
          <w:rFonts w:ascii="Verdana" w:hAnsi="Verdana"/>
          <w:color w:val="00000A"/>
          <w:sz w:val="19"/>
          <w:szCs w:val="19"/>
          <w:u w:color="4F81BD"/>
          <w:lang w:val="hu-HU"/>
        </w:rPr>
      </w:pPr>
    </w:p>
    <w:p w:rsidR="00345CEB" w:rsidRDefault="001957D8" w:rsidP="001957D8">
      <w:pPr>
        <w:jc w:val="both"/>
        <w:rPr>
          <w:rFonts w:ascii="Verdana" w:hAnsi="Verdana"/>
          <w:sz w:val="19"/>
          <w:szCs w:val="19"/>
          <w:lang w:val="hu-HU"/>
        </w:rPr>
      </w:pPr>
      <w:r>
        <w:rPr>
          <w:rFonts w:ascii="Verdana" w:hAnsi="Verdana"/>
          <w:sz w:val="19"/>
          <w:szCs w:val="19"/>
          <w:lang w:val="hu-HU"/>
        </w:rPr>
        <w:t xml:space="preserve">A rövid </w:t>
      </w:r>
      <w:proofErr w:type="spellStart"/>
      <w:r>
        <w:rPr>
          <w:rFonts w:ascii="Verdana" w:hAnsi="Verdana"/>
          <w:sz w:val="19"/>
          <w:szCs w:val="19"/>
          <w:lang w:val="hu-HU"/>
        </w:rPr>
        <w:t>fogvatartások</w:t>
      </w:r>
      <w:proofErr w:type="spellEnd"/>
      <w:r>
        <w:rPr>
          <w:rFonts w:ascii="Verdana" w:hAnsi="Verdana"/>
          <w:sz w:val="19"/>
          <w:szCs w:val="19"/>
          <w:lang w:val="hu-HU"/>
        </w:rPr>
        <w:t xml:space="preserve"> kivételével a migránsokat a jogi státuszuk és sajátos igényeik figyelembe vételével speciálisan kialakított központokban kell </w:t>
      </w:r>
      <w:proofErr w:type="spellStart"/>
      <w:r>
        <w:rPr>
          <w:rFonts w:ascii="Verdana" w:hAnsi="Verdana"/>
          <w:sz w:val="19"/>
          <w:szCs w:val="19"/>
          <w:lang w:val="hu-HU"/>
        </w:rPr>
        <w:t>fogvatartani</w:t>
      </w:r>
      <w:proofErr w:type="spellEnd"/>
      <w:r>
        <w:rPr>
          <w:rFonts w:ascii="Verdana" w:hAnsi="Verdana"/>
          <w:sz w:val="19"/>
          <w:szCs w:val="19"/>
          <w:lang w:val="hu-HU"/>
        </w:rPr>
        <w:t xml:space="preserve"> (A Kínzás Megelőzésére Létrehozott Európai Bizottság (CPT) normái). A migránsok nem megfelelő helyszíneken, például rendőrőrsön vagy börtönben történő </w:t>
      </w:r>
      <w:proofErr w:type="spellStart"/>
      <w:r>
        <w:rPr>
          <w:rFonts w:ascii="Verdana" w:hAnsi="Verdana"/>
          <w:sz w:val="19"/>
          <w:szCs w:val="19"/>
          <w:lang w:val="hu-HU"/>
        </w:rPr>
        <w:t>fogvatartása</w:t>
      </w:r>
      <w:proofErr w:type="spellEnd"/>
      <w:r>
        <w:rPr>
          <w:rFonts w:ascii="Verdana" w:hAnsi="Verdana"/>
          <w:sz w:val="19"/>
          <w:szCs w:val="19"/>
          <w:lang w:val="hu-HU"/>
        </w:rPr>
        <w:t xml:space="preserve"> kínzás vagy kegyetlen, embertelen vagy megalázó bánásmód megvalósításához vezethet vagy járulhat hozzá.</w:t>
      </w:r>
    </w:p>
    <w:p w:rsidR="00345CEB" w:rsidRDefault="00345CEB" w:rsidP="001957D8">
      <w:pPr>
        <w:jc w:val="both"/>
        <w:rPr>
          <w:rFonts w:ascii="Verdana" w:eastAsia="Verdana" w:hAnsi="Verdana" w:cs="Verdana"/>
          <w:sz w:val="19"/>
          <w:szCs w:val="19"/>
          <w:lang w:val="hu-HU"/>
        </w:rPr>
      </w:pPr>
    </w:p>
    <w:p w:rsidR="00345CEB" w:rsidRDefault="001957D8" w:rsidP="001957D8">
      <w:pPr>
        <w:jc w:val="both"/>
      </w:pPr>
      <w:r>
        <w:rPr>
          <w:rFonts w:ascii="Verdana" w:hAnsi="Verdana"/>
          <w:sz w:val="19"/>
          <w:szCs w:val="19"/>
          <w:lang w:val="hu-HU"/>
        </w:rPr>
        <w:t xml:space="preserve">Míg a migránsok repülőtéren való </w:t>
      </w:r>
      <w:proofErr w:type="spellStart"/>
      <w:r>
        <w:rPr>
          <w:rFonts w:ascii="Verdana" w:hAnsi="Verdana"/>
          <w:sz w:val="19"/>
          <w:szCs w:val="19"/>
          <w:lang w:val="hu-HU"/>
        </w:rPr>
        <w:t>fogvatartása</w:t>
      </w:r>
      <w:proofErr w:type="spellEnd"/>
      <w:r>
        <w:rPr>
          <w:rFonts w:ascii="Verdana" w:hAnsi="Verdana"/>
          <w:sz w:val="19"/>
          <w:szCs w:val="19"/>
          <w:lang w:val="hu-HU"/>
        </w:rPr>
        <w:t xml:space="preserve"> rövid ideig, a megérkezéstől számított néhány órán keresztül elfogadható lehet, az ennél hosszabb </w:t>
      </w:r>
      <w:proofErr w:type="spellStart"/>
      <w:r>
        <w:rPr>
          <w:rFonts w:ascii="Verdana" w:hAnsi="Verdana"/>
          <w:sz w:val="19"/>
          <w:szCs w:val="19"/>
          <w:lang w:val="hu-HU"/>
        </w:rPr>
        <w:t>fogvatartás</w:t>
      </w:r>
      <w:proofErr w:type="spellEnd"/>
      <w:r>
        <w:rPr>
          <w:rFonts w:ascii="Verdana" w:hAnsi="Verdana"/>
          <w:sz w:val="19"/>
          <w:szCs w:val="19"/>
          <w:lang w:val="hu-HU"/>
        </w:rPr>
        <w:t xml:space="preserve"> megfelelő alvó-, étkező- és </w:t>
      </w:r>
      <w:proofErr w:type="spellStart"/>
      <w:r>
        <w:rPr>
          <w:rFonts w:ascii="Verdana" w:hAnsi="Verdana"/>
          <w:sz w:val="19"/>
          <w:szCs w:val="19"/>
          <w:lang w:val="hu-HU"/>
        </w:rPr>
        <w:t>tisztálkodóhely</w:t>
      </w:r>
      <w:proofErr w:type="spellEnd"/>
      <w:r>
        <w:rPr>
          <w:rFonts w:ascii="Verdana" w:hAnsi="Verdana"/>
          <w:sz w:val="19"/>
          <w:szCs w:val="19"/>
          <w:lang w:val="hu-HU"/>
        </w:rPr>
        <w:t xml:space="preserve"> nélkül tilalmazott bánásmódnak számíthat.</w:t>
      </w:r>
      <w:r>
        <w:rPr>
          <w:rStyle w:val="FootnoteAnchor"/>
          <w:rFonts w:ascii="Verdana" w:hAnsi="Verdana"/>
          <w:sz w:val="19"/>
          <w:szCs w:val="19"/>
          <w:lang w:val="hu-HU"/>
        </w:rPr>
        <w:footnoteReference w:id="79"/>
      </w:r>
      <w:r>
        <w:rPr>
          <w:rFonts w:ascii="Verdana" w:hAnsi="Verdana"/>
          <w:sz w:val="19"/>
          <w:szCs w:val="19"/>
          <w:lang w:val="hu-HU"/>
        </w:rPr>
        <w:t xml:space="preserve"> Előfordulhat, hogy idegenrendészeti fogvatartottaknak hagyományos rendőrségi létesítményekben, fogdákban kell tölteniük valamennyi időt, de mivel ezek a helyek általában nem alkalmasak a hosszabb </w:t>
      </w:r>
      <w:proofErr w:type="spellStart"/>
      <w:r>
        <w:rPr>
          <w:rFonts w:ascii="Verdana" w:hAnsi="Verdana"/>
          <w:sz w:val="19"/>
          <w:szCs w:val="19"/>
          <w:lang w:val="hu-HU"/>
        </w:rPr>
        <w:t>fogvatartásra</w:t>
      </w:r>
      <w:proofErr w:type="spellEnd"/>
      <w:r>
        <w:rPr>
          <w:rFonts w:ascii="Verdana" w:hAnsi="Verdana"/>
          <w:sz w:val="19"/>
          <w:szCs w:val="19"/>
          <w:lang w:val="hu-HU"/>
        </w:rPr>
        <w:t xml:space="preserve">, az itt töltött időt az abszolút minimumra kell korlátozni (CPT normák). </w:t>
      </w:r>
    </w:p>
    <w:p w:rsidR="00345CEB" w:rsidRDefault="00345CEB" w:rsidP="001957D8">
      <w:pPr>
        <w:jc w:val="both"/>
        <w:rPr>
          <w:rFonts w:ascii="Verdana" w:eastAsia="Verdana" w:hAnsi="Verdana" w:cs="Verdana"/>
          <w:sz w:val="19"/>
          <w:szCs w:val="19"/>
          <w:lang w:val="hu-HU"/>
        </w:rPr>
      </w:pPr>
    </w:p>
    <w:p w:rsidR="00345CEB" w:rsidRDefault="001957D8" w:rsidP="001957D8">
      <w:pPr>
        <w:jc w:val="both"/>
        <w:rPr>
          <w:rFonts w:ascii="Verdana" w:hAnsi="Verdana"/>
          <w:sz w:val="19"/>
          <w:szCs w:val="19"/>
          <w:lang w:val="hu-HU"/>
        </w:rPr>
      </w:pPr>
      <w:r>
        <w:rPr>
          <w:rFonts w:ascii="Verdana" w:hAnsi="Verdana"/>
          <w:sz w:val="19"/>
          <w:szCs w:val="19"/>
          <w:lang w:val="hu-HU"/>
        </w:rPr>
        <w:t xml:space="preserve">A menedékkérőket és migránsokat elkülönítve kell tartani az elítélt vagy folyamatban lévő tárgyalás miatt fogvatartott személyektől. </w:t>
      </w:r>
    </w:p>
    <w:p w:rsidR="00855FCB" w:rsidRDefault="00855FCB" w:rsidP="001957D8">
      <w:pPr>
        <w:jc w:val="both"/>
        <w:rPr>
          <w:rFonts w:ascii="Verdana" w:eastAsia="Verdana" w:hAnsi="Verdana" w:cs="Verdana"/>
          <w:sz w:val="19"/>
          <w:szCs w:val="19"/>
          <w:lang w:val="hu-HU"/>
        </w:rPr>
      </w:pPr>
    </w:p>
    <w:p w:rsidR="00345CEB" w:rsidRDefault="001957D8" w:rsidP="001957D8">
      <w:pPr>
        <w:pStyle w:val="Cmsor2"/>
        <w:spacing w:before="0" w:after="0"/>
        <w:rPr>
          <w:rFonts w:ascii="Verdana" w:hAnsi="Verdana"/>
          <w:color w:val="00000A"/>
          <w:sz w:val="19"/>
          <w:szCs w:val="19"/>
          <w:u w:color="4F81BD"/>
          <w:lang w:val="hu-HU"/>
        </w:rPr>
      </w:pPr>
      <w:bookmarkStart w:id="43" w:name="_Toc512019261"/>
      <w:bookmarkStart w:id="44" w:name="_Toc17"/>
      <w:bookmarkEnd w:id="43"/>
      <w:bookmarkEnd w:id="44"/>
      <w:r>
        <w:rPr>
          <w:rFonts w:ascii="Verdana" w:hAnsi="Verdana"/>
          <w:color w:val="00000A"/>
          <w:sz w:val="19"/>
          <w:szCs w:val="19"/>
          <w:u w:color="4F81BD"/>
          <w:lang w:val="hu-HU"/>
        </w:rPr>
        <w:t xml:space="preserve">2. Körülmények a </w:t>
      </w:r>
      <w:proofErr w:type="spellStart"/>
      <w:r>
        <w:rPr>
          <w:rFonts w:ascii="Verdana" w:hAnsi="Verdana"/>
          <w:color w:val="00000A"/>
          <w:sz w:val="19"/>
          <w:szCs w:val="19"/>
          <w:u w:color="4F81BD"/>
          <w:lang w:val="hu-HU"/>
        </w:rPr>
        <w:t>fogvatartó</w:t>
      </w:r>
      <w:proofErr w:type="spellEnd"/>
      <w:r>
        <w:rPr>
          <w:rFonts w:ascii="Verdana" w:hAnsi="Verdana"/>
          <w:color w:val="00000A"/>
          <w:sz w:val="19"/>
          <w:szCs w:val="19"/>
          <w:u w:color="4F81BD"/>
          <w:lang w:val="hu-HU"/>
        </w:rPr>
        <w:t xml:space="preserve"> létesítményekben</w:t>
      </w:r>
    </w:p>
    <w:p w:rsidR="00855FCB" w:rsidRDefault="00855FCB" w:rsidP="001957D8">
      <w:pPr>
        <w:pStyle w:val="Cmsor2"/>
        <w:spacing w:before="0" w:after="0"/>
        <w:rPr>
          <w:rFonts w:ascii="Verdana" w:hAnsi="Verdana"/>
          <w:color w:val="00000A"/>
          <w:sz w:val="19"/>
          <w:szCs w:val="19"/>
          <w:u w:color="4F81BD"/>
          <w:lang w:val="hu-HU"/>
        </w:rPr>
      </w:pPr>
    </w:p>
    <w:p w:rsidR="00345CEB" w:rsidRDefault="001957D8" w:rsidP="001957D8">
      <w:pPr>
        <w:widowControl w:val="0"/>
        <w:jc w:val="both"/>
        <w:rPr>
          <w:rFonts w:ascii="Verdana" w:hAnsi="Verdana"/>
          <w:sz w:val="19"/>
          <w:szCs w:val="19"/>
          <w:lang w:val="hu-HU"/>
        </w:rPr>
      </w:pPr>
      <w:r>
        <w:rPr>
          <w:rFonts w:ascii="Verdana" w:hAnsi="Verdana"/>
          <w:sz w:val="19"/>
          <w:szCs w:val="19"/>
          <w:lang w:val="hu-HU"/>
        </w:rPr>
        <w:t xml:space="preserve">A migránsok </w:t>
      </w:r>
      <w:proofErr w:type="spellStart"/>
      <w:r>
        <w:rPr>
          <w:rFonts w:ascii="Verdana" w:hAnsi="Verdana"/>
          <w:sz w:val="19"/>
          <w:szCs w:val="19"/>
          <w:lang w:val="hu-HU"/>
        </w:rPr>
        <w:t>fogvatartására</w:t>
      </w:r>
      <w:proofErr w:type="spellEnd"/>
      <w:r>
        <w:rPr>
          <w:rFonts w:ascii="Verdana" w:hAnsi="Verdana"/>
          <w:sz w:val="19"/>
          <w:szCs w:val="19"/>
          <w:lang w:val="hu-HU"/>
        </w:rPr>
        <w:t xml:space="preserve"> szolgáló létesítményekben olyan körülményeket kell biztosítani, amelyek kellően tiszták, biztonságosak és egészségesek, hogy megfeleljenek a kegyetlen, embertelen vagy megalázó bánásmód (bántalmazás) tilalmának, valamint az emberséges és az emberi méltóságot tiszteletben tartó bánásmód követelményének (Egyezségokmány 10. cikk).</w:t>
      </w:r>
    </w:p>
    <w:p w:rsidR="00345CEB" w:rsidRDefault="001957D8" w:rsidP="001957D8">
      <w:pPr>
        <w:widowControl w:val="0"/>
        <w:jc w:val="both"/>
        <w:rPr>
          <w:rFonts w:ascii="Verdana" w:hAnsi="Verdana"/>
          <w:sz w:val="19"/>
          <w:szCs w:val="19"/>
          <w:lang w:val="hu-HU"/>
        </w:rPr>
      </w:pPr>
      <w:r>
        <w:rPr>
          <w:rFonts w:ascii="Verdana" w:hAnsi="Verdana"/>
          <w:sz w:val="19"/>
          <w:szCs w:val="19"/>
          <w:lang w:val="hu-HU"/>
        </w:rPr>
        <w:t xml:space="preserve"> </w:t>
      </w:r>
    </w:p>
    <w:p w:rsidR="00345CEB" w:rsidRDefault="001957D8" w:rsidP="001957D8">
      <w:r>
        <w:rPr>
          <w:rFonts w:ascii="Verdana" w:hAnsi="Verdana"/>
          <w:sz w:val="19"/>
          <w:szCs w:val="19"/>
          <w:lang w:val="hu-HU"/>
        </w:rPr>
        <w:t>A migránsok megnövekedett száma okozta gazdasági nyomás vagy egyéb nehézségek nem indokolhatják a kínzás vagy egyéb tiltott bánásmód tilalmának be nem tartását, mert ez a tilalom feltétlen érvényű (</w:t>
      </w:r>
      <w:hyperlink r:id="rId40">
        <w:r>
          <w:rPr>
            <w:rStyle w:val="InternetLink"/>
            <w:rFonts w:ascii="Verdana" w:hAnsi="Verdana"/>
            <w:i/>
            <w:iCs/>
            <w:webHidden/>
            <w:color w:val="0000FF"/>
            <w:sz w:val="19"/>
            <w:szCs w:val="19"/>
            <w:lang w:val="hu-HU"/>
          </w:rPr>
          <w:t>M.S</w:t>
        </w:r>
        <w:proofErr w:type="gramStart"/>
        <w:r>
          <w:rPr>
            <w:rStyle w:val="InternetLink"/>
            <w:rFonts w:ascii="Verdana" w:hAnsi="Verdana"/>
            <w:i/>
            <w:iCs/>
            <w:webHidden/>
            <w:color w:val="0000FF"/>
            <w:sz w:val="19"/>
            <w:szCs w:val="19"/>
            <w:lang w:val="hu-HU"/>
          </w:rPr>
          <w:t>.S</w:t>
        </w:r>
        <w:proofErr w:type="gramEnd"/>
        <w:r>
          <w:rPr>
            <w:rStyle w:val="InternetLink"/>
            <w:rFonts w:ascii="Verdana" w:hAnsi="Verdana"/>
            <w:i/>
            <w:iCs/>
            <w:webHidden/>
            <w:color w:val="0000FF"/>
            <w:sz w:val="19"/>
            <w:szCs w:val="19"/>
            <w:lang w:val="hu-HU"/>
          </w:rPr>
          <w:t xml:space="preserve">. </w:t>
        </w:r>
        <w:proofErr w:type="gramStart"/>
        <w:r>
          <w:rPr>
            <w:rStyle w:val="InternetLink"/>
            <w:rFonts w:ascii="Verdana" w:hAnsi="Verdana"/>
            <w:i/>
            <w:iCs/>
            <w:webHidden/>
            <w:color w:val="0000FF"/>
            <w:sz w:val="19"/>
            <w:szCs w:val="19"/>
            <w:lang w:val="hu-HU"/>
          </w:rPr>
          <w:t>kontra</w:t>
        </w:r>
        <w:proofErr w:type="gramEnd"/>
        <w:r>
          <w:rPr>
            <w:rStyle w:val="InternetLink"/>
            <w:rFonts w:ascii="Verdana" w:hAnsi="Verdana"/>
            <w:i/>
            <w:iCs/>
            <w:webHidden/>
            <w:color w:val="0000FF"/>
            <w:sz w:val="19"/>
            <w:szCs w:val="19"/>
            <w:lang w:val="hu-HU"/>
          </w:rPr>
          <w:t xml:space="preserve"> Belgium és Görögország</w:t>
        </w:r>
      </w:hyperlink>
      <w:r>
        <w:rPr>
          <w:rFonts w:ascii="Verdana" w:hAnsi="Verdana"/>
          <w:i/>
          <w:iCs/>
          <w:sz w:val="19"/>
          <w:szCs w:val="19"/>
          <w:lang w:val="hu-HU"/>
        </w:rPr>
        <w:t>)</w:t>
      </w:r>
      <w:r>
        <w:rPr>
          <w:rFonts w:ascii="Verdana" w:hAnsi="Verdana"/>
          <w:sz w:val="19"/>
          <w:szCs w:val="19"/>
          <w:lang w:val="hu-HU"/>
        </w:rPr>
        <w:t>.</w:t>
      </w:r>
    </w:p>
    <w:p w:rsidR="00345CEB" w:rsidRDefault="00345CEB" w:rsidP="001957D8">
      <w:pPr>
        <w:rPr>
          <w:rFonts w:ascii="Verdana" w:eastAsia="Verdana" w:hAnsi="Verdana" w:cs="Verdana"/>
          <w:sz w:val="19"/>
          <w:szCs w:val="19"/>
          <w:lang w:val="hu-HU"/>
        </w:rPr>
      </w:pPr>
    </w:p>
    <w:tbl>
      <w:tblPr>
        <w:tblW w:w="8472" w:type="dxa"/>
        <w:tblInd w:w="78"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80" w:type="dxa"/>
          <w:left w:w="70" w:type="dxa"/>
          <w:bottom w:w="80" w:type="dxa"/>
          <w:right w:w="80" w:type="dxa"/>
        </w:tblCellMar>
        <w:tblLook w:val="04A0" w:firstRow="1" w:lastRow="0" w:firstColumn="1" w:lastColumn="0" w:noHBand="0" w:noVBand="1"/>
      </w:tblPr>
      <w:tblGrid>
        <w:gridCol w:w="8472"/>
      </w:tblGrid>
      <w:tr w:rsidR="00345CEB">
        <w:trPr>
          <w:trHeight w:val="140"/>
        </w:trPr>
        <w:tc>
          <w:tcPr>
            <w:tcW w:w="8472" w:type="dxa"/>
            <w:tcBorders>
              <w:top w:val="single" w:sz="8" w:space="0" w:color="78C0D4"/>
              <w:left w:val="single" w:sz="8" w:space="0" w:color="78C0D4"/>
              <w:bottom w:val="single" w:sz="8" w:space="0" w:color="78C0D4"/>
              <w:right w:val="single" w:sz="8" w:space="0" w:color="78C0D4"/>
            </w:tcBorders>
            <w:shd w:val="clear" w:color="auto" w:fill="D2EAF1"/>
            <w:tcMar>
              <w:left w:w="70" w:type="dxa"/>
            </w:tcMar>
          </w:tcPr>
          <w:p w:rsidR="00345CEB" w:rsidRDefault="001957D8" w:rsidP="001957D8">
            <w:pPr>
              <w:jc w:val="both"/>
            </w:pPr>
            <w:hyperlink r:id="rId41">
              <w:r>
                <w:rPr>
                  <w:rStyle w:val="InternetLink"/>
                  <w:rFonts w:ascii="Verdana" w:hAnsi="Verdana"/>
                  <w:b/>
                  <w:i/>
                  <w:webHidden/>
                  <w:color w:val="0000FF"/>
                  <w:sz w:val="19"/>
                  <w:szCs w:val="19"/>
                  <w:lang w:val="hu-HU"/>
                </w:rPr>
                <w:t>M.S</w:t>
              </w:r>
              <w:proofErr w:type="gramStart"/>
              <w:r>
                <w:rPr>
                  <w:rStyle w:val="InternetLink"/>
                  <w:rFonts w:ascii="Verdana" w:hAnsi="Verdana"/>
                  <w:b/>
                  <w:i/>
                  <w:webHidden/>
                  <w:color w:val="0000FF"/>
                  <w:sz w:val="19"/>
                  <w:szCs w:val="19"/>
                  <w:lang w:val="hu-HU"/>
                </w:rPr>
                <w:t>.S</w:t>
              </w:r>
              <w:proofErr w:type="gramEnd"/>
              <w:r>
                <w:rPr>
                  <w:rStyle w:val="InternetLink"/>
                  <w:rFonts w:ascii="Verdana" w:hAnsi="Verdana"/>
                  <w:b/>
                  <w:i/>
                  <w:webHidden/>
                  <w:color w:val="0000FF"/>
                  <w:sz w:val="19"/>
                  <w:szCs w:val="19"/>
                  <w:lang w:val="hu-HU"/>
                </w:rPr>
                <w:t>. kontra Belgium és Görögország</w:t>
              </w:r>
            </w:hyperlink>
            <w:r>
              <w:rPr>
                <w:rFonts w:ascii="Verdana" w:hAnsi="Verdana"/>
                <w:sz w:val="19"/>
                <w:szCs w:val="19"/>
                <w:lang w:val="hu-HU"/>
              </w:rPr>
              <w:t>, 30696/09 sz. kérelem, 2011. január 21.</w:t>
            </w:r>
            <w:r>
              <w:rPr>
                <w:rFonts w:ascii="Verdana" w:eastAsia="Verdana" w:hAnsi="Verdana" w:cs="Verdana"/>
                <w:sz w:val="19"/>
                <w:szCs w:val="19"/>
                <w:lang w:val="hu-HU"/>
              </w:rPr>
              <w:t xml:space="preserve"> </w:t>
            </w:r>
          </w:p>
          <w:p w:rsidR="00345CEB" w:rsidRDefault="00345CEB" w:rsidP="001957D8">
            <w:pPr>
              <w:jc w:val="both"/>
              <w:rPr>
                <w:rFonts w:ascii="Verdana" w:eastAsia="Verdana" w:hAnsi="Verdana" w:cs="Verdana"/>
                <w:sz w:val="19"/>
                <w:szCs w:val="19"/>
                <w:u w:val="single"/>
                <w:lang w:val="hu-HU"/>
              </w:rPr>
            </w:pPr>
          </w:p>
          <w:p w:rsidR="00345CEB" w:rsidRDefault="001957D8" w:rsidP="001957D8">
            <w:pPr>
              <w:jc w:val="both"/>
              <w:rPr>
                <w:rFonts w:ascii="Verdana" w:eastAsia="Verdana" w:hAnsi="Verdana" w:cs="Verdana"/>
                <w:sz w:val="19"/>
                <w:szCs w:val="19"/>
                <w:lang w:val="hu-HU"/>
              </w:rPr>
            </w:pPr>
            <w:r>
              <w:rPr>
                <w:rFonts w:ascii="Verdana" w:hAnsi="Verdana"/>
                <w:sz w:val="19"/>
                <w:szCs w:val="19"/>
                <w:u w:val="single"/>
                <w:lang w:val="hu-HU"/>
              </w:rPr>
              <w:t>Tényállás</w:t>
            </w:r>
            <w:r>
              <w:rPr>
                <w:rFonts w:ascii="Verdana" w:hAnsi="Verdana"/>
                <w:sz w:val="19"/>
                <w:szCs w:val="19"/>
                <w:lang w:val="hu-HU"/>
              </w:rPr>
              <w:t xml:space="preserve">: Az afgán nemzetiségű kérelmező Görögországon keresztül lépett be az Európai Unióba. Ezt követően érkezett Belgiumba, ahol menekültstátuszért folyamodott. A Dublin II szabályozás értelmében </w:t>
            </w:r>
            <w:proofErr w:type="gramStart"/>
            <w:r>
              <w:rPr>
                <w:rFonts w:ascii="Verdana" w:hAnsi="Verdana"/>
                <w:sz w:val="19"/>
                <w:szCs w:val="19"/>
                <w:lang w:val="hu-HU"/>
              </w:rPr>
              <w:t>2009. júniusában</w:t>
            </w:r>
            <w:proofErr w:type="gramEnd"/>
            <w:r>
              <w:rPr>
                <w:rFonts w:ascii="Verdana" w:hAnsi="Verdana"/>
                <w:sz w:val="19"/>
                <w:szCs w:val="19"/>
                <w:lang w:val="hu-HU"/>
              </w:rPr>
              <w:t xml:space="preserve"> visszaszállították Görögországba. Az athéni reptérre való megérkezésekor azonnal bezárták egy kis helyre 20 másik fogvatartottal, ahol a vécéhez való hozzáférés korlátozott volt, a fogvatartottakat nem engedték ki a szabad levegőre, nagyon kevés ételt kaptak és piszkos matracokon vagy a puszta földön kellett aludniuk.</w:t>
            </w:r>
          </w:p>
          <w:p w:rsidR="00345CEB" w:rsidRDefault="00345CEB" w:rsidP="001957D8">
            <w:pPr>
              <w:jc w:val="both"/>
              <w:rPr>
                <w:rFonts w:ascii="Verdana" w:eastAsia="Verdana" w:hAnsi="Verdana" w:cs="Verdana"/>
                <w:sz w:val="19"/>
                <w:szCs w:val="19"/>
                <w:u w:val="single"/>
                <w:lang w:val="hu-HU"/>
              </w:rPr>
            </w:pPr>
          </w:p>
          <w:p w:rsidR="00345CEB" w:rsidRDefault="001957D8" w:rsidP="001957D8">
            <w:pPr>
              <w:jc w:val="both"/>
              <w:rPr>
                <w:rFonts w:ascii="Verdana" w:hAnsi="Verdana"/>
                <w:sz w:val="19"/>
                <w:szCs w:val="19"/>
                <w:lang w:val="hu-HU"/>
              </w:rPr>
            </w:pPr>
            <w:r>
              <w:rPr>
                <w:rFonts w:ascii="Verdana" w:hAnsi="Verdana"/>
                <w:sz w:val="19"/>
                <w:szCs w:val="19"/>
                <w:u w:val="single"/>
                <w:lang w:val="hu-HU"/>
              </w:rPr>
              <w:t>Elemzés</w:t>
            </w:r>
            <w:r>
              <w:rPr>
                <w:rFonts w:ascii="Verdana" w:hAnsi="Verdana"/>
                <w:sz w:val="19"/>
                <w:szCs w:val="19"/>
                <w:lang w:val="hu-HU"/>
              </w:rPr>
              <w:t xml:space="preserve">: A Bíróság úgy ítélte meg, hogy Görögország a kérelmező </w:t>
            </w:r>
            <w:proofErr w:type="spellStart"/>
            <w:r>
              <w:rPr>
                <w:rFonts w:ascii="Verdana" w:hAnsi="Verdana"/>
                <w:sz w:val="19"/>
                <w:szCs w:val="19"/>
                <w:lang w:val="hu-HU"/>
              </w:rPr>
              <w:t>fogvatartásának</w:t>
            </w:r>
            <w:proofErr w:type="spellEnd"/>
            <w:r>
              <w:rPr>
                <w:rFonts w:ascii="Verdana" w:hAnsi="Verdana"/>
                <w:sz w:val="19"/>
                <w:szCs w:val="19"/>
                <w:lang w:val="hu-HU"/>
              </w:rPr>
              <w:t xml:space="preserve"> körülményeivel megsértette az Egyezmény 3. cikkét. Annak ellenére, hogy a kérelmezőt viszonylag rövid ideig tartották fogva, a Bíróság úgy találta, hogy </w:t>
            </w:r>
            <w:r>
              <w:rPr>
                <w:rFonts w:ascii="Verdana" w:hAnsi="Verdana"/>
                <w:sz w:val="19"/>
                <w:szCs w:val="19"/>
                <w:lang w:val="hu-HU"/>
              </w:rPr>
              <w:lastRenderedPageBreak/>
              <w:t xml:space="preserve">összességében az önkényesség, a kiszolgáltatottság és a szorongás érzése, amelyet minden bizonnyal érzett, valamint a </w:t>
            </w:r>
            <w:proofErr w:type="spellStart"/>
            <w:r>
              <w:rPr>
                <w:rFonts w:ascii="Verdana" w:hAnsi="Verdana"/>
                <w:sz w:val="19"/>
                <w:szCs w:val="19"/>
                <w:lang w:val="hu-HU"/>
              </w:rPr>
              <w:t>fogvatartás</w:t>
            </w:r>
            <w:proofErr w:type="spellEnd"/>
            <w:r>
              <w:rPr>
                <w:rFonts w:ascii="Verdana" w:hAnsi="Verdana"/>
                <w:sz w:val="19"/>
                <w:szCs w:val="19"/>
                <w:lang w:val="hu-HU"/>
              </w:rPr>
              <w:t xml:space="preserve"> körülményeinek igen erős emberi méltóságra gyakorolt hatása kimerítette a megalázó bánásmód fogalmát. Ráadásul menedékkérőként a kérelmező különösen sérülékenynek számított a vándorlás és az általa valószínűleg átélt traumatikus élmények miatt. </w:t>
            </w:r>
            <w:proofErr w:type="gramStart"/>
            <w:r>
              <w:rPr>
                <w:rFonts w:ascii="Verdana" w:hAnsi="Verdana"/>
                <w:sz w:val="19"/>
                <w:szCs w:val="19"/>
                <w:lang w:val="hu-HU"/>
              </w:rPr>
              <w:t xml:space="preserve">A Bíróság azt is megállapította, hogy a kérelmező esetében lezajlott menekültügyi eljárással Görögország megsértette a 13. cikket és a 3. cikket is, illetve Belgium is megsértette a 3. cikket, mert kitették a kérelmezőt a görögországi menekültügyi eljárás hiányosságaiból fakadó kockázatoknak és a 3. cikket megsértő görögországi </w:t>
            </w:r>
            <w:proofErr w:type="spellStart"/>
            <w:r>
              <w:rPr>
                <w:rFonts w:ascii="Verdana" w:hAnsi="Verdana"/>
                <w:sz w:val="19"/>
                <w:szCs w:val="19"/>
                <w:lang w:val="hu-HU"/>
              </w:rPr>
              <w:t>fogvatartási</w:t>
            </w:r>
            <w:proofErr w:type="spellEnd"/>
            <w:r>
              <w:rPr>
                <w:rFonts w:ascii="Verdana" w:hAnsi="Verdana"/>
                <w:sz w:val="19"/>
                <w:szCs w:val="19"/>
                <w:lang w:val="hu-HU"/>
              </w:rPr>
              <w:t xml:space="preserve"> és életkörülményeknek, és Belgium azzal sértette meg a 13. és a 3. cikket, hogy hiányzott a kérelmező kiutasítási határozata elleni hatékony jogorvoslat lehetősége.</w:t>
            </w:r>
            <w:proofErr w:type="gramEnd"/>
          </w:p>
          <w:p w:rsidR="00345CEB" w:rsidRDefault="00345CEB" w:rsidP="001957D8">
            <w:pPr>
              <w:jc w:val="both"/>
              <w:rPr>
                <w:rFonts w:ascii="Verdana" w:eastAsia="Verdana" w:hAnsi="Verdana" w:cs="Verdana"/>
                <w:sz w:val="19"/>
                <w:szCs w:val="19"/>
                <w:lang w:val="hu-HU"/>
              </w:rPr>
            </w:pPr>
          </w:p>
          <w:p w:rsidR="00345CEB" w:rsidRDefault="001957D8" w:rsidP="001957D8">
            <w:pPr>
              <w:ind w:left="720"/>
              <w:jc w:val="both"/>
              <w:rPr>
                <w:rFonts w:ascii="Verdana" w:eastAsia="Verdana" w:hAnsi="Verdana" w:cs="Verdana"/>
                <w:i/>
                <w:iCs/>
                <w:sz w:val="19"/>
                <w:szCs w:val="19"/>
                <w:lang w:val="hu-HU"/>
              </w:rPr>
            </w:pPr>
            <w:r>
              <w:rPr>
                <w:rFonts w:ascii="Verdana" w:hAnsi="Verdana"/>
                <w:i/>
                <w:iCs/>
                <w:sz w:val="19"/>
                <w:szCs w:val="19"/>
                <w:u w:val="single"/>
                <w:lang w:val="hu-HU"/>
              </w:rPr>
              <w:t>216. bekezdés</w:t>
            </w:r>
            <w:r>
              <w:rPr>
                <w:rFonts w:ascii="Verdana" w:hAnsi="Verdana"/>
                <w:i/>
                <w:iCs/>
                <w:sz w:val="19"/>
                <w:szCs w:val="19"/>
                <w:lang w:val="hu-HU"/>
              </w:rPr>
              <w:t>: …[</w:t>
            </w:r>
            <w:proofErr w:type="gramStart"/>
            <w:r>
              <w:rPr>
                <w:rFonts w:ascii="Verdana" w:hAnsi="Verdana"/>
                <w:i/>
                <w:iCs/>
                <w:sz w:val="19"/>
                <w:szCs w:val="19"/>
                <w:lang w:val="hu-HU"/>
              </w:rPr>
              <w:t>A</w:t>
            </w:r>
            <w:proofErr w:type="gramEnd"/>
            <w:r>
              <w:rPr>
                <w:rFonts w:ascii="Verdana" w:hAnsi="Verdana"/>
                <w:i/>
                <w:iCs/>
                <w:sz w:val="19"/>
                <w:szCs w:val="19"/>
                <w:lang w:val="hu-HU"/>
              </w:rPr>
              <w:t>] külföldiek elzárása, az érintett személyek megfelelő védelme mellett, csak annak érdekében fogadható el, hogy az állam meg tudja előzni az illegális bevándorlást, miközben eleget tesz nemzetközi kötelezettségeinek, különösen tekintettel A menekültek helyzetére vonatkozó </w:t>
            </w:r>
            <w:r>
              <w:rPr>
                <w:rFonts w:ascii="Verdana" w:hAnsi="Verdana"/>
                <w:i/>
                <w:sz w:val="19"/>
                <w:szCs w:val="19"/>
                <w:lang w:val="hu-HU"/>
              </w:rPr>
              <w:t>1951</w:t>
            </w:r>
            <w:r>
              <w:rPr>
                <w:rFonts w:ascii="Verdana" w:hAnsi="Verdana"/>
                <w:i/>
                <w:iCs/>
                <w:sz w:val="19"/>
                <w:szCs w:val="19"/>
                <w:lang w:val="hu-HU"/>
              </w:rPr>
              <w:t>. évi </w:t>
            </w:r>
            <w:r>
              <w:rPr>
                <w:rFonts w:ascii="Verdana" w:hAnsi="Verdana"/>
                <w:i/>
                <w:sz w:val="19"/>
                <w:szCs w:val="19"/>
                <w:lang w:val="hu-HU"/>
              </w:rPr>
              <w:t>Genfi Egyezményben</w:t>
            </w:r>
            <w:r>
              <w:rPr>
                <w:rFonts w:ascii="Verdana" w:hAnsi="Verdana"/>
                <w:i/>
                <w:iCs/>
                <w:sz w:val="19"/>
                <w:szCs w:val="19"/>
                <w:lang w:val="hu-HU"/>
              </w:rPr>
              <w:t xml:space="preserve"> és az Emberi Jogok Európai Egyezményében foglalt kötelezettségekre. Az államok jogos törekvése, hogy </w:t>
            </w:r>
            <w:proofErr w:type="gramStart"/>
            <w:r>
              <w:rPr>
                <w:rFonts w:ascii="Verdana" w:hAnsi="Verdana"/>
                <w:i/>
                <w:iCs/>
                <w:sz w:val="19"/>
                <w:szCs w:val="19"/>
                <w:lang w:val="hu-HU"/>
              </w:rPr>
              <w:t>meghiúsítsák</w:t>
            </w:r>
            <w:proofErr w:type="gramEnd"/>
            <w:r>
              <w:rPr>
                <w:rFonts w:ascii="Verdana" w:hAnsi="Verdana"/>
                <w:i/>
                <w:iCs/>
                <w:sz w:val="19"/>
                <w:szCs w:val="19"/>
                <w:lang w:val="hu-HU"/>
              </w:rPr>
              <w:t xml:space="preserve"> a bevándorlási korlátozások áthágására irányuló egyre gyakoribb kísérleteket nem foszthatja meg a menedékkérőket az ezen egyezmények által biztosított védelemtől.</w:t>
            </w:r>
          </w:p>
          <w:p w:rsidR="00345CEB" w:rsidRDefault="001957D8" w:rsidP="001957D8">
            <w:pPr>
              <w:ind w:left="720"/>
              <w:jc w:val="both"/>
              <w:rPr>
                <w:rFonts w:ascii="Verdana" w:eastAsia="Verdana" w:hAnsi="Verdana" w:cs="Verdana"/>
                <w:i/>
                <w:iCs/>
                <w:sz w:val="19"/>
                <w:szCs w:val="19"/>
                <w:lang w:val="hu-HU"/>
              </w:rPr>
            </w:pPr>
            <w:r>
              <w:rPr>
                <w:rFonts w:ascii="Verdana" w:hAnsi="Verdana"/>
                <w:i/>
                <w:iCs/>
                <w:sz w:val="19"/>
                <w:szCs w:val="19"/>
                <w:u w:val="single"/>
                <w:lang w:val="hu-HU"/>
              </w:rPr>
              <w:t>217. bekezdés</w:t>
            </w:r>
            <w:r>
              <w:rPr>
                <w:rFonts w:ascii="Verdana" w:hAnsi="Verdana"/>
                <w:i/>
                <w:iCs/>
                <w:sz w:val="19"/>
                <w:szCs w:val="19"/>
                <w:lang w:val="hu-HU"/>
              </w:rPr>
              <w:t xml:space="preserve">: Ha a Bíróságot annak vizsgálatára kérik, hogy egy adott intézkedés végrehajtásának módja és módszere megfelel-e az [Emberi Jogok] </w:t>
            </w:r>
            <w:proofErr w:type="gramStart"/>
            <w:r>
              <w:rPr>
                <w:rFonts w:ascii="Verdana" w:hAnsi="Verdana"/>
                <w:i/>
                <w:iCs/>
                <w:sz w:val="19"/>
                <w:szCs w:val="19"/>
                <w:lang w:val="hu-HU"/>
              </w:rPr>
              <w:t>Egyezmény[</w:t>
            </w:r>
            <w:proofErr w:type="gramEnd"/>
            <w:r>
              <w:rPr>
                <w:rFonts w:ascii="Verdana" w:hAnsi="Verdana"/>
                <w:i/>
                <w:iCs/>
                <w:sz w:val="19"/>
                <w:szCs w:val="19"/>
                <w:lang w:val="hu-HU"/>
              </w:rPr>
              <w:t>e] előírásainak, a Bíróságnak figyelembe kel vennie az érintett személyek sajátos helyzetét […].</w:t>
            </w:r>
          </w:p>
          <w:p w:rsidR="00345CEB" w:rsidRDefault="001957D8" w:rsidP="001957D8">
            <w:pPr>
              <w:ind w:left="720"/>
              <w:jc w:val="both"/>
              <w:rPr>
                <w:rFonts w:ascii="Verdana" w:hAnsi="Verdana"/>
                <w:sz w:val="19"/>
                <w:szCs w:val="19"/>
                <w:lang w:val="hu-HU"/>
              </w:rPr>
            </w:pPr>
            <w:r>
              <w:rPr>
                <w:rFonts w:ascii="Verdana" w:hAnsi="Verdana"/>
                <w:i/>
                <w:iCs/>
                <w:sz w:val="19"/>
                <w:szCs w:val="19"/>
                <w:u w:val="single"/>
                <w:lang w:val="hu-HU"/>
              </w:rPr>
              <w:t>218. bekezdés</w:t>
            </w:r>
            <w:r>
              <w:rPr>
                <w:rFonts w:ascii="Verdana" w:hAnsi="Verdana"/>
                <w:i/>
                <w:iCs/>
                <w:sz w:val="19"/>
                <w:szCs w:val="19"/>
                <w:lang w:val="hu-HU"/>
              </w:rPr>
              <w:t>: Az államoknak különösen tiszteletben kell tartaniuk az Egyezmény 3. cikkét, amely rögzíti a demokratikus társadalmak egyik legalapvetőbb értékét, illetve a körülményektől és az áldozat viselkedésétől függetlenül teljes mértékben tiltja a kínzást és az embertelen vagy megalázó bánásmódot vagy büntetést […].</w:t>
            </w:r>
          </w:p>
        </w:tc>
      </w:tr>
    </w:tbl>
    <w:p w:rsidR="00345CEB" w:rsidRDefault="00345CEB" w:rsidP="001957D8">
      <w:pPr>
        <w:jc w:val="both"/>
        <w:rPr>
          <w:rFonts w:ascii="Verdana" w:eastAsia="Verdana" w:hAnsi="Verdana" w:cs="Verdana"/>
          <w:sz w:val="19"/>
          <w:szCs w:val="19"/>
          <w:lang w:val="hu-HU"/>
        </w:rPr>
      </w:pPr>
    </w:p>
    <w:tbl>
      <w:tblPr>
        <w:tblW w:w="8440" w:type="dxa"/>
        <w:tblInd w:w="78"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80" w:type="dxa"/>
          <w:left w:w="70" w:type="dxa"/>
          <w:bottom w:w="80" w:type="dxa"/>
          <w:right w:w="80" w:type="dxa"/>
        </w:tblCellMar>
        <w:tblLook w:val="04A0" w:firstRow="1" w:lastRow="0" w:firstColumn="1" w:lastColumn="0" w:noHBand="0" w:noVBand="1"/>
      </w:tblPr>
      <w:tblGrid>
        <w:gridCol w:w="8440"/>
      </w:tblGrid>
      <w:tr w:rsidR="00345CEB">
        <w:trPr>
          <w:trHeight w:val="140"/>
        </w:trPr>
        <w:tc>
          <w:tcPr>
            <w:tcW w:w="8440" w:type="dxa"/>
            <w:tcBorders>
              <w:top w:val="single" w:sz="8" w:space="0" w:color="78C0D4"/>
              <w:left w:val="single" w:sz="8" w:space="0" w:color="78C0D4"/>
              <w:bottom w:val="single" w:sz="8" w:space="0" w:color="78C0D4"/>
              <w:right w:val="single" w:sz="8" w:space="0" w:color="78C0D4"/>
            </w:tcBorders>
            <w:shd w:val="clear" w:color="auto" w:fill="D2EAF1"/>
            <w:tcMar>
              <w:left w:w="70" w:type="dxa"/>
            </w:tcMar>
          </w:tcPr>
          <w:p w:rsidR="00345CEB" w:rsidRDefault="001957D8" w:rsidP="001957D8">
            <w:pPr>
              <w:jc w:val="both"/>
            </w:pPr>
            <w:hyperlink r:id="rId42">
              <w:r>
                <w:rPr>
                  <w:rStyle w:val="InternetLink"/>
                  <w:rFonts w:ascii="Verdana" w:hAnsi="Verdana"/>
                  <w:b/>
                  <w:i/>
                  <w:webHidden/>
                  <w:color w:val="0000FF"/>
                  <w:sz w:val="19"/>
                  <w:szCs w:val="19"/>
                  <w:lang w:val="hu-HU"/>
                </w:rPr>
                <w:t>S</w:t>
              </w:r>
              <w:proofErr w:type="gramStart"/>
              <w:r>
                <w:rPr>
                  <w:rStyle w:val="InternetLink"/>
                  <w:rFonts w:ascii="Verdana" w:hAnsi="Verdana"/>
                  <w:b/>
                  <w:i/>
                  <w:webHidden/>
                  <w:color w:val="0000FF"/>
                  <w:sz w:val="19"/>
                  <w:szCs w:val="19"/>
                  <w:lang w:val="hu-HU"/>
                </w:rPr>
                <w:t>.D.</w:t>
              </w:r>
              <w:proofErr w:type="gramEnd"/>
              <w:r>
                <w:rPr>
                  <w:rStyle w:val="InternetLink"/>
                  <w:rFonts w:ascii="Verdana" w:hAnsi="Verdana"/>
                  <w:b/>
                  <w:i/>
                  <w:webHidden/>
                  <w:color w:val="0000FF"/>
                  <w:sz w:val="19"/>
                  <w:szCs w:val="19"/>
                  <w:lang w:val="hu-HU"/>
                </w:rPr>
                <w:t xml:space="preserve"> kontra Görögország</w:t>
              </w:r>
            </w:hyperlink>
            <w:r>
              <w:rPr>
                <w:rFonts w:ascii="Verdana" w:hAnsi="Verdana"/>
                <w:sz w:val="19"/>
                <w:szCs w:val="19"/>
                <w:lang w:val="hu-HU"/>
              </w:rPr>
              <w:t>, EJEB, 53541/07 sz. kérelem, 2009. szeptember 11.</w:t>
            </w:r>
            <w:r>
              <w:rPr>
                <w:rFonts w:ascii="Verdana" w:hAnsi="Verdana"/>
                <w:sz w:val="19"/>
                <w:szCs w:val="19"/>
                <w:u w:val="single"/>
                <w:lang w:val="hu-HU"/>
              </w:rPr>
              <w:t xml:space="preserve"> </w:t>
            </w:r>
          </w:p>
          <w:p w:rsidR="00345CEB" w:rsidRDefault="00345CEB" w:rsidP="001957D8">
            <w:pPr>
              <w:jc w:val="both"/>
              <w:rPr>
                <w:rFonts w:ascii="Verdana" w:eastAsia="Verdana" w:hAnsi="Verdana" w:cs="Verdana"/>
                <w:sz w:val="19"/>
                <w:szCs w:val="19"/>
                <w:u w:val="single"/>
                <w:lang w:val="hu-HU"/>
              </w:rPr>
            </w:pPr>
          </w:p>
          <w:p w:rsidR="00345CEB" w:rsidRDefault="001957D8" w:rsidP="001957D8">
            <w:pPr>
              <w:jc w:val="both"/>
              <w:rPr>
                <w:rFonts w:ascii="Verdana" w:eastAsia="Verdana" w:hAnsi="Verdana" w:cs="Verdana"/>
                <w:sz w:val="19"/>
                <w:szCs w:val="19"/>
                <w:lang w:val="hu-HU"/>
              </w:rPr>
            </w:pPr>
            <w:r>
              <w:rPr>
                <w:rFonts w:ascii="Verdana" w:hAnsi="Verdana"/>
                <w:sz w:val="19"/>
                <w:szCs w:val="19"/>
                <w:u w:val="single"/>
                <w:lang w:val="hu-HU"/>
              </w:rPr>
              <w:t>Tényállás</w:t>
            </w:r>
            <w:r>
              <w:rPr>
                <w:rFonts w:ascii="Verdana" w:hAnsi="Verdana"/>
                <w:sz w:val="19"/>
                <w:szCs w:val="19"/>
                <w:lang w:val="hu-HU"/>
              </w:rPr>
              <w:t xml:space="preserve">: A török nemzetiségű kérelmezőt két hónapig tartották fogva egy határállomás őrző létesítményében Görögországban, miután irreguláris módon belépett az országban. </w:t>
            </w:r>
            <w:proofErr w:type="spellStart"/>
            <w:r>
              <w:rPr>
                <w:rFonts w:ascii="Verdana" w:hAnsi="Verdana"/>
                <w:sz w:val="19"/>
                <w:szCs w:val="19"/>
                <w:lang w:val="hu-HU"/>
              </w:rPr>
              <w:t>Fogvatartása</w:t>
            </w:r>
            <w:proofErr w:type="spellEnd"/>
            <w:r>
              <w:rPr>
                <w:rFonts w:ascii="Verdana" w:hAnsi="Verdana"/>
                <w:sz w:val="19"/>
                <w:szCs w:val="19"/>
                <w:lang w:val="hu-HU"/>
              </w:rPr>
              <w:t xml:space="preserve"> során nem engedték ki, nem telefonálhatott, nem kapott takarót, tiszta ágyneműt és meleg vizet. </w:t>
            </w:r>
          </w:p>
          <w:p w:rsidR="00345CEB" w:rsidRDefault="00345CEB" w:rsidP="001957D8">
            <w:pPr>
              <w:jc w:val="both"/>
              <w:rPr>
                <w:rFonts w:ascii="Verdana" w:eastAsia="Verdana" w:hAnsi="Verdana" w:cs="Verdana"/>
                <w:sz w:val="19"/>
                <w:szCs w:val="19"/>
                <w:u w:val="single"/>
                <w:lang w:val="hu-HU"/>
              </w:rPr>
            </w:pPr>
          </w:p>
          <w:p w:rsidR="00345CEB" w:rsidRDefault="001957D8" w:rsidP="001957D8">
            <w:pPr>
              <w:jc w:val="both"/>
              <w:rPr>
                <w:rFonts w:ascii="Verdana" w:eastAsia="Verdana" w:hAnsi="Verdana" w:cs="Verdana"/>
                <w:sz w:val="19"/>
                <w:szCs w:val="19"/>
                <w:lang w:val="hu-HU"/>
              </w:rPr>
            </w:pPr>
            <w:r>
              <w:rPr>
                <w:rFonts w:ascii="Verdana" w:hAnsi="Verdana"/>
                <w:sz w:val="19"/>
                <w:szCs w:val="19"/>
                <w:u w:val="single"/>
                <w:lang w:val="hu-HU"/>
              </w:rPr>
              <w:t>Elemzés</w:t>
            </w:r>
            <w:r>
              <w:rPr>
                <w:rFonts w:ascii="Verdana" w:hAnsi="Verdana"/>
                <w:sz w:val="19"/>
                <w:szCs w:val="19"/>
                <w:lang w:val="hu-HU"/>
              </w:rPr>
              <w:t xml:space="preserve">: A Bíróság úgy ítélte, hogy a kérelmező </w:t>
            </w:r>
            <w:proofErr w:type="spellStart"/>
            <w:r>
              <w:rPr>
                <w:rFonts w:ascii="Verdana" w:hAnsi="Verdana"/>
                <w:sz w:val="19"/>
                <w:szCs w:val="19"/>
                <w:lang w:val="hu-HU"/>
              </w:rPr>
              <w:t>fogvatartásának</w:t>
            </w:r>
            <w:proofErr w:type="spellEnd"/>
            <w:r>
              <w:rPr>
                <w:rFonts w:ascii="Verdana" w:hAnsi="Verdana"/>
                <w:sz w:val="19"/>
                <w:szCs w:val="19"/>
                <w:lang w:val="hu-HU"/>
              </w:rPr>
              <w:t xml:space="preserve"> körülményei </w:t>
            </w:r>
            <w:proofErr w:type="spellStart"/>
            <w:r>
              <w:rPr>
                <w:rFonts w:ascii="Verdana" w:hAnsi="Verdana"/>
                <w:sz w:val="19"/>
                <w:szCs w:val="19"/>
                <w:lang w:val="hu-HU"/>
              </w:rPr>
              <w:t>Soufli</w:t>
            </w:r>
            <w:proofErr w:type="spellEnd"/>
            <w:r>
              <w:rPr>
                <w:rFonts w:ascii="Verdana" w:hAnsi="Verdana"/>
                <w:sz w:val="19"/>
                <w:szCs w:val="19"/>
                <w:lang w:val="hu-HU"/>
              </w:rPr>
              <w:t xml:space="preserve"> és </w:t>
            </w:r>
            <w:proofErr w:type="spellStart"/>
            <w:r>
              <w:rPr>
                <w:rFonts w:ascii="Verdana" w:hAnsi="Verdana"/>
                <w:sz w:val="19"/>
                <w:szCs w:val="19"/>
                <w:lang w:val="hu-HU"/>
              </w:rPr>
              <w:t>Attiki</w:t>
            </w:r>
            <w:proofErr w:type="spellEnd"/>
            <w:r>
              <w:rPr>
                <w:rFonts w:ascii="Verdana" w:hAnsi="Verdana"/>
                <w:sz w:val="19"/>
                <w:szCs w:val="19"/>
                <w:lang w:val="hu-HU"/>
              </w:rPr>
              <w:t xml:space="preserve"> településeken megsértették a 3. cikket azáltal, hogy nem vették figyelembe a kérelmező személyes helyzetét és a kínzást, amin Törökországban átesett, és ami mély pszichés és fizikai nyomokat hagyott rajta. A Bíróság megállapította </w:t>
            </w:r>
            <w:proofErr w:type="gramStart"/>
            <w:r>
              <w:rPr>
                <w:rFonts w:ascii="Verdana" w:hAnsi="Verdana"/>
                <w:sz w:val="19"/>
                <w:szCs w:val="19"/>
                <w:lang w:val="hu-HU"/>
              </w:rPr>
              <w:t>a</w:t>
            </w:r>
            <w:proofErr w:type="gramEnd"/>
            <w:r>
              <w:rPr>
                <w:rFonts w:ascii="Verdana" w:hAnsi="Verdana"/>
                <w:sz w:val="19"/>
                <w:szCs w:val="19"/>
                <w:lang w:val="hu-HU"/>
              </w:rPr>
              <w:t xml:space="preserve"> 5. cikk 1. és 4. pontjának megsértését is a kérelmező jogszerűtlen </w:t>
            </w:r>
            <w:proofErr w:type="spellStart"/>
            <w:r>
              <w:rPr>
                <w:rFonts w:ascii="Verdana" w:hAnsi="Verdana"/>
                <w:sz w:val="19"/>
                <w:szCs w:val="19"/>
                <w:lang w:val="hu-HU"/>
              </w:rPr>
              <w:t>fogvatartása</w:t>
            </w:r>
            <w:proofErr w:type="spellEnd"/>
            <w:r>
              <w:rPr>
                <w:rFonts w:ascii="Verdana" w:hAnsi="Verdana"/>
                <w:sz w:val="19"/>
                <w:szCs w:val="19"/>
                <w:lang w:val="hu-HU"/>
              </w:rPr>
              <w:t xml:space="preserve"> és a jogorvoslat lehetőségének hiány miatt.</w:t>
            </w:r>
            <w:r>
              <w:rPr>
                <w:rFonts w:ascii="Verdana" w:eastAsia="Verdana" w:hAnsi="Verdana" w:cs="Verdana"/>
                <w:sz w:val="19"/>
                <w:szCs w:val="19"/>
                <w:lang w:val="hu-HU"/>
              </w:rPr>
              <w:t xml:space="preserve"> </w:t>
            </w:r>
          </w:p>
          <w:p w:rsidR="00345CEB" w:rsidRDefault="00345CEB" w:rsidP="001957D8">
            <w:pPr>
              <w:jc w:val="both"/>
              <w:rPr>
                <w:rFonts w:ascii="Verdana" w:eastAsia="Verdana" w:hAnsi="Verdana" w:cs="Verdana"/>
                <w:sz w:val="19"/>
                <w:szCs w:val="19"/>
                <w:lang w:val="hu-HU"/>
              </w:rPr>
            </w:pPr>
          </w:p>
          <w:p w:rsidR="00345CEB" w:rsidRPr="001957D8" w:rsidRDefault="001957D8" w:rsidP="001957D8">
            <w:pPr>
              <w:jc w:val="both"/>
              <w:rPr>
                <w:rFonts w:ascii="Verdana" w:hAnsi="Verdana"/>
                <w:sz w:val="19"/>
                <w:szCs w:val="19"/>
                <w:u w:val="single"/>
                <w:lang w:val="hu-HU"/>
              </w:rPr>
            </w:pPr>
            <w:proofErr w:type="spellStart"/>
            <w:r w:rsidRPr="001957D8">
              <w:rPr>
                <w:rFonts w:ascii="Verdana" w:hAnsi="Verdana"/>
                <w:sz w:val="19"/>
                <w:szCs w:val="19"/>
                <w:u w:val="single"/>
                <w:lang w:val="hu-HU"/>
              </w:rPr>
              <w:t>Para</w:t>
            </w:r>
            <w:proofErr w:type="spellEnd"/>
            <w:r w:rsidRPr="001957D8">
              <w:rPr>
                <w:rFonts w:ascii="Verdana" w:hAnsi="Verdana"/>
                <w:sz w:val="19"/>
                <w:szCs w:val="19"/>
                <w:u w:val="single"/>
                <w:lang w:val="hu-HU"/>
              </w:rPr>
              <w:t>. 52: S’</w:t>
            </w:r>
            <w:proofErr w:type="spellStart"/>
            <w:r w:rsidRPr="001957D8">
              <w:rPr>
                <w:rFonts w:ascii="Verdana" w:hAnsi="Verdana"/>
                <w:sz w:val="19"/>
                <w:szCs w:val="19"/>
                <w:u w:val="single"/>
                <w:lang w:val="hu-HU"/>
              </w:rPr>
              <w:t>agissant</w:t>
            </w:r>
            <w:proofErr w:type="spellEnd"/>
            <w:r w:rsidRPr="001957D8">
              <w:rPr>
                <w:rFonts w:ascii="Verdana" w:hAnsi="Verdana"/>
                <w:sz w:val="19"/>
                <w:szCs w:val="19"/>
                <w:u w:val="single"/>
                <w:lang w:val="hu-HU"/>
              </w:rPr>
              <w:t xml:space="preserve"> de la </w:t>
            </w:r>
            <w:proofErr w:type="spellStart"/>
            <w:r w:rsidRPr="001957D8">
              <w:rPr>
                <w:rFonts w:ascii="Verdana" w:hAnsi="Verdana"/>
                <w:sz w:val="19"/>
                <w:szCs w:val="19"/>
                <w:u w:val="single"/>
                <w:lang w:val="hu-HU"/>
              </w:rPr>
              <w:t>situation</w:t>
            </w:r>
            <w:proofErr w:type="spellEnd"/>
            <w:r w:rsidRPr="001957D8">
              <w:rPr>
                <w:rFonts w:ascii="Verdana" w:hAnsi="Verdana"/>
                <w:sz w:val="19"/>
                <w:szCs w:val="19"/>
                <w:u w:val="single"/>
                <w:lang w:val="hu-HU"/>
              </w:rPr>
              <w:t xml:space="preserve"> </w:t>
            </w:r>
            <w:proofErr w:type="spellStart"/>
            <w:r w:rsidRPr="001957D8">
              <w:rPr>
                <w:rFonts w:ascii="Verdana" w:hAnsi="Verdana"/>
                <w:sz w:val="19"/>
                <w:szCs w:val="19"/>
                <w:u w:val="single"/>
                <w:lang w:val="hu-HU"/>
              </w:rPr>
              <w:t>personnelle</w:t>
            </w:r>
            <w:proofErr w:type="spellEnd"/>
            <w:r w:rsidRPr="001957D8">
              <w:rPr>
                <w:rFonts w:ascii="Verdana" w:hAnsi="Verdana"/>
                <w:sz w:val="19"/>
                <w:szCs w:val="19"/>
                <w:u w:val="single"/>
                <w:lang w:val="hu-HU"/>
              </w:rPr>
              <w:t xml:space="preserve"> du </w:t>
            </w:r>
            <w:proofErr w:type="spellStart"/>
            <w:r w:rsidRPr="001957D8">
              <w:rPr>
                <w:rFonts w:ascii="Verdana" w:hAnsi="Verdana"/>
                <w:sz w:val="19"/>
                <w:szCs w:val="19"/>
                <w:u w:val="single"/>
                <w:lang w:val="hu-HU"/>
              </w:rPr>
              <w:t>requérant</w:t>
            </w:r>
            <w:proofErr w:type="spellEnd"/>
            <w:r w:rsidRPr="001957D8">
              <w:rPr>
                <w:rFonts w:ascii="Verdana" w:hAnsi="Verdana"/>
                <w:sz w:val="19"/>
                <w:szCs w:val="19"/>
                <w:u w:val="single"/>
                <w:lang w:val="hu-HU"/>
              </w:rPr>
              <w:t xml:space="preserve">, la </w:t>
            </w:r>
            <w:proofErr w:type="spellStart"/>
            <w:r w:rsidRPr="001957D8">
              <w:rPr>
                <w:rFonts w:ascii="Verdana" w:hAnsi="Verdana"/>
                <w:sz w:val="19"/>
                <w:szCs w:val="19"/>
                <w:u w:val="single"/>
                <w:lang w:val="hu-HU"/>
              </w:rPr>
              <w:t>cour</w:t>
            </w:r>
            <w:proofErr w:type="spellEnd"/>
            <w:r w:rsidRPr="001957D8">
              <w:rPr>
                <w:rFonts w:ascii="Verdana" w:hAnsi="Verdana"/>
                <w:sz w:val="19"/>
                <w:szCs w:val="19"/>
                <w:u w:val="single"/>
                <w:lang w:val="hu-HU"/>
              </w:rPr>
              <w:t xml:space="preserve"> </w:t>
            </w:r>
            <w:proofErr w:type="spellStart"/>
            <w:r w:rsidRPr="001957D8">
              <w:rPr>
                <w:rFonts w:ascii="Verdana" w:hAnsi="Verdana"/>
                <w:sz w:val="19"/>
                <w:szCs w:val="19"/>
                <w:u w:val="single"/>
                <w:lang w:val="hu-HU"/>
              </w:rPr>
              <w:t>observe</w:t>
            </w:r>
            <w:proofErr w:type="spellEnd"/>
            <w:r w:rsidRPr="001957D8">
              <w:rPr>
                <w:rFonts w:ascii="Verdana" w:hAnsi="Verdana"/>
                <w:sz w:val="19"/>
                <w:szCs w:val="19"/>
                <w:u w:val="single"/>
                <w:lang w:val="hu-HU"/>
              </w:rPr>
              <w:t xml:space="preserve"> </w:t>
            </w:r>
            <w:proofErr w:type="spellStart"/>
            <w:r w:rsidRPr="001957D8">
              <w:rPr>
                <w:rFonts w:ascii="Verdana" w:hAnsi="Verdana"/>
                <w:sz w:val="19"/>
                <w:szCs w:val="19"/>
                <w:u w:val="single"/>
                <w:lang w:val="hu-HU"/>
              </w:rPr>
              <w:t>que</w:t>
            </w:r>
            <w:proofErr w:type="spellEnd"/>
            <w:r w:rsidRPr="001957D8">
              <w:rPr>
                <w:rFonts w:ascii="Verdana" w:hAnsi="Verdana"/>
                <w:sz w:val="19"/>
                <w:szCs w:val="19"/>
                <w:u w:val="single"/>
                <w:lang w:val="hu-HU"/>
              </w:rPr>
              <w:t xml:space="preserve"> </w:t>
            </w:r>
            <w:proofErr w:type="spellStart"/>
            <w:r w:rsidRPr="001957D8">
              <w:rPr>
                <w:rFonts w:ascii="Verdana" w:hAnsi="Verdana"/>
                <w:sz w:val="19"/>
                <w:szCs w:val="19"/>
                <w:u w:val="single"/>
                <w:lang w:val="hu-HU"/>
              </w:rPr>
              <w:t>celui-ci</w:t>
            </w:r>
            <w:proofErr w:type="spellEnd"/>
            <w:r w:rsidRPr="001957D8">
              <w:rPr>
                <w:rFonts w:ascii="Verdana" w:hAnsi="Verdana"/>
                <w:sz w:val="19"/>
                <w:szCs w:val="19"/>
                <w:u w:val="single"/>
                <w:lang w:val="hu-HU"/>
              </w:rPr>
              <w:t xml:space="preserve"> </w:t>
            </w:r>
            <w:proofErr w:type="spellStart"/>
            <w:r w:rsidRPr="001957D8">
              <w:rPr>
                <w:rFonts w:ascii="Verdana" w:hAnsi="Verdana"/>
                <w:sz w:val="19"/>
                <w:szCs w:val="19"/>
                <w:u w:val="single"/>
                <w:lang w:val="hu-HU"/>
              </w:rPr>
              <w:t>avait</w:t>
            </w:r>
            <w:proofErr w:type="spellEnd"/>
            <w:r w:rsidRPr="001957D8">
              <w:rPr>
                <w:rFonts w:ascii="Verdana" w:hAnsi="Verdana"/>
                <w:sz w:val="19"/>
                <w:szCs w:val="19"/>
                <w:u w:val="single"/>
                <w:lang w:val="hu-HU"/>
              </w:rPr>
              <w:t xml:space="preserve"> </w:t>
            </w:r>
            <w:proofErr w:type="spellStart"/>
            <w:r w:rsidRPr="001957D8">
              <w:rPr>
                <w:rFonts w:ascii="Verdana" w:hAnsi="Verdana"/>
                <w:sz w:val="19"/>
                <w:szCs w:val="19"/>
                <w:u w:val="single"/>
                <w:lang w:val="hu-HU"/>
              </w:rPr>
              <w:t>subi</w:t>
            </w:r>
            <w:proofErr w:type="spellEnd"/>
            <w:r w:rsidRPr="001957D8">
              <w:rPr>
                <w:rFonts w:ascii="Verdana" w:hAnsi="Verdana"/>
                <w:sz w:val="19"/>
                <w:szCs w:val="19"/>
                <w:u w:val="single"/>
                <w:lang w:val="hu-HU"/>
              </w:rPr>
              <w:t xml:space="preserve"> des </w:t>
            </w:r>
            <w:proofErr w:type="spellStart"/>
            <w:r w:rsidRPr="001957D8">
              <w:rPr>
                <w:rFonts w:ascii="Verdana" w:hAnsi="Verdana"/>
                <w:sz w:val="19"/>
                <w:szCs w:val="19"/>
                <w:u w:val="single"/>
                <w:lang w:val="hu-HU"/>
              </w:rPr>
              <w:t>tortures</w:t>
            </w:r>
            <w:proofErr w:type="spellEnd"/>
            <w:r w:rsidRPr="001957D8">
              <w:rPr>
                <w:rFonts w:ascii="Verdana" w:hAnsi="Verdana"/>
                <w:sz w:val="19"/>
                <w:szCs w:val="19"/>
                <w:u w:val="single"/>
                <w:lang w:val="hu-HU"/>
              </w:rPr>
              <w:t xml:space="preserve"> </w:t>
            </w:r>
            <w:proofErr w:type="spellStart"/>
            <w:r w:rsidRPr="001957D8">
              <w:rPr>
                <w:rFonts w:ascii="Verdana" w:hAnsi="Verdana"/>
                <w:sz w:val="19"/>
                <w:szCs w:val="19"/>
                <w:u w:val="single"/>
                <w:lang w:val="hu-HU"/>
              </w:rPr>
              <w:t>sévères</w:t>
            </w:r>
            <w:proofErr w:type="spellEnd"/>
            <w:r w:rsidRPr="001957D8">
              <w:rPr>
                <w:rFonts w:ascii="Verdana" w:hAnsi="Verdana"/>
                <w:sz w:val="19"/>
                <w:szCs w:val="19"/>
                <w:u w:val="single"/>
                <w:lang w:val="hu-HU"/>
              </w:rPr>
              <w:t xml:space="preserve"> en </w:t>
            </w:r>
            <w:proofErr w:type="spellStart"/>
            <w:r w:rsidRPr="001957D8">
              <w:rPr>
                <w:rFonts w:ascii="Verdana" w:hAnsi="Verdana"/>
                <w:sz w:val="19"/>
                <w:szCs w:val="19"/>
                <w:u w:val="single"/>
                <w:lang w:val="hu-HU"/>
              </w:rPr>
              <w:t>Turquie</w:t>
            </w:r>
            <w:proofErr w:type="spellEnd"/>
            <w:r w:rsidRPr="001957D8">
              <w:rPr>
                <w:rFonts w:ascii="Verdana" w:hAnsi="Verdana"/>
                <w:sz w:val="19"/>
                <w:szCs w:val="19"/>
                <w:u w:val="single"/>
                <w:lang w:val="hu-HU"/>
              </w:rPr>
              <w:t xml:space="preserve">, </w:t>
            </w:r>
            <w:proofErr w:type="spellStart"/>
            <w:r w:rsidRPr="001957D8">
              <w:rPr>
                <w:rFonts w:ascii="Verdana" w:hAnsi="Verdana"/>
                <w:sz w:val="19"/>
                <w:szCs w:val="19"/>
                <w:u w:val="single"/>
                <w:lang w:val="hu-HU"/>
              </w:rPr>
              <w:t>qui</w:t>
            </w:r>
            <w:proofErr w:type="spellEnd"/>
            <w:r w:rsidRPr="001957D8">
              <w:rPr>
                <w:rFonts w:ascii="Verdana" w:hAnsi="Verdana"/>
                <w:sz w:val="19"/>
                <w:szCs w:val="19"/>
                <w:u w:val="single"/>
                <w:lang w:val="hu-HU"/>
              </w:rPr>
              <w:t xml:space="preserve"> </w:t>
            </w:r>
            <w:proofErr w:type="spellStart"/>
            <w:r w:rsidRPr="001957D8">
              <w:rPr>
                <w:rFonts w:ascii="Verdana" w:hAnsi="Verdana"/>
                <w:sz w:val="19"/>
                <w:szCs w:val="19"/>
                <w:u w:val="single"/>
                <w:lang w:val="hu-HU"/>
              </w:rPr>
              <w:t>lui</w:t>
            </w:r>
            <w:proofErr w:type="spellEnd"/>
            <w:r w:rsidRPr="001957D8">
              <w:rPr>
                <w:rFonts w:ascii="Verdana" w:hAnsi="Verdana"/>
                <w:sz w:val="19"/>
                <w:szCs w:val="19"/>
                <w:u w:val="single"/>
                <w:lang w:val="hu-HU"/>
              </w:rPr>
              <w:t xml:space="preserve"> </w:t>
            </w:r>
            <w:proofErr w:type="spellStart"/>
            <w:r w:rsidRPr="001957D8">
              <w:rPr>
                <w:rFonts w:ascii="Verdana" w:hAnsi="Verdana"/>
                <w:sz w:val="19"/>
                <w:szCs w:val="19"/>
                <w:u w:val="single"/>
                <w:lang w:val="hu-HU"/>
              </w:rPr>
              <w:t>avaient</w:t>
            </w:r>
            <w:proofErr w:type="spellEnd"/>
            <w:r w:rsidRPr="001957D8">
              <w:rPr>
                <w:rFonts w:ascii="Verdana" w:hAnsi="Verdana"/>
                <w:sz w:val="19"/>
                <w:szCs w:val="19"/>
                <w:u w:val="single"/>
                <w:lang w:val="hu-HU"/>
              </w:rPr>
              <w:t xml:space="preserve"> </w:t>
            </w:r>
            <w:proofErr w:type="spellStart"/>
            <w:r w:rsidRPr="001957D8">
              <w:rPr>
                <w:rFonts w:ascii="Verdana" w:hAnsi="Verdana"/>
                <w:sz w:val="19"/>
                <w:szCs w:val="19"/>
                <w:u w:val="single"/>
                <w:lang w:val="hu-HU"/>
              </w:rPr>
              <w:t>laissé</w:t>
            </w:r>
            <w:proofErr w:type="spellEnd"/>
            <w:r w:rsidRPr="001957D8">
              <w:rPr>
                <w:rFonts w:ascii="Verdana" w:hAnsi="Verdana"/>
                <w:sz w:val="19"/>
                <w:szCs w:val="19"/>
                <w:u w:val="single"/>
                <w:lang w:val="hu-HU"/>
              </w:rPr>
              <w:t xml:space="preserve"> des </w:t>
            </w:r>
            <w:proofErr w:type="spellStart"/>
            <w:r w:rsidRPr="001957D8">
              <w:rPr>
                <w:rFonts w:ascii="Verdana" w:hAnsi="Verdana"/>
                <w:sz w:val="19"/>
                <w:szCs w:val="19"/>
                <w:u w:val="single"/>
                <w:lang w:val="hu-HU"/>
              </w:rPr>
              <w:t>séquelles</w:t>
            </w:r>
            <w:proofErr w:type="spellEnd"/>
            <w:r w:rsidRPr="001957D8">
              <w:rPr>
                <w:rFonts w:ascii="Verdana" w:hAnsi="Verdana"/>
                <w:sz w:val="19"/>
                <w:szCs w:val="19"/>
                <w:u w:val="single"/>
                <w:lang w:val="hu-HU"/>
              </w:rPr>
              <w:t xml:space="preserve"> </w:t>
            </w:r>
            <w:proofErr w:type="spellStart"/>
            <w:r w:rsidRPr="001957D8">
              <w:rPr>
                <w:rFonts w:ascii="Verdana" w:hAnsi="Verdana"/>
                <w:sz w:val="19"/>
                <w:szCs w:val="19"/>
                <w:u w:val="single"/>
                <w:lang w:val="hu-HU"/>
              </w:rPr>
              <w:t>cliniques</w:t>
            </w:r>
            <w:proofErr w:type="spellEnd"/>
            <w:r w:rsidRPr="001957D8">
              <w:rPr>
                <w:rFonts w:ascii="Verdana" w:hAnsi="Verdana"/>
                <w:sz w:val="19"/>
                <w:szCs w:val="19"/>
                <w:u w:val="single"/>
                <w:lang w:val="hu-HU"/>
              </w:rPr>
              <w:t xml:space="preserve"> et </w:t>
            </w:r>
            <w:proofErr w:type="spellStart"/>
            <w:r w:rsidRPr="001957D8">
              <w:rPr>
                <w:rFonts w:ascii="Verdana" w:hAnsi="Verdana"/>
                <w:sz w:val="19"/>
                <w:szCs w:val="19"/>
                <w:u w:val="single"/>
                <w:lang w:val="hu-HU"/>
              </w:rPr>
              <w:t>psychologiques</w:t>
            </w:r>
            <w:proofErr w:type="spellEnd"/>
            <w:r w:rsidRPr="001957D8">
              <w:rPr>
                <w:rFonts w:ascii="Verdana" w:hAnsi="Verdana"/>
                <w:sz w:val="19"/>
                <w:szCs w:val="19"/>
                <w:u w:val="single"/>
                <w:lang w:val="hu-HU"/>
              </w:rPr>
              <w:t xml:space="preserve"> </w:t>
            </w:r>
            <w:proofErr w:type="spellStart"/>
            <w:r w:rsidRPr="001957D8">
              <w:rPr>
                <w:rFonts w:ascii="Verdana" w:hAnsi="Verdana"/>
                <w:sz w:val="19"/>
                <w:szCs w:val="19"/>
                <w:u w:val="single"/>
                <w:lang w:val="hu-HU"/>
              </w:rPr>
              <w:t>importantes</w:t>
            </w:r>
            <w:proofErr w:type="spellEnd"/>
            <w:r w:rsidRPr="001957D8">
              <w:rPr>
                <w:rFonts w:ascii="Verdana" w:hAnsi="Verdana"/>
                <w:sz w:val="19"/>
                <w:szCs w:val="19"/>
                <w:u w:val="single"/>
                <w:lang w:val="hu-HU"/>
              </w:rPr>
              <w:t xml:space="preserve">. Le fait </w:t>
            </w:r>
            <w:proofErr w:type="spellStart"/>
            <w:r w:rsidRPr="001957D8">
              <w:rPr>
                <w:rFonts w:ascii="Verdana" w:hAnsi="Verdana"/>
                <w:sz w:val="19"/>
                <w:szCs w:val="19"/>
                <w:u w:val="single"/>
                <w:lang w:val="hu-HU"/>
              </w:rPr>
              <w:t>que</w:t>
            </w:r>
            <w:proofErr w:type="spellEnd"/>
            <w:r w:rsidRPr="001957D8">
              <w:rPr>
                <w:rFonts w:ascii="Verdana" w:hAnsi="Verdana"/>
                <w:sz w:val="19"/>
                <w:szCs w:val="19"/>
                <w:u w:val="single"/>
                <w:lang w:val="hu-HU"/>
              </w:rPr>
              <w:t xml:space="preserve"> cet </w:t>
            </w:r>
            <w:proofErr w:type="spellStart"/>
            <w:r w:rsidRPr="001957D8">
              <w:rPr>
                <w:rFonts w:ascii="Verdana" w:hAnsi="Verdana"/>
                <w:sz w:val="19"/>
                <w:szCs w:val="19"/>
                <w:u w:val="single"/>
                <w:lang w:val="hu-HU"/>
              </w:rPr>
              <w:t>état</w:t>
            </w:r>
            <w:proofErr w:type="spellEnd"/>
            <w:r w:rsidRPr="001957D8">
              <w:rPr>
                <w:rFonts w:ascii="Verdana" w:hAnsi="Verdana"/>
                <w:sz w:val="19"/>
                <w:szCs w:val="19"/>
                <w:u w:val="single"/>
                <w:lang w:val="hu-HU"/>
              </w:rPr>
              <w:t xml:space="preserve"> n’</w:t>
            </w:r>
            <w:proofErr w:type="spellStart"/>
            <w:r w:rsidRPr="001957D8">
              <w:rPr>
                <w:rFonts w:ascii="Verdana" w:hAnsi="Verdana"/>
                <w:sz w:val="19"/>
                <w:szCs w:val="19"/>
                <w:u w:val="single"/>
                <w:lang w:val="hu-HU"/>
              </w:rPr>
              <w:t>ait</w:t>
            </w:r>
            <w:proofErr w:type="spellEnd"/>
            <w:r w:rsidRPr="001957D8">
              <w:rPr>
                <w:rFonts w:ascii="Verdana" w:hAnsi="Verdana"/>
                <w:sz w:val="19"/>
                <w:szCs w:val="19"/>
                <w:u w:val="single"/>
                <w:lang w:val="hu-HU"/>
              </w:rPr>
              <w:t xml:space="preserve"> été </w:t>
            </w:r>
            <w:proofErr w:type="spellStart"/>
            <w:r w:rsidRPr="001957D8">
              <w:rPr>
                <w:rFonts w:ascii="Verdana" w:hAnsi="Verdana"/>
                <w:sz w:val="19"/>
                <w:szCs w:val="19"/>
                <w:u w:val="single"/>
                <w:lang w:val="hu-HU"/>
              </w:rPr>
              <w:t>attesté</w:t>
            </w:r>
            <w:proofErr w:type="spellEnd"/>
            <w:r w:rsidRPr="001957D8">
              <w:rPr>
                <w:rFonts w:ascii="Verdana" w:hAnsi="Verdana"/>
                <w:sz w:val="19"/>
                <w:szCs w:val="19"/>
                <w:u w:val="single"/>
                <w:lang w:val="hu-HU"/>
              </w:rPr>
              <w:t xml:space="preserve"> de </w:t>
            </w:r>
            <w:proofErr w:type="spellStart"/>
            <w:r w:rsidRPr="001957D8">
              <w:rPr>
                <w:rFonts w:ascii="Verdana" w:hAnsi="Verdana"/>
                <w:sz w:val="19"/>
                <w:szCs w:val="19"/>
                <w:u w:val="single"/>
                <w:lang w:val="hu-HU"/>
              </w:rPr>
              <w:t>manière</w:t>
            </w:r>
            <w:proofErr w:type="spellEnd"/>
            <w:r w:rsidRPr="001957D8">
              <w:rPr>
                <w:rFonts w:ascii="Verdana" w:hAnsi="Verdana"/>
                <w:sz w:val="19"/>
                <w:szCs w:val="19"/>
                <w:u w:val="single"/>
                <w:lang w:val="hu-HU"/>
              </w:rPr>
              <w:t xml:space="preserve"> </w:t>
            </w:r>
            <w:proofErr w:type="spellStart"/>
            <w:r w:rsidRPr="001957D8">
              <w:rPr>
                <w:rFonts w:ascii="Verdana" w:hAnsi="Verdana"/>
                <w:sz w:val="19"/>
                <w:szCs w:val="19"/>
                <w:u w:val="single"/>
                <w:lang w:val="hu-HU"/>
              </w:rPr>
              <w:t>officielle</w:t>
            </w:r>
            <w:proofErr w:type="spellEnd"/>
            <w:r w:rsidRPr="001957D8">
              <w:rPr>
                <w:rFonts w:ascii="Verdana" w:hAnsi="Verdana"/>
                <w:sz w:val="19"/>
                <w:szCs w:val="19"/>
                <w:u w:val="single"/>
                <w:lang w:val="hu-HU"/>
              </w:rPr>
              <w:t xml:space="preserve">, par le Centre </w:t>
            </w:r>
            <w:proofErr w:type="spellStart"/>
            <w:r w:rsidRPr="001957D8">
              <w:rPr>
                <w:rFonts w:ascii="Verdana" w:hAnsi="Verdana"/>
                <w:sz w:val="19"/>
                <w:szCs w:val="19"/>
                <w:u w:val="single"/>
                <w:lang w:val="hu-HU"/>
              </w:rPr>
              <w:t>médical</w:t>
            </w:r>
            <w:proofErr w:type="spellEnd"/>
            <w:r w:rsidRPr="001957D8">
              <w:rPr>
                <w:rFonts w:ascii="Verdana" w:hAnsi="Verdana"/>
                <w:sz w:val="19"/>
                <w:szCs w:val="19"/>
                <w:u w:val="single"/>
                <w:lang w:val="hu-HU"/>
              </w:rPr>
              <w:t xml:space="preserve"> de </w:t>
            </w:r>
            <w:proofErr w:type="spellStart"/>
            <w:r w:rsidRPr="001957D8">
              <w:rPr>
                <w:rFonts w:ascii="Verdana" w:hAnsi="Verdana"/>
                <w:sz w:val="19"/>
                <w:szCs w:val="19"/>
                <w:u w:val="single"/>
                <w:lang w:val="hu-HU"/>
              </w:rPr>
              <w:t>rétablissement</w:t>
            </w:r>
            <w:proofErr w:type="spellEnd"/>
            <w:r w:rsidRPr="001957D8">
              <w:rPr>
                <w:rFonts w:ascii="Verdana" w:hAnsi="Verdana"/>
                <w:sz w:val="19"/>
                <w:szCs w:val="19"/>
                <w:u w:val="single"/>
                <w:lang w:val="hu-HU"/>
              </w:rPr>
              <w:t xml:space="preserve"> des </w:t>
            </w:r>
            <w:proofErr w:type="spellStart"/>
            <w:r w:rsidRPr="001957D8">
              <w:rPr>
                <w:rFonts w:ascii="Verdana" w:hAnsi="Verdana"/>
                <w:sz w:val="19"/>
                <w:szCs w:val="19"/>
                <w:u w:val="single"/>
                <w:lang w:val="hu-HU"/>
              </w:rPr>
              <w:t>victimes</w:t>
            </w:r>
            <w:proofErr w:type="spellEnd"/>
            <w:r w:rsidRPr="001957D8">
              <w:rPr>
                <w:rFonts w:ascii="Verdana" w:hAnsi="Verdana"/>
                <w:sz w:val="19"/>
                <w:szCs w:val="19"/>
                <w:u w:val="single"/>
                <w:lang w:val="hu-HU"/>
              </w:rPr>
              <w:t xml:space="preserve"> de la </w:t>
            </w:r>
            <w:proofErr w:type="spellStart"/>
            <w:r w:rsidRPr="001957D8">
              <w:rPr>
                <w:rFonts w:ascii="Verdana" w:hAnsi="Verdana"/>
                <w:sz w:val="19"/>
                <w:szCs w:val="19"/>
                <w:u w:val="single"/>
                <w:lang w:val="hu-HU"/>
              </w:rPr>
              <w:t>torture</w:t>
            </w:r>
            <w:proofErr w:type="spellEnd"/>
            <w:r w:rsidRPr="001957D8">
              <w:rPr>
                <w:rFonts w:ascii="Verdana" w:hAnsi="Verdana"/>
                <w:sz w:val="19"/>
                <w:szCs w:val="19"/>
                <w:u w:val="single"/>
                <w:lang w:val="hu-HU"/>
              </w:rPr>
              <w:t xml:space="preserve">, </w:t>
            </w:r>
            <w:proofErr w:type="spellStart"/>
            <w:r w:rsidRPr="001957D8">
              <w:rPr>
                <w:rFonts w:ascii="Verdana" w:hAnsi="Verdana"/>
                <w:sz w:val="19"/>
                <w:szCs w:val="19"/>
                <w:u w:val="single"/>
                <w:lang w:val="hu-HU"/>
              </w:rPr>
              <w:t>qu</w:t>
            </w:r>
            <w:proofErr w:type="spellEnd"/>
            <w:r w:rsidRPr="001957D8">
              <w:rPr>
                <w:rFonts w:ascii="Verdana" w:hAnsi="Verdana"/>
                <w:sz w:val="19"/>
                <w:szCs w:val="19"/>
                <w:u w:val="single"/>
                <w:lang w:val="hu-HU"/>
              </w:rPr>
              <w:t>’</w:t>
            </w:r>
            <w:proofErr w:type="spellStart"/>
            <w:r w:rsidRPr="001957D8">
              <w:rPr>
                <w:rFonts w:ascii="Verdana" w:hAnsi="Verdana"/>
                <w:sz w:val="19"/>
                <w:szCs w:val="19"/>
                <w:u w:val="single"/>
                <w:lang w:val="hu-HU"/>
              </w:rPr>
              <w:t>après</w:t>
            </w:r>
            <w:proofErr w:type="spellEnd"/>
            <w:r w:rsidRPr="001957D8">
              <w:rPr>
                <w:rFonts w:ascii="Verdana" w:hAnsi="Verdana"/>
                <w:sz w:val="19"/>
                <w:szCs w:val="19"/>
                <w:u w:val="single"/>
                <w:lang w:val="hu-HU"/>
              </w:rPr>
              <w:t xml:space="preserve"> </w:t>
            </w:r>
            <w:proofErr w:type="gramStart"/>
            <w:r w:rsidRPr="001957D8">
              <w:rPr>
                <w:rFonts w:ascii="Verdana" w:hAnsi="Verdana"/>
                <w:sz w:val="19"/>
                <w:szCs w:val="19"/>
                <w:u w:val="single"/>
                <w:lang w:val="hu-HU"/>
              </w:rPr>
              <w:t>la</w:t>
            </w:r>
            <w:proofErr w:type="gramEnd"/>
            <w:r w:rsidRPr="001957D8">
              <w:rPr>
                <w:rFonts w:ascii="Verdana" w:hAnsi="Verdana"/>
                <w:sz w:val="19"/>
                <w:szCs w:val="19"/>
                <w:u w:val="single"/>
                <w:lang w:val="hu-HU"/>
              </w:rPr>
              <w:t xml:space="preserve"> fin de </w:t>
            </w:r>
            <w:proofErr w:type="spellStart"/>
            <w:r w:rsidRPr="001957D8">
              <w:rPr>
                <w:rFonts w:ascii="Verdana" w:hAnsi="Verdana"/>
                <w:sz w:val="19"/>
                <w:szCs w:val="19"/>
                <w:u w:val="single"/>
                <w:lang w:val="hu-HU"/>
              </w:rPr>
              <w:t>sa</w:t>
            </w:r>
            <w:proofErr w:type="spellEnd"/>
            <w:r w:rsidRPr="001957D8">
              <w:rPr>
                <w:rFonts w:ascii="Verdana" w:hAnsi="Verdana"/>
                <w:sz w:val="19"/>
                <w:szCs w:val="19"/>
                <w:u w:val="single"/>
                <w:lang w:val="hu-HU"/>
              </w:rPr>
              <w:t xml:space="preserve"> </w:t>
            </w:r>
            <w:proofErr w:type="spellStart"/>
            <w:r w:rsidRPr="001957D8">
              <w:rPr>
                <w:rFonts w:ascii="Verdana" w:hAnsi="Verdana"/>
                <w:sz w:val="19"/>
                <w:szCs w:val="19"/>
                <w:u w:val="single"/>
                <w:lang w:val="hu-HU"/>
              </w:rPr>
              <w:t>détention</w:t>
            </w:r>
            <w:proofErr w:type="spellEnd"/>
            <w:r w:rsidRPr="001957D8">
              <w:rPr>
                <w:rFonts w:ascii="Verdana" w:hAnsi="Verdana"/>
                <w:sz w:val="19"/>
                <w:szCs w:val="19"/>
                <w:u w:val="single"/>
                <w:lang w:val="hu-HU"/>
              </w:rPr>
              <w:t xml:space="preserve">, ne </w:t>
            </w:r>
            <w:proofErr w:type="spellStart"/>
            <w:r w:rsidRPr="001957D8">
              <w:rPr>
                <w:rFonts w:ascii="Verdana" w:hAnsi="Verdana"/>
                <w:sz w:val="19"/>
                <w:szCs w:val="19"/>
                <w:u w:val="single"/>
                <w:lang w:val="hu-HU"/>
              </w:rPr>
              <w:t>change</w:t>
            </w:r>
            <w:proofErr w:type="spellEnd"/>
            <w:r w:rsidRPr="001957D8">
              <w:rPr>
                <w:rFonts w:ascii="Verdana" w:hAnsi="Verdana"/>
                <w:sz w:val="19"/>
                <w:szCs w:val="19"/>
                <w:u w:val="single"/>
                <w:lang w:val="hu-HU"/>
              </w:rPr>
              <w:t xml:space="preserve"> </w:t>
            </w:r>
            <w:proofErr w:type="spellStart"/>
            <w:r w:rsidRPr="001957D8">
              <w:rPr>
                <w:rFonts w:ascii="Verdana" w:hAnsi="Verdana"/>
                <w:sz w:val="19"/>
                <w:szCs w:val="19"/>
                <w:u w:val="single"/>
                <w:lang w:val="hu-HU"/>
              </w:rPr>
              <w:t>rien</w:t>
            </w:r>
            <w:proofErr w:type="spellEnd"/>
            <w:r w:rsidRPr="001957D8">
              <w:rPr>
                <w:rFonts w:ascii="Verdana" w:hAnsi="Verdana"/>
                <w:sz w:val="19"/>
                <w:szCs w:val="19"/>
                <w:u w:val="single"/>
                <w:lang w:val="hu-HU"/>
              </w:rPr>
              <w:t xml:space="preserve"> à </w:t>
            </w:r>
            <w:proofErr w:type="spellStart"/>
            <w:r w:rsidRPr="001957D8">
              <w:rPr>
                <w:rFonts w:ascii="Verdana" w:hAnsi="Verdana"/>
                <w:sz w:val="19"/>
                <w:szCs w:val="19"/>
                <w:u w:val="single"/>
                <w:lang w:val="hu-HU"/>
              </w:rPr>
              <w:t>ce</w:t>
            </w:r>
            <w:proofErr w:type="spellEnd"/>
            <w:r w:rsidRPr="001957D8">
              <w:rPr>
                <w:rFonts w:ascii="Verdana" w:hAnsi="Verdana"/>
                <w:sz w:val="19"/>
                <w:szCs w:val="19"/>
                <w:u w:val="single"/>
                <w:lang w:val="hu-HU"/>
              </w:rPr>
              <w:t xml:space="preserve"> </w:t>
            </w:r>
            <w:proofErr w:type="spellStart"/>
            <w:r w:rsidRPr="001957D8">
              <w:rPr>
                <w:rFonts w:ascii="Verdana" w:hAnsi="Verdana"/>
                <w:sz w:val="19"/>
                <w:szCs w:val="19"/>
                <w:u w:val="single"/>
                <w:lang w:val="hu-HU"/>
              </w:rPr>
              <w:t>constat</w:t>
            </w:r>
            <w:proofErr w:type="spellEnd"/>
            <w:r w:rsidRPr="001957D8">
              <w:rPr>
                <w:rFonts w:ascii="Verdana" w:hAnsi="Verdana"/>
                <w:sz w:val="19"/>
                <w:szCs w:val="19"/>
                <w:u w:val="single"/>
                <w:lang w:val="hu-HU"/>
              </w:rPr>
              <w:t>.</w:t>
            </w:r>
          </w:p>
          <w:p w:rsidR="00345CEB" w:rsidRDefault="001957D8" w:rsidP="001957D8">
            <w:pPr>
              <w:jc w:val="both"/>
              <w:rPr>
                <w:rFonts w:ascii="Verdana" w:hAnsi="Verdana"/>
                <w:sz w:val="19"/>
                <w:szCs w:val="19"/>
                <w:lang w:val="hu-HU"/>
              </w:rPr>
            </w:pPr>
            <w:proofErr w:type="spellStart"/>
            <w:r w:rsidRPr="001957D8">
              <w:rPr>
                <w:rFonts w:ascii="Verdana" w:hAnsi="Verdana"/>
                <w:sz w:val="19"/>
                <w:szCs w:val="19"/>
                <w:u w:val="single"/>
                <w:lang w:val="hu-HU"/>
              </w:rPr>
              <w:t>Para</w:t>
            </w:r>
            <w:proofErr w:type="spellEnd"/>
            <w:r w:rsidRPr="001957D8">
              <w:rPr>
                <w:rFonts w:ascii="Verdana" w:hAnsi="Verdana"/>
                <w:sz w:val="19"/>
                <w:szCs w:val="19"/>
                <w:u w:val="single"/>
                <w:lang w:val="hu-HU"/>
              </w:rPr>
              <w:t xml:space="preserve">. 53: </w:t>
            </w:r>
            <w:proofErr w:type="spellStart"/>
            <w:r w:rsidRPr="001957D8">
              <w:rPr>
                <w:rFonts w:ascii="Verdana" w:hAnsi="Verdana"/>
                <w:sz w:val="19"/>
                <w:szCs w:val="19"/>
                <w:u w:val="single"/>
                <w:lang w:val="hu-HU"/>
              </w:rPr>
              <w:t>Eu</w:t>
            </w:r>
            <w:proofErr w:type="spellEnd"/>
            <w:r w:rsidRPr="001957D8">
              <w:rPr>
                <w:rFonts w:ascii="Verdana" w:hAnsi="Verdana"/>
                <w:sz w:val="19"/>
                <w:szCs w:val="19"/>
                <w:u w:val="single"/>
                <w:lang w:val="hu-HU"/>
              </w:rPr>
              <w:t xml:space="preserve"> </w:t>
            </w:r>
            <w:proofErr w:type="spellStart"/>
            <w:r w:rsidRPr="001957D8">
              <w:rPr>
                <w:rFonts w:ascii="Verdana" w:hAnsi="Verdana"/>
                <w:sz w:val="19"/>
                <w:szCs w:val="19"/>
                <w:u w:val="single"/>
                <w:lang w:val="hu-HU"/>
              </w:rPr>
              <w:t>égard</w:t>
            </w:r>
            <w:proofErr w:type="spellEnd"/>
            <w:r w:rsidRPr="001957D8">
              <w:rPr>
                <w:rFonts w:ascii="Verdana" w:hAnsi="Verdana"/>
                <w:sz w:val="19"/>
                <w:szCs w:val="19"/>
                <w:u w:val="single"/>
                <w:lang w:val="hu-HU"/>
              </w:rPr>
              <w:t xml:space="preserve"> à </w:t>
            </w:r>
            <w:proofErr w:type="spellStart"/>
            <w:r w:rsidRPr="001957D8">
              <w:rPr>
                <w:rFonts w:ascii="Verdana" w:hAnsi="Verdana"/>
                <w:sz w:val="19"/>
                <w:szCs w:val="19"/>
                <w:u w:val="single"/>
                <w:lang w:val="hu-HU"/>
              </w:rPr>
              <w:t>ce</w:t>
            </w:r>
            <w:proofErr w:type="spellEnd"/>
            <w:r w:rsidRPr="001957D8">
              <w:rPr>
                <w:rFonts w:ascii="Verdana" w:hAnsi="Verdana"/>
                <w:sz w:val="19"/>
                <w:szCs w:val="19"/>
                <w:u w:val="single"/>
                <w:lang w:val="hu-HU"/>
              </w:rPr>
              <w:t xml:space="preserve"> </w:t>
            </w:r>
            <w:proofErr w:type="spellStart"/>
            <w:r w:rsidRPr="001957D8">
              <w:rPr>
                <w:rFonts w:ascii="Verdana" w:hAnsi="Verdana"/>
                <w:sz w:val="19"/>
                <w:szCs w:val="19"/>
                <w:u w:val="single"/>
                <w:lang w:val="hu-HU"/>
              </w:rPr>
              <w:t>qui</w:t>
            </w:r>
            <w:proofErr w:type="spellEnd"/>
            <w:r w:rsidRPr="001957D8">
              <w:rPr>
                <w:rFonts w:ascii="Verdana" w:hAnsi="Verdana"/>
                <w:sz w:val="19"/>
                <w:szCs w:val="19"/>
                <w:u w:val="single"/>
                <w:lang w:val="hu-HU"/>
              </w:rPr>
              <w:t xml:space="preserve"> </w:t>
            </w:r>
            <w:proofErr w:type="spellStart"/>
            <w:r w:rsidRPr="001957D8">
              <w:rPr>
                <w:rFonts w:ascii="Verdana" w:hAnsi="Verdana"/>
                <w:sz w:val="19"/>
                <w:szCs w:val="19"/>
                <w:u w:val="single"/>
                <w:lang w:val="hu-HU"/>
              </w:rPr>
              <w:t>précède</w:t>
            </w:r>
            <w:proofErr w:type="spellEnd"/>
            <w:r w:rsidRPr="001957D8">
              <w:rPr>
                <w:rFonts w:ascii="Verdana" w:hAnsi="Verdana"/>
                <w:sz w:val="19"/>
                <w:szCs w:val="19"/>
                <w:u w:val="single"/>
                <w:lang w:val="hu-HU"/>
              </w:rPr>
              <w:t xml:space="preserve">, la </w:t>
            </w:r>
            <w:proofErr w:type="spellStart"/>
            <w:r w:rsidRPr="001957D8">
              <w:rPr>
                <w:rFonts w:ascii="Verdana" w:hAnsi="Verdana"/>
                <w:sz w:val="19"/>
                <w:szCs w:val="19"/>
                <w:u w:val="single"/>
                <w:lang w:val="hu-HU"/>
              </w:rPr>
              <w:t>Cour</w:t>
            </w:r>
            <w:proofErr w:type="spellEnd"/>
            <w:r w:rsidRPr="001957D8">
              <w:rPr>
                <w:rFonts w:ascii="Verdana" w:hAnsi="Verdana"/>
                <w:sz w:val="19"/>
                <w:szCs w:val="19"/>
                <w:u w:val="single"/>
                <w:lang w:val="hu-HU"/>
              </w:rPr>
              <w:t xml:space="preserve"> </w:t>
            </w:r>
            <w:proofErr w:type="spellStart"/>
            <w:r w:rsidRPr="001957D8">
              <w:rPr>
                <w:rFonts w:ascii="Verdana" w:hAnsi="Verdana"/>
                <w:sz w:val="19"/>
                <w:szCs w:val="19"/>
                <w:u w:val="single"/>
                <w:lang w:val="hu-HU"/>
              </w:rPr>
              <w:t>estime</w:t>
            </w:r>
            <w:proofErr w:type="spellEnd"/>
            <w:r w:rsidRPr="001957D8">
              <w:rPr>
                <w:rFonts w:ascii="Verdana" w:hAnsi="Verdana"/>
                <w:sz w:val="19"/>
                <w:szCs w:val="19"/>
                <w:u w:val="single"/>
                <w:lang w:val="hu-HU"/>
              </w:rPr>
              <w:t xml:space="preserve"> </w:t>
            </w:r>
            <w:proofErr w:type="spellStart"/>
            <w:r w:rsidRPr="001957D8">
              <w:rPr>
                <w:rFonts w:ascii="Verdana" w:hAnsi="Verdana"/>
                <w:sz w:val="19"/>
                <w:szCs w:val="19"/>
                <w:u w:val="single"/>
                <w:lang w:val="hu-HU"/>
              </w:rPr>
              <w:t>que</w:t>
            </w:r>
            <w:proofErr w:type="spellEnd"/>
            <w:r w:rsidRPr="001957D8">
              <w:rPr>
                <w:rFonts w:ascii="Verdana" w:hAnsi="Verdana"/>
                <w:sz w:val="19"/>
                <w:szCs w:val="19"/>
                <w:u w:val="single"/>
                <w:lang w:val="hu-HU"/>
              </w:rPr>
              <w:t xml:space="preserve"> les </w:t>
            </w:r>
            <w:proofErr w:type="spellStart"/>
            <w:r w:rsidRPr="001957D8">
              <w:rPr>
                <w:rFonts w:ascii="Verdana" w:hAnsi="Verdana"/>
                <w:sz w:val="19"/>
                <w:szCs w:val="19"/>
                <w:u w:val="single"/>
                <w:lang w:val="hu-HU"/>
              </w:rPr>
              <w:t>conditions</w:t>
            </w:r>
            <w:proofErr w:type="spellEnd"/>
            <w:r w:rsidRPr="001957D8">
              <w:rPr>
                <w:rFonts w:ascii="Verdana" w:hAnsi="Verdana"/>
                <w:sz w:val="19"/>
                <w:szCs w:val="19"/>
                <w:u w:val="single"/>
                <w:lang w:val="hu-HU"/>
              </w:rPr>
              <w:t xml:space="preserve"> de </w:t>
            </w:r>
            <w:proofErr w:type="spellStart"/>
            <w:r w:rsidRPr="001957D8">
              <w:rPr>
                <w:rFonts w:ascii="Verdana" w:hAnsi="Verdana"/>
                <w:sz w:val="19"/>
                <w:szCs w:val="19"/>
                <w:u w:val="single"/>
                <w:lang w:val="hu-HU"/>
              </w:rPr>
              <w:t>détention</w:t>
            </w:r>
            <w:proofErr w:type="spellEnd"/>
            <w:r w:rsidRPr="001957D8">
              <w:rPr>
                <w:rFonts w:ascii="Verdana" w:hAnsi="Verdana"/>
                <w:sz w:val="19"/>
                <w:szCs w:val="19"/>
                <w:u w:val="single"/>
                <w:lang w:val="hu-HU"/>
              </w:rPr>
              <w:t xml:space="preserve"> du </w:t>
            </w:r>
            <w:proofErr w:type="spellStart"/>
            <w:r w:rsidRPr="001957D8">
              <w:rPr>
                <w:rFonts w:ascii="Verdana" w:hAnsi="Verdana"/>
                <w:sz w:val="19"/>
                <w:szCs w:val="19"/>
                <w:u w:val="single"/>
                <w:lang w:val="hu-HU"/>
              </w:rPr>
              <w:t>requérant</w:t>
            </w:r>
            <w:proofErr w:type="spellEnd"/>
            <w:r w:rsidRPr="001957D8">
              <w:rPr>
                <w:rFonts w:ascii="Verdana" w:hAnsi="Verdana"/>
                <w:sz w:val="19"/>
                <w:szCs w:val="19"/>
                <w:u w:val="single"/>
                <w:lang w:val="hu-HU"/>
              </w:rPr>
              <w:t xml:space="preserve">, en tant </w:t>
            </w:r>
            <w:proofErr w:type="spellStart"/>
            <w:r w:rsidRPr="001957D8">
              <w:rPr>
                <w:rFonts w:ascii="Verdana" w:hAnsi="Verdana"/>
                <w:sz w:val="19"/>
                <w:szCs w:val="19"/>
                <w:u w:val="single"/>
                <w:lang w:val="hu-HU"/>
              </w:rPr>
              <w:t>que</w:t>
            </w:r>
            <w:proofErr w:type="spellEnd"/>
            <w:r w:rsidRPr="001957D8">
              <w:rPr>
                <w:rFonts w:ascii="Verdana" w:hAnsi="Verdana"/>
                <w:sz w:val="19"/>
                <w:szCs w:val="19"/>
                <w:u w:val="single"/>
                <w:lang w:val="hu-HU"/>
              </w:rPr>
              <w:t xml:space="preserve"> </w:t>
            </w:r>
            <w:proofErr w:type="spellStart"/>
            <w:r w:rsidRPr="001957D8">
              <w:rPr>
                <w:rFonts w:ascii="Verdana" w:hAnsi="Verdana"/>
                <w:sz w:val="19"/>
                <w:szCs w:val="19"/>
                <w:u w:val="single"/>
                <w:lang w:val="hu-HU"/>
              </w:rPr>
              <w:t>réfugié</w:t>
            </w:r>
            <w:proofErr w:type="spellEnd"/>
            <w:r w:rsidRPr="001957D8">
              <w:rPr>
                <w:rFonts w:ascii="Verdana" w:hAnsi="Verdana"/>
                <w:sz w:val="19"/>
                <w:szCs w:val="19"/>
                <w:u w:val="single"/>
                <w:lang w:val="hu-HU"/>
              </w:rPr>
              <w:t xml:space="preserve"> et </w:t>
            </w:r>
            <w:proofErr w:type="spellStart"/>
            <w:r w:rsidRPr="001957D8">
              <w:rPr>
                <w:rFonts w:ascii="Verdana" w:hAnsi="Verdana"/>
                <w:sz w:val="19"/>
                <w:szCs w:val="19"/>
                <w:u w:val="single"/>
                <w:lang w:val="hu-HU"/>
              </w:rPr>
              <w:t>demandeur</w:t>
            </w:r>
            <w:proofErr w:type="spellEnd"/>
            <w:r w:rsidRPr="001957D8">
              <w:rPr>
                <w:rFonts w:ascii="Verdana" w:hAnsi="Verdana"/>
                <w:sz w:val="19"/>
                <w:szCs w:val="19"/>
                <w:u w:val="single"/>
                <w:lang w:val="hu-HU"/>
              </w:rPr>
              <w:t xml:space="preserve"> d’</w:t>
            </w:r>
            <w:proofErr w:type="spellStart"/>
            <w:r w:rsidRPr="001957D8">
              <w:rPr>
                <w:rFonts w:ascii="Verdana" w:hAnsi="Verdana"/>
                <w:sz w:val="19"/>
                <w:szCs w:val="19"/>
                <w:u w:val="single"/>
                <w:lang w:val="hu-HU"/>
              </w:rPr>
              <w:t>asile</w:t>
            </w:r>
            <w:proofErr w:type="spellEnd"/>
            <w:r w:rsidRPr="001957D8">
              <w:rPr>
                <w:rFonts w:ascii="Verdana" w:hAnsi="Verdana"/>
                <w:sz w:val="19"/>
                <w:szCs w:val="19"/>
                <w:u w:val="single"/>
                <w:lang w:val="hu-HU"/>
              </w:rPr>
              <w:t xml:space="preserve">, </w:t>
            </w:r>
            <w:proofErr w:type="spellStart"/>
            <w:r w:rsidRPr="001957D8">
              <w:rPr>
                <w:rFonts w:ascii="Verdana" w:hAnsi="Verdana"/>
                <w:sz w:val="19"/>
                <w:szCs w:val="19"/>
                <w:u w:val="single"/>
                <w:lang w:val="hu-HU"/>
              </w:rPr>
              <w:t>combinées</w:t>
            </w:r>
            <w:proofErr w:type="spellEnd"/>
            <w:r w:rsidRPr="001957D8">
              <w:rPr>
                <w:rFonts w:ascii="Verdana" w:hAnsi="Verdana"/>
                <w:sz w:val="19"/>
                <w:szCs w:val="19"/>
                <w:u w:val="single"/>
                <w:lang w:val="hu-HU"/>
              </w:rPr>
              <w:t xml:space="preserve"> à la </w:t>
            </w:r>
            <w:proofErr w:type="spellStart"/>
            <w:r w:rsidRPr="001957D8">
              <w:rPr>
                <w:rFonts w:ascii="Verdana" w:hAnsi="Verdana"/>
                <w:sz w:val="19"/>
                <w:szCs w:val="19"/>
                <w:u w:val="single"/>
                <w:lang w:val="hu-HU"/>
              </w:rPr>
              <w:t>durée</w:t>
            </w:r>
            <w:proofErr w:type="spellEnd"/>
            <w:r w:rsidRPr="001957D8">
              <w:rPr>
                <w:rFonts w:ascii="Verdana" w:hAnsi="Verdana"/>
                <w:sz w:val="19"/>
                <w:szCs w:val="19"/>
                <w:u w:val="single"/>
                <w:lang w:val="hu-HU"/>
              </w:rPr>
              <w:t xml:space="preserve"> </w:t>
            </w:r>
            <w:proofErr w:type="spellStart"/>
            <w:r w:rsidRPr="001957D8">
              <w:rPr>
                <w:rFonts w:ascii="Verdana" w:hAnsi="Verdana"/>
                <w:sz w:val="19"/>
                <w:szCs w:val="19"/>
                <w:u w:val="single"/>
                <w:lang w:val="hu-HU"/>
              </w:rPr>
              <w:t>excessive</w:t>
            </w:r>
            <w:proofErr w:type="spellEnd"/>
            <w:r w:rsidRPr="001957D8">
              <w:rPr>
                <w:rFonts w:ascii="Verdana" w:hAnsi="Verdana"/>
                <w:sz w:val="19"/>
                <w:szCs w:val="19"/>
                <w:u w:val="single"/>
                <w:lang w:val="hu-HU"/>
              </w:rPr>
              <w:t xml:space="preserve"> de </w:t>
            </w:r>
            <w:proofErr w:type="spellStart"/>
            <w:r w:rsidRPr="001957D8">
              <w:rPr>
                <w:rFonts w:ascii="Verdana" w:hAnsi="Verdana"/>
                <w:sz w:val="19"/>
                <w:szCs w:val="19"/>
                <w:u w:val="single"/>
                <w:lang w:val="hu-HU"/>
              </w:rPr>
              <w:t>sa</w:t>
            </w:r>
            <w:proofErr w:type="spellEnd"/>
            <w:r w:rsidRPr="001957D8">
              <w:rPr>
                <w:rFonts w:ascii="Verdana" w:hAnsi="Verdana"/>
                <w:sz w:val="19"/>
                <w:szCs w:val="19"/>
                <w:u w:val="single"/>
                <w:lang w:val="hu-HU"/>
              </w:rPr>
              <w:t xml:space="preserve"> </w:t>
            </w:r>
            <w:proofErr w:type="spellStart"/>
            <w:r w:rsidRPr="001957D8">
              <w:rPr>
                <w:rFonts w:ascii="Verdana" w:hAnsi="Verdana"/>
                <w:sz w:val="19"/>
                <w:szCs w:val="19"/>
                <w:u w:val="single"/>
                <w:lang w:val="hu-HU"/>
              </w:rPr>
              <w:t>détention</w:t>
            </w:r>
            <w:proofErr w:type="spellEnd"/>
            <w:r w:rsidRPr="001957D8">
              <w:rPr>
                <w:rFonts w:ascii="Verdana" w:hAnsi="Verdana"/>
                <w:sz w:val="19"/>
                <w:szCs w:val="19"/>
                <w:u w:val="single"/>
                <w:lang w:val="hu-HU"/>
              </w:rPr>
              <w:t xml:space="preserve"> en de </w:t>
            </w:r>
            <w:proofErr w:type="spellStart"/>
            <w:r w:rsidRPr="001957D8">
              <w:rPr>
                <w:rFonts w:ascii="Verdana" w:hAnsi="Verdana"/>
                <w:sz w:val="19"/>
                <w:szCs w:val="19"/>
                <w:u w:val="single"/>
                <w:lang w:val="hu-HU"/>
              </w:rPr>
              <w:t>pareilles</w:t>
            </w:r>
            <w:proofErr w:type="spellEnd"/>
            <w:r w:rsidRPr="001957D8">
              <w:rPr>
                <w:rFonts w:ascii="Verdana" w:hAnsi="Verdana"/>
                <w:sz w:val="19"/>
                <w:szCs w:val="19"/>
                <w:u w:val="single"/>
                <w:lang w:val="hu-HU"/>
              </w:rPr>
              <w:t xml:space="preserve"> </w:t>
            </w:r>
            <w:proofErr w:type="spellStart"/>
            <w:r w:rsidRPr="001957D8">
              <w:rPr>
                <w:rFonts w:ascii="Verdana" w:hAnsi="Verdana"/>
                <w:sz w:val="19"/>
                <w:szCs w:val="19"/>
                <w:u w:val="single"/>
                <w:lang w:val="hu-HU"/>
              </w:rPr>
              <w:t>conditions</w:t>
            </w:r>
            <w:proofErr w:type="spellEnd"/>
            <w:r w:rsidRPr="001957D8">
              <w:rPr>
                <w:rFonts w:ascii="Verdana" w:hAnsi="Verdana"/>
                <w:sz w:val="19"/>
                <w:szCs w:val="19"/>
                <w:u w:val="single"/>
                <w:lang w:val="hu-HU"/>
              </w:rPr>
              <w:t>, s’</w:t>
            </w:r>
            <w:proofErr w:type="spellStart"/>
            <w:r w:rsidRPr="001957D8">
              <w:rPr>
                <w:rFonts w:ascii="Verdana" w:hAnsi="Verdana"/>
                <w:sz w:val="19"/>
                <w:szCs w:val="19"/>
                <w:u w:val="single"/>
                <w:lang w:val="hu-HU"/>
              </w:rPr>
              <w:t>analysent</w:t>
            </w:r>
            <w:proofErr w:type="spellEnd"/>
            <w:r w:rsidRPr="001957D8">
              <w:rPr>
                <w:rFonts w:ascii="Verdana" w:hAnsi="Verdana"/>
                <w:sz w:val="19"/>
                <w:szCs w:val="19"/>
                <w:u w:val="single"/>
                <w:lang w:val="hu-HU"/>
              </w:rPr>
              <w:t xml:space="preserve"> en un </w:t>
            </w:r>
            <w:proofErr w:type="spellStart"/>
            <w:r w:rsidRPr="001957D8">
              <w:rPr>
                <w:rFonts w:ascii="Verdana" w:hAnsi="Verdana"/>
                <w:sz w:val="19"/>
                <w:szCs w:val="19"/>
                <w:u w:val="single"/>
                <w:lang w:val="hu-HU"/>
              </w:rPr>
              <w:t>traitement</w:t>
            </w:r>
            <w:proofErr w:type="spellEnd"/>
            <w:r w:rsidRPr="001957D8">
              <w:rPr>
                <w:rFonts w:ascii="Verdana" w:hAnsi="Verdana"/>
                <w:sz w:val="19"/>
                <w:szCs w:val="19"/>
                <w:u w:val="single"/>
                <w:lang w:val="hu-HU"/>
              </w:rPr>
              <w:t xml:space="preserve"> </w:t>
            </w:r>
            <w:proofErr w:type="spellStart"/>
            <w:r w:rsidRPr="001957D8">
              <w:rPr>
                <w:rFonts w:ascii="Verdana" w:hAnsi="Verdana"/>
                <w:sz w:val="19"/>
                <w:szCs w:val="19"/>
                <w:u w:val="single"/>
                <w:lang w:val="hu-HU"/>
              </w:rPr>
              <w:t>dégradant</w:t>
            </w:r>
            <w:proofErr w:type="spellEnd"/>
            <w:r w:rsidRPr="001957D8">
              <w:rPr>
                <w:rFonts w:ascii="Verdana" w:hAnsi="Verdana"/>
                <w:sz w:val="19"/>
                <w:szCs w:val="19"/>
                <w:u w:val="single"/>
                <w:lang w:val="hu-HU"/>
              </w:rPr>
              <w:t>.</w:t>
            </w:r>
          </w:p>
        </w:tc>
      </w:tr>
    </w:tbl>
    <w:p w:rsidR="00345CEB" w:rsidRDefault="00345CEB" w:rsidP="001957D8">
      <w:pPr>
        <w:jc w:val="both"/>
        <w:rPr>
          <w:rFonts w:ascii="Verdana" w:eastAsia="Verdana" w:hAnsi="Verdana" w:cs="Verdana"/>
          <w:sz w:val="19"/>
          <w:szCs w:val="19"/>
          <w:lang w:val="hu-HU"/>
        </w:rPr>
      </w:pPr>
    </w:p>
    <w:p w:rsidR="005A53A3" w:rsidRDefault="005A53A3" w:rsidP="001957D8">
      <w:pPr>
        <w:jc w:val="both"/>
        <w:rPr>
          <w:rFonts w:ascii="Verdana" w:eastAsia="Verdana" w:hAnsi="Verdana" w:cs="Verdana"/>
          <w:sz w:val="19"/>
          <w:szCs w:val="19"/>
          <w:lang w:val="hu-HU"/>
        </w:rPr>
      </w:pPr>
    </w:p>
    <w:p w:rsidR="005A53A3" w:rsidRDefault="005A53A3" w:rsidP="001957D8">
      <w:pPr>
        <w:jc w:val="both"/>
        <w:rPr>
          <w:rFonts w:ascii="Verdana" w:eastAsia="Verdana" w:hAnsi="Verdana" w:cs="Verdana"/>
          <w:sz w:val="19"/>
          <w:szCs w:val="19"/>
          <w:lang w:val="hu-HU"/>
        </w:rPr>
      </w:pPr>
    </w:p>
    <w:tbl>
      <w:tblPr>
        <w:tblW w:w="8440" w:type="dxa"/>
        <w:tblInd w:w="78"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80" w:type="dxa"/>
          <w:left w:w="70" w:type="dxa"/>
          <w:bottom w:w="80" w:type="dxa"/>
          <w:right w:w="80" w:type="dxa"/>
        </w:tblCellMar>
        <w:tblLook w:val="04A0" w:firstRow="1" w:lastRow="0" w:firstColumn="1" w:lastColumn="0" w:noHBand="0" w:noVBand="1"/>
      </w:tblPr>
      <w:tblGrid>
        <w:gridCol w:w="8440"/>
      </w:tblGrid>
      <w:tr w:rsidR="00345CEB">
        <w:trPr>
          <w:trHeight w:val="150"/>
        </w:trPr>
        <w:tc>
          <w:tcPr>
            <w:tcW w:w="8440" w:type="dxa"/>
            <w:tcBorders>
              <w:top w:val="single" w:sz="8" w:space="0" w:color="78C0D4"/>
              <w:left w:val="single" w:sz="8" w:space="0" w:color="78C0D4"/>
              <w:bottom w:val="single" w:sz="8" w:space="0" w:color="78C0D4"/>
              <w:right w:val="single" w:sz="8" w:space="0" w:color="78C0D4"/>
            </w:tcBorders>
            <w:shd w:val="clear" w:color="auto" w:fill="D2EAF1"/>
            <w:tcMar>
              <w:left w:w="70" w:type="dxa"/>
            </w:tcMar>
          </w:tcPr>
          <w:p w:rsidR="00345CEB" w:rsidRDefault="001957D8" w:rsidP="001957D8">
            <w:pPr>
              <w:widowControl w:val="0"/>
              <w:rPr>
                <w:rFonts w:ascii="Verdana" w:hAnsi="Verdana" w:cs="Arial"/>
                <w:iCs/>
                <w:sz w:val="19"/>
                <w:szCs w:val="19"/>
                <w:lang w:val="hu-HU"/>
              </w:rPr>
            </w:pPr>
            <w:hyperlink r:id="rId43">
              <w:r>
                <w:rPr>
                  <w:rStyle w:val="Hyperlink7"/>
                  <w:b/>
                  <w:webHidden/>
                  <w:lang w:val="hu-HU"/>
                </w:rPr>
                <w:t>Popov kontra Franciaország</w:t>
              </w:r>
            </w:hyperlink>
            <w:r>
              <w:rPr>
                <w:rFonts w:ascii="Verdana" w:hAnsi="Verdana"/>
                <w:sz w:val="19"/>
                <w:szCs w:val="19"/>
                <w:lang w:val="hu-HU"/>
              </w:rPr>
              <w:t xml:space="preserve">, EJEB, </w:t>
            </w:r>
            <w:r>
              <w:rPr>
                <w:rFonts w:ascii="Verdana" w:hAnsi="Verdana" w:cs="Arial"/>
                <w:iCs/>
                <w:sz w:val="19"/>
                <w:szCs w:val="19"/>
                <w:lang w:val="hu-HU"/>
              </w:rPr>
              <w:t>39472/07 és 39474/07 sz. kérelmek, 2012. január 19.</w:t>
            </w:r>
          </w:p>
          <w:p w:rsidR="005A53A3" w:rsidRDefault="005A53A3" w:rsidP="001957D8">
            <w:pPr>
              <w:widowControl w:val="0"/>
            </w:pPr>
          </w:p>
          <w:p w:rsidR="00345CEB" w:rsidRDefault="001957D8" w:rsidP="001957D8">
            <w:pPr>
              <w:jc w:val="both"/>
              <w:rPr>
                <w:rFonts w:ascii="Verdana" w:hAnsi="Verdana"/>
                <w:sz w:val="19"/>
                <w:szCs w:val="19"/>
                <w:lang w:val="hu-HU"/>
              </w:rPr>
            </w:pPr>
            <w:r>
              <w:rPr>
                <w:rFonts w:ascii="Verdana" w:hAnsi="Verdana"/>
                <w:sz w:val="19"/>
                <w:szCs w:val="19"/>
                <w:lang w:val="hu-HU"/>
              </w:rPr>
              <w:t xml:space="preserve">96. Az Emberi Jogok Biztosa és a CPT szintén felvetett kérdéseket azzal kapcsolatban, hogy a közigazgatási </w:t>
            </w:r>
            <w:proofErr w:type="spellStart"/>
            <w:r>
              <w:rPr>
                <w:rFonts w:ascii="Verdana" w:hAnsi="Verdana"/>
                <w:sz w:val="19"/>
                <w:szCs w:val="19"/>
                <w:lang w:val="hu-HU"/>
              </w:rPr>
              <w:t>fogvatartó</w:t>
            </w:r>
            <w:proofErr w:type="spellEnd"/>
            <w:r>
              <w:rPr>
                <w:rFonts w:ascii="Verdana" w:hAnsi="Verdana"/>
                <w:sz w:val="19"/>
                <w:szCs w:val="19"/>
                <w:lang w:val="hu-HU"/>
              </w:rPr>
              <w:t xml:space="preserve"> központok </w:t>
            </w:r>
            <w:proofErr w:type="gramStart"/>
            <w:r>
              <w:rPr>
                <w:rFonts w:ascii="Verdana" w:hAnsi="Verdana"/>
                <w:sz w:val="19"/>
                <w:szCs w:val="19"/>
                <w:lang w:val="hu-HU"/>
              </w:rPr>
              <w:t>nem</w:t>
            </w:r>
            <w:proofErr w:type="gramEnd"/>
            <w:r>
              <w:rPr>
                <w:rFonts w:ascii="Verdana" w:hAnsi="Verdana"/>
                <w:sz w:val="19"/>
                <w:szCs w:val="19"/>
                <w:lang w:val="hu-HU"/>
              </w:rPr>
              <w:t xml:space="preserve"> megfelelőek családok elszállásolására és nem elégítik ki a gyermekek szükségleteit sem, figyelembe véve, hogy az ilyen központokban a rosszul adaptált fizikai körülményeken kívül a privát szféra hiánya, a stressz, a bizonytalanság és az ellenséges környezet is káros hatással volt a kiskorúakra, ami nem összeegyeztethető a gyermekek védelmének nemzetközi szinten elfogadott alapelveivel. A kritikára reagálva a francia hatóságok 2006-ban elismerték, hogy a családi helyiségek berendezése nem mindig alkalmazkodott a gyermekekhez (lásd fent 38-40. bekezdés).</w:t>
            </w:r>
          </w:p>
        </w:tc>
      </w:tr>
    </w:tbl>
    <w:p w:rsidR="00855FCB" w:rsidRPr="00855FCB" w:rsidRDefault="00855FCB" w:rsidP="00855FCB">
      <w:pPr>
        <w:pStyle w:val="Cmsor3"/>
        <w:numPr>
          <w:ilvl w:val="0"/>
          <w:numId w:val="0"/>
        </w:numPr>
        <w:spacing w:before="0" w:after="0"/>
        <w:ind w:left="781"/>
        <w:rPr>
          <w:rFonts w:eastAsia="Verdana Bold" w:cs="Verdana Bold"/>
          <w:color w:val="00000A"/>
          <w:lang w:val="hu-HU"/>
        </w:rPr>
      </w:pPr>
      <w:bookmarkStart w:id="45" w:name="_Toc512019262"/>
      <w:bookmarkStart w:id="46" w:name="_Toc18"/>
    </w:p>
    <w:p w:rsidR="00345CEB" w:rsidRDefault="001957D8" w:rsidP="001957D8">
      <w:pPr>
        <w:pStyle w:val="Cmsor3"/>
        <w:numPr>
          <w:ilvl w:val="0"/>
          <w:numId w:val="7"/>
        </w:numPr>
        <w:spacing w:before="0" w:after="0"/>
        <w:ind w:left="781" w:hanging="421"/>
        <w:rPr>
          <w:rFonts w:eastAsia="Verdana Bold" w:cs="Verdana Bold"/>
          <w:color w:val="00000A"/>
          <w:lang w:val="hu-HU"/>
        </w:rPr>
      </w:pPr>
      <w:r>
        <w:rPr>
          <w:color w:val="00000A"/>
          <w:lang w:val="hu-HU"/>
        </w:rPr>
        <w:t>A rossz körülmények összesített hatása</w:t>
      </w:r>
      <w:bookmarkEnd w:id="45"/>
      <w:bookmarkEnd w:id="46"/>
      <w:r>
        <w:rPr>
          <w:color w:val="00000A"/>
          <w:lang w:val="hu-HU"/>
        </w:rPr>
        <w:t xml:space="preserve"> </w:t>
      </w:r>
    </w:p>
    <w:p w:rsidR="00345CEB" w:rsidRDefault="00345CEB" w:rsidP="001957D8">
      <w:pPr>
        <w:pStyle w:val="Listaszerbekezds"/>
        <w:ind w:left="760"/>
        <w:rPr>
          <w:rFonts w:ascii="Verdana" w:eastAsia="Verdana" w:hAnsi="Verdana" w:cs="Verdana"/>
          <w:sz w:val="19"/>
          <w:szCs w:val="19"/>
          <w:lang w:val="hu-HU"/>
        </w:rPr>
      </w:pPr>
    </w:p>
    <w:p w:rsidR="00345CEB" w:rsidRDefault="001957D8" w:rsidP="001957D8">
      <w:pPr>
        <w:widowControl w:val="0"/>
        <w:jc w:val="both"/>
      </w:pPr>
      <w:r>
        <w:rPr>
          <w:rFonts w:ascii="Verdana" w:hAnsi="Verdana"/>
          <w:sz w:val="19"/>
          <w:szCs w:val="19"/>
          <w:lang w:val="hu-HU"/>
        </w:rPr>
        <w:t xml:space="preserve">A különféle rossz körülmények összesített hatása is vezethet a bántalmazás tilalmának </w:t>
      </w:r>
      <w:proofErr w:type="gramStart"/>
      <w:r>
        <w:rPr>
          <w:rFonts w:ascii="Verdana" w:hAnsi="Verdana"/>
          <w:sz w:val="19"/>
          <w:szCs w:val="19"/>
          <w:lang w:val="hu-HU"/>
        </w:rPr>
        <w:t>megsértéséhez</w:t>
      </w:r>
      <w:r>
        <w:rPr>
          <w:rStyle w:val="FootnoteAnchor"/>
          <w:rFonts w:ascii="Verdana" w:hAnsi="Verdana"/>
          <w:sz w:val="19"/>
          <w:szCs w:val="19"/>
          <w:lang w:val="hu-HU"/>
        </w:rPr>
        <w:footnoteReference w:id="80"/>
      </w:r>
      <w:r>
        <w:rPr>
          <w:rFonts w:ascii="Verdana" w:hAnsi="Verdana"/>
          <w:sz w:val="19"/>
          <w:szCs w:val="19"/>
          <w:lang w:val="hu-HU"/>
        </w:rPr>
        <w:t>.</w:t>
      </w:r>
      <w:proofErr w:type="gramEnd"/>
      <w:r>
        <w:rPr>
          <w:rFonts w:ascii="Verdana" w:hAnsi="Verdana"/>
          <w:sz w:val="19"/>
          <w:szCs w:val="19"/>
          <w:lang w:val="hu-HU"/>
        </w:rPr>
        <w:t xml:space="preserve"> Ráadásul minél hosszabb a </w:t>
      </w:r>
      <w:proofErr w:type="spellStart"/>
      <w:r>
        <w:rPr>
          <w:rFonts w:ascii="Verdana" w:hAnsi="Verdana"/>
          <w:sz w:val="19"/>
          <w:szCs w:val="19"/>
          <w:lang w:val="hu-HU"/>
        </w:rPr>
        <w:t>fogvatartás</w:t>
      </w:r>
      <w:proofErr w:type="spellEnd"/>
      <w:r>
        <w:rPr>
          <w:rFonts w:ascii="Verdana" w:hAnsi="Verdana"/>
          <w:sz w:val="19"/>
          <w:szCs w:val="19"/>
          <w:lang w:val="hu-HU"/>
        </w:rPr>
        <w:t xml:space="preserve"> időtartama, annál valószínűbb, hogy a rossz körülmények átlépik a bántalmazás határát. Ennek értékelése objektív, és a határértéket attól függetlenül át lehet lépni, hogy a hatóságoknak szándékában állt-e a megszégyenítés vagy megalázás.</w:t>
      </w:r>
      <w:r>
        <w:rPr>
          <w:rStyle w:val="FootnoteAnchor"/>
          <w:rFonts w:ascii="Verdana" w:hAnsi="Verdana"/>
          <w:sz w:val="19"/>
          <w:szCs w:val="19"/>
          <w:lang w:val="hu-HU"/>
        </w:rPr>
        <w:footnoteReference w:id="81"/>
      </w:r>
      <w:r>
        <w:rPr>
          <w:rFonts w:ascii="Verdana" w:hAnsi="Verdana"/>
          <w:sz w:val="19"/>
          <w:szCs w:val="19"/>
          <w:lang w:val="hu-HU"/>
        </w:rPr>
        <w:t>.</w:t>
      </w:r>
    </w:p>
    <w:p w:rsidR="00345CEB" w:rsidRDefault="00345CEB" w:rsidP="001957D8">
      <w:pPr>
        <w:widowControl w:val="0"/>
        <w:jc w:val="both"/>
        <w:rPr>
          <w:rFonts w:ascii="Verdana" w:hAnsi="Verdana"/>
          <w:sz w:val="19"/>
          <w:szCs w:val="19"/>
          <w:lang w:val="hu-HU"/>
        </w:rPr>
      </w:pPr>
    </w:p>
    <w:p w:rsidR="00345CEB" w:rsidRDefault="001957D8" w:rsidP="001957D8">
      <w:pPr>
        <w:jc w:val="both"/>
        <w:rPr>
          <w:rFonts w:ascii="Verdana" w:eastAsia="Times New Roman" w:hAnsi="Verdana" w:cs="Times New Roman"/>
          <w:sz w:val="19"/>
          <w:szCs w:val="19"/>
          <w:lang w:val="hu-HU"/>
        </w:rPr>
      </w:pPr>
      <w:r>
        <w:rPr>
          <w:rFonts w:ascii="Verdana" w:hAnsi="Verdana"/>
          <w:sz w:val="19"/>
          <w:szCs w:val="19"/>
          <w:lang w:val="hu-HU"/>
        </w:rPr>
        <w:t>A fogvatartottak általános, minden fogvatartottra vonatkozó körülményeit, így a világítást, a szellőzést, a hőmérsékletet, a higiéniai felszerelést, a táplálkozást, az ivóvízellátást, a szabad levegőhöz és az edzés lehetőségéhez való hozzáférést, a személyes higiéniát, az egészségügyi ellátást és a szükséges személyes teret nemzetközi standardok, például az Európa Tanács Kínzás Megelőzésére Létrehozott Bizottsága (CPT)</w:t>
      </w:r>
      <w:r>
        <w:rPr>
          <w:rFonts w:ascii="Verdana" w:eastAsia="Times New Roman" w:hAnsi="Verdana" w:cs="Times New Roman"/>
          <w:sz w:val="19"/>
          <w:szCs w:val="19"/>
          <w:lang w:val="hu-HU"/>
        </w:rPr>
        <w:t xml:space="preserve"> normái</w:t>
      </w:r>
      <w:r>
        <w:rPr>
          <w:rStyle w:val="FootnoteAnchor"/>
          <w:rFonts w:ascii="Verdana" w:eastAsia="Times New Roman" w:hAnsi="Verdana" w:cs="Times New Roman"/>
          <w:sz w:val="19"/>
          <w:szCs w:val="19"/>
          <w:lang w:val="hu-HU"/>
        </w:rPr>
        <w:footnoteReference w:id="82"/>
      </w:r>
      <w:r>
        <w:rPr>
          <w:rFonts w:ascii="Verdana" w:hAnsi="Verdana"/>
          <w:sz w:val="19"/>
          <w:szCs w:val="19"/>
          <w:lang w:val="hu-HU"/>
        </w:rPr>
        <w:t xml:space="preserve"> és a Nelson Mandela szabályok rögzítik.</w:t>
      </w:r>
      <w:r>
        <w:rPr>
          <w:rStyle w:val="FootnoteAnchor"/>
          <w:rFonts w:ascii="Verdana" w:hAnsi="Verdana"/>
          <w:sz w:val="19"/>
          <w:szCs w:val="19"/>
          <w:lang w:val="hu-HU"/>
        </w:rPr>
        <w:footnoteReference w:id="83"/>
      </w:r>
    </w:p>
    <w:p w:rsidR="00345CEB" w:rsidRDefault="00345CEB" w:rsidP="001957D8">
      <w:pPr>
        <w:widowControl w:val="0"/>
        <w:jc w:val="both"/>
        <w:rPr>
          <w:rFonts w:ascii="Verdana" w:eastAsia="Verdana" w:hAnsi="Verdana" w:cs="Verdana"/>
          <w:sz w:val="19"/>
          <w:szCs w:val="19"/>
          <w:lang w:val="hu-HU"/>
        </w:rPr>
      </w:pPr>
    </w:p>
    <w:p w:rsidR="00345CEB" w:rsidRDefault="001957D8" w:rsidP="001957D8">
      <w:pPr>
        <w:widowControl w:val="0"/>
        <w:jc w:val="both"/>
        <w:rPr>
          <w:rFonts w:ascii="Verdana" w:eastAsia="Verdana" w:hAnsi="Verdana" w:cs="Verdana"/>
          <w:sz w:val="19"/>
          <w:szCs w:val="19"/>
          <w:lang w:val="hu-HU"/>
        </w:rPr>
      </w:pPr>
      <w:r>
        <w:rPr>
          <w:rFonts w:ascii="Verdana" w:hAnsi="Verdana"/>
          <w:sz w:val="19"/>
          <w:szCs w:val="19"/>
          <w:lang w:val="hu-HU"/>
        </w:rPr>
        <w:t xml:space="preserve">Azt, hogy a körülmények kegyetlenek, embertelenek vagy megalázóak-e, az adott egyén szempontjából is meg kell vizsgálni, ez ugyanis függhet a fogvatartott személy nemétől, korától és egészségi állapotától is. Az idegenrendészeti őrizetben tartott személyek esetében az is fontos, hogy őket nem vádolják semmilyen bűncselekmény elkövetésével, és nem is ítélték el, ezt pedig a </w:t>
      </w:r>
      <w:proofErr w:type="spellStart"/>
      <w:r>
        <w:rPr>
          <w:rFonts w:ascii="Verdana" w:hAnsi="Verdana"/>
          <w:sz w:val="19"/>
          <w:szCs w:val="19"/>
          <w:lang w:val="hu-HU"/>
        </w:rPr>
        <w:t>fogvatartás</w:t>
      </w:r>
      <w:proofErr w:type="spellEnd"/>
      <w:r>
        <w:rPr>
          <w:rFonts w:ascii="Verdana" w:hAnsi="Verdana"/>
          <w:sz w:val="19"/>
          <w:szCs w:val="19"/>
          <w:lang w:val="hu-HU"/>
        </w:rPr>
        <w:t xml:space="preserve"> körülményeinek és a </w:t>
      </w:r>
      <w:proofErr w:type="spellStart"/>
      <w:r>
        <w:rPr>
          <w:rFonts w:ascii="Verdana" w:hAnsi="Verdana"/>
          <w:sz w:val="19"/>
          <w:szCs w:val="19"/>
          <w:lang w:val="hu-HU"/>
        </w:rPr>
        <w:t>fogvatartó</w:t>
      </w:r>
      <w:proofErr w:type="spellEnd"/>
      <w:r>
        <w:rPr>
          <w:rFonts w:ascii="Verdana" w:hAnsi="Verdana"/>
          <w:sz w:val="19"/>
          <w:szCs w:val="19"/>
          <w:lang w:val="hu-HU"/>
        </w:rPr>
        <w:t xml:space="preserve"> létesítményeknek is tükrözniük kell.</w:t>
      </w:r>
      <w:r>
        <w:rPr>
          <w:rStyle w:val="FootnoteAnchor"/>
          <w:rFonts w:ascii="Verdana" w:hAnsi="Verdana"/>
          <w:sz w:val="19"/>
          <w:szCs w:val="19"/>
          <w:lang w:val="hu-HU"/>
        </w:rPr>
        <w:footnoteReference w:id="84"/>
      </w:r>
    </w:p>
    <w:p w:rsidR="00345CEB" w:rsidRDefault="00345CEB" w:rsidP="001957D8">
      <w:pPr>
        <w:widowControl w:val="0"/>
        <w:jc w:val="both"/>
        <w:rPr>
          <w:rFonts w:ascii="Verdana" w:eastAsia="Verdana" w:hAnsi="Verdana" w:cs="Verdana"/>
          <w:sz w:val="19"/>
          <w:szCs w:val="19"/>
          <w:lang w:val="hu-HU"/>
        </w:rPr>
      </w:pPr>
    </w:p>
    <w:p w:rsidR="00345CEB" w:rsidRDefault="001957D8" w:rsidP="001957D8">
      <w:pPr>
        <w:pStyle w:val="Cmsor3"/>
        <w:numPr>
          <w:ilvl w:val="0"/>
          <w:numId w:val="7"/>
        </w:numPr>
        <w:spacing w:before="0" w:after="0"/>
        <w:ind w:left="781" w:hanging="421"/>
        <w:rPr>
          <w:rFonts w:eastAsia="Verdana Bold" w:cs="Verdana Bold"/>
          <w:color w:val="00000A"/>
          <w:lang w:val="hu-HU"/>
        </w:rPr>
      </w:pPr>
      <w:bookmarkStart w:id="47" w:name="_Toc512019263"/>
      <w:bookmarkStart w:id="48" w:name="_Toc19"/>
      <w:bookmarkEnd w:id="47"/>
      <w:bookmarkEnd w:id="48"/>
      <w:r>
        <w:rPr>
          <w:color w:val="00000A"/>
          <w:lang w:val="hu-HU"/>
        </w:rPr>
        <w:t>Személyes tér és túlzsúfoltság</w:t>
      </w:r>
    </w:p>
    <w:p w:rsidR="00345CEB" w:rsidRDefault="00345CEB" w:rsidP="001957D8">
      <w:pPr>
        <w:widowControl w:val="0"/>
        <w:jc w:val="both"/>
        <w:rPr>
          <w:rFonts w:ascii="Verdana" w:eastAsia="Verdana" w:hAnsi="Verdana" w:cs="Verdana"/>
          <w:sz w:val="19"/>
          <w:szCs w:val="19"/>
          <w:lang w:val="hu-HU"/>
        </w:rPr>
      </w:pPr>
    </w:p>
    <w:p w:rsidR="00345CEB" w:rsidRDefault="001957D8" w:rsidP="001957D8">
      <w:pPr>
        <w:pStyle w:val="s30eec3f8"/>
        <w:shd w:val="clear" w:color="auto" w:fill="FFFFFF"/>
        <w:spacing w:before="0" w:after="0"/>
        <w:jc w:val="both"/>
        <w:rPr>
          <w:rFonts w:hint="eastAsia"/>
        </w:rPr>
      </w:pPr>
      <w:r>
        <w:rPr>
          <w:rFonts w:ascii="Verdana" w:hAnsi="Verdana"/>
          <w:color w:val="00000A"/>
          <w:sz w:val="19"/>
          <w:szCs w:val="19"/>
          <w:lang w:val="hu-HU"/>
        </w:rPr>
        <w:t xml:space="preserve">Nemzetközi bíróságok rendszeresen hoznak olyan ítéleteket, amelyek szerint a súlyos túlzsúfoltság sérti a kegyetlen, embertelen vagy megalázó bánásmód tilalmát. Az Emberi Jogok Európai Bírósága az </w:t>
      </w:r>
      <w:hyperlink r:id="rId44">
        <w:proofErr w:type="spellStart"/>
        <w:r>
          <w:rPr>
            <w:rStyle w:val="InternetLink"/>
            <w:rFonts w:ascii="Verdana" w:hAnsi="Verdana"/>
            <w:i/>
            <w:iCs/>
            <w:webHidden/>
            <w:color w:val="00000A"/>
            <w:sz w:val="19"/>
            <w:szCs w:val="19"/>
            <w:lang w:val="hu-HU"/>
          </w:rPr>
          <w:t>Aden</w:t>
        </w:r>
        <w:proofErr w:type="spellEnd"/>
        <w:r>
          <w:rPr>
            <w:rStyle w:val="InternetLink"/>
            <w:rFonts w:ascii="Verdana" w:hAnsi="Verdana"/>
            <w:i/>
            <w:iCs/>
            <w:webHidden/>
            <w:color w:val="00000A"/>
            <w:sz w:val="19"/>
            <w:szCs w:val="19"/>
            <w:lang w:val="hu-HU"/>
          </w:rPr>
          <w:t xml:space="preserve"> Ahmed kontra Málta</w:t>
        </w:r>
        <w:r>
          <w:rPr>
            <w:rStyle w:val="FootnoteAnchor"/>
            <w:rFonts w:ascii="Verdana" w:hAnsi="Verdana"/>
            <w:i/>
            <w:iCs/>
            <w:color w:val="00000A"/>
            <w:sz w:val="19"/>
            <w:szCs w:val="19"/>
            <w:lang w:val="hu-HU"/>
          </w:rPr>
          <w:footnoteReference w:id="85"/>
        </w:r>
      </w:hyperlink>
      <w:r>
        <w:rPr>
          <w:rFonts w:ascii="Verdana" w:hAnsi="Verdana"/>
          <w:color w:val="00000A"/>
          <w:sz w:val="19"/>
          <w:szCs w:val="19"/>
          <w:lang w:val="hu-HU"/>
        </w:rPr>
        <w:t xml:space="preserve"> ügyben kifejtette, hogy „annak megállapításához, hogy a 3. cikket a személyes tér hiánya miatt megsértették-e, a Bíróságnak az alábbi három tényezőt kell megvizsgálnia:</w:t>
      </w:r>
    </w:p>
    <w:p w:rsidR="00345CEB" w:rsidRDefault="001957D8" w:rsidP="001957D8">
      <w:pPr>
        <w:pStyle w:val="s30eec3f8"/>
        <w:shd w:val="clear" w:color="auto" w:fill="FFFFFF"/>
        <w:spacing w:before="0" w:after="0"/>
        <w:ind w:firstLine="284"/>
        <w:jc w:val="both"/>
        <w:rPr>
          <w:rFonts w:ascii="Verdana" w:eastAsia="Verdana" w:hAnsi="Verdana" w:cs="Verdana"/>
          <w:color w:val="00000A"/>
          <w:sz w:val="19"/>
          <w:szCs w:val="19"/>
          <w:lang w:val="hu-HU"/>
        </w:rPr>
      </w:pPr>
      <w:r>
        <w:rPr>
          <w:rFonts w:ascii="Verdana" w:hAnsi="Verdana"/>
          <w:color w:val="00000A"/>
          <w:sz w:val="19"/>
          <w:szCs w:val="19"/>
          <w:lang w:val="hu-HU"/>
        </w:rPr>
        <w:t>(a) minden fogvatartottnak saját alvóhellyel kell rendelkeznie a cellában;</w:t>
      </w:r>
    </w:p>
    <w:p w:rsidR="00345CEB" w:rsidRDefault="001957D8" w:rsidP="001957D8">
      <w:pPr>
        <w:pStyle w:val="s30eec3f8"/>
        <w:shd w:val="clear" w:color="auto" w:fill="FFFFFF"/>
        <w:spacing w:before="0" w:after="0"/>
        <w:ind w:firstLine="284"/>
        <w:jc w:val="both"/>
        <w:rPr>
          <w:rFonts w:hint="eastAsia"/>
        </w:rPr>
      </w:pPr>
      <w:r>
        <w:rPr>
          <w:rFonts w:ascii="Verdana" w:hAnsi="Verdana"/>
          <w:color w:val="00000A"/>
          <w:sz w:val="19"/>
          <w:szCs w:val="19"/>
          <w:lang w:val="hu-HU"/>
        </w:rPr>
        <w:t>(b) minden fogvatartottra legalább három négyzetméter alapterületű mozgástérnek kell jutnia; és</w:t>
      </w:r>
    </w:p>
    <w:p w:rsidR="00345CEB" w:rsidRDefault="001957D8" w:rsidP="001957D8">
      <w:pPr>
        <w:pStyle w:val="s30eec3f8"/>
        <w:shd w:val="clear" w:color="auto" w:fill="FFFFFF"/>
        <w:spacing w:before="0" w:after="0"/>
        <w:ind w:firstLine="284"/>
        <w:jc w:val="both"/>
        <w:rPr>
          <w:rFonts w:ascii="Verdana" w:eastAsia="Verdana" w:hAnsi="Verdana" w:cs="Verdana"/>
          <w:color w:val="00000A"/>
          <w:sz w:val="19"/>
          <w:szCs w:val="19"/>
          <w:lang w:val="hu-HU"/>
        </w:rPr>
      </w:pPr>
      <w:r>
        <w:rPr>
          <w:rFonts w:ascii="Verdana" w:hAnsi="Verdana"/>
          <w:color w:val="00000A"/>
          <w:sz w:val="19"/>
          <w:szCs w:val="19"/>
          <w:lang w:val="hu-HU"/>
        </w:rPr>
        <w:t>(c) a cella teljes alapterületének elegendőnek kell lennie ahhoz, hogy a fogvatartottak szabadon mozoghassanak a berendezési tárgyak között.</w:t>
      </w:r>
    </w:p>
    <w:p w:rsidR="00345CEB" w:rsidRDefault="001957D8" w:rsidP="001957D8">
      <w:pPr>
        <w:pStyle w:val="s30eec3f8"/>
        <w:shd w:val="clear" w:color="auto" w:fill="FFFFFF"/>
        <w:spacing w:before="0" w:after="0"/>
        <w:ind w:firstLine="284"/>
        <w:jc w:val="both"/>
        <w:rPr>
          <w:rFonts w:ascii="Verdana" w:eastAsia="Verdana" w:hAnsi="Verdana" w:cs="Verdana"/>
          <w:color w:val="00000A"/>
          <w:sz w:val="19"/>
          <w:szCs w:val="19"/>
          <w:lang w:val="hu-HU"/>
        </w:rPr>
      </w:pPr>
      <w:r>
        <w:rPr>
          <w:rFonts w:ascii="Verdana" w:hAnsi="Verdana"/>
          <w:color w:val="00000A"/>
          <w:sz w:val="19"/>
          <w:szCs w:val="19"/>
          <w:lang w:val="hu-HU"/>
        </w:rPr>
        <w:lastRenderedPageBreak/>
        <w:t xml:space="preserve">A fenti tényezők bármelyikének hiánya önmagában felveti annak valószínűségét, hogy a </w:t>
      </w:r>
      <w:proofErr w:type="spellStart"/>
      <w:r>
        <w:rPr>
          <w:rFonts w:ascii="Verdana" w:hAnsi="Verdana"/>
          <w:color w:val="00000A"/>
          <w:sz w:val="19"/>
          <w:szCs w:val="19"/>
          <w:lang w:val="hu-HU"/>
        </w:rPr>
        <w:t>fogvatartás</w:t>
      </w:r>
      <w:proofErr w:type="spellEnd"/>
      <w:r>
        <w:rPr>
          <w:rFonts w:ascii="Verdana" w:hAnsi="Verdana"/>
          <w:color w:val="00000A"/>
          <w:sz w:val="19"/>
          <w:szCs w:val="19"/>
          <w:lang w:val="hu-HU"/>
        </w:rPr>
        <w:t xml:space="preserve"> körülményei megvalósítják a megalázó bánásmódot és megsértik a 3. cikk rendelkezéseit […]”.</w:t>
      </w:r>
    </w:p>
    <w:p w:rsidR="00345CEB" w:rsidRDefault="00345CEB" w:rsidP="001957D8">
      <w:pPr>
        <w:jc w:val="both"/>
        <w:rPr>
          <w:rFonts w:ascii="Verdana" w:eastAsia="Verdana" w:hAnsi="Verdana" w:cs="Verdana"/>
          <w:sz w:val="19"/>
          <w:szCs w:val="19"/>
          <w:lang w:val="hu-HU"/>
        </w:rPr>
      </w:pPr>
    </w:p>
    <w:p w:rsidR="00345CEB" w:rsidRDefault="001957D8" w:rsidP="001957D8">
      <w:pPr>
        <w:jc w:val="both"/>
        <w:rPr>
          <w:rFonts w:ascii="Verdana" w:eastAsia="Verdana" w:hAnsi="Verdana" w:cs="Verdana"/>
          <w:sz w:val="19"/>
          <w:szCs w:val="19"/>
          <w:lang w:val="hu-HU"/>
        </w:rPr>
      </w:pPr>
      <w:r>
        <w:rPr>
          <w:rFonts w:ascii="Verdana" w:hAnsi="Verdana"/>
          <w:sz w:val="19"/>
          <w:szCs w:val="19"/>
          <w:lang w:val="hu-HU"/>
        </w:rPr>
        <w:t xml:space="preserve">A </w:t>
      </w:r>
      <w:proofErr w:type="spellStart"/>
      <w:r>
        <w:rPr>
          <w:rFonts w:ascii="Verdana" w:hAnsi="Verdana"/>
          <w:sz w:val="19"/>
          <w:szCs w:val="19"/>
          <w:lang w:val="hu-HU"/>
        </w:rPr>
        <w:t>fogvatartás</w:t>
      </w:r>
      <w:proofErr w:type="spellEnd"/>
      <w:r>
        <w:rPr>
          <w:rFonts w:ascii="Verdana" w:hAnsi="Verdana"/>
          <w:sz w:val="19"/>
          <w:szCs w:val="19"/>
          <w:lang w:val="hu-HU"/>
        </w:rPr>
        <w:t xml:space="preserve"> más körülményeivel, például a rossz szellőzéssel, a természetes fényhez vagy a szabad levegőhöz való hozzáférés hiányával, a rossz fűtéssel, a nem megfelelő étellel, a rossz higiéniával vagy a minimális privát szféra hiányával együttesen nézve ott is sérülhet a kegyetlen, embertelen vagy megalázó bánásmód tilalma, ahol a túlzsúfoltság kevésbé súlyos.</w:t>
      </w:r>
    </w:p>
    <w:p w:rsidR="00345CEB" w:rsidRDefault="00345CEB" w:rsidP="001957D8">
      <w:pPr>
        <w:widowControl w:val="0"/>
        <w:jc w:val="both"/>
        <w:rPr>
          <w:rFonts w:ascii="Verdana" w:eastAsia="Verdana" w:hAnsi="Verdana" w:cs="Verdana"/>
          <w:sz w:val="19"/>
          <w:szCs w:val="19"/>
          <w:lang w:val="hu-HU"/>
        </w:rPr>
      </w:pPr>
    </w:p>
    <w:p w:rsidR="00345CEB" w:rsidRDefault="001957D8" w:rsidP="001957D8">
      <w:pPr>
        <w:pStyle w:val="Cmsor3"/>
        <w:numPr>
          <w:ilvl w:val="0"/>
          <w:numId w:val="7"/>
        </w:numPr>
        <w:spacing w:before="0" w:after="0"/>
        <w:ind w:left="781" w:hanging="421"/>
        <w:rPr>
          <w:rFonts w:eastAsia="Verdana Bold" w:cs="Verdana Bold"/>
          <w:color w:val="00000A"/>
          <w:lang w:val="hu-HU"/>
        </w:rPr>
      </w:pPr>
      <w:bookmarkStart w:id="49" w:name="_Toc512019264"/>
      <w:bookmarkStart w:id="50" w:name="_Toc20"/>
      <w:bookmarkEnd w:id="49"/>
      <w:bookmarkEnd w:id="50"/>
      <w:r>
        <w:rPr>
          <w:color w:val="00000A"/>
          <w:lang w:val="hu-HU"/>
        </w:rPr>
        <w:t>Az egészségügyi ellátáshoz való hozzáférés</w:t>
      </w:r>
    </w:p>
    <w:p w:rsidR="00345CEB" w:rsidRDefault="00345CEB" w:rsidP="001957D8">
      <w:pPr>
        <w:widowControl w:val="0"/>
        <w:jc w:val="both"/>
        <w:rPr>
          <w:rFonts w:ascii="Verdana" w:eastAsia="Verdana" w:hAnsi="Verdana" w:cs="Verdana"/>
          <w:sz w:val="19"/>
          <w:szCs w:val="19"/>
          <w:lang w:val="hu-HU"/>
        </w:rPr>
      </w:pPr>
    </w:p>
    <w:p w:rsidR="00345CEB" w:rsidRDefault="001957D8" w:rsidP="001957D8">
      <w:pPr>
        <w:widowControl w:val="0"/>
        <w:jc w:val="both"/>
      </w:pPr>
      <w:r>
        <w:rPr>
          <w:rFonts w:ascii="Verdana" w:hAnsi="Verdana"/>
          <w:sz w:val="19"/>
          <w:szCs w:val="19"/>
          <w:lang w:val="hu-HU"/>
        </w:rPr>
        <w:t xml:space="preserve">Noha nincs olyan általános </w:t>
      </w:r>
      <w:proofErr w:type="gramStart"/>
      <w:r>
        <w:rPr>
          <w:rFonts w:ascii="Verdana" w:hAnsi="Verdana"/>
          <w:sz w:val="19"/>
          <w:szCs w:val="19"/>
          <w:lang w:val="hu-HU"/>
        </w:rPr>
        <w:t>kötelezettség</w:t>
      </w:r>
      <w:proofErr w:type="gramEnd"/>
      <w:r>
        <w:rPr>
          <w:rFonts w:ascii="Verdana" w:hAnsi="Verdana"/>
          <w:sz w:val="19"/>
          <w:szCs w:val="19"/>
          <w:lang w:val="hu-HU"/>
        </w:rPr>
        <w:t xml:space="preserve"> amely kimondja, hogy a rabokat egészségi állapotuk miatt szabadon kell bocsátani, olyan kötelezettség igenis van, hogy </w:t>
      </w:r>
      <w:proofErr w:type="spellStart"/>
      <w:r>
        <w:rPr>
          <w:rFonts w:ascii="Verdana" w:hAnsi="Verdana"/>
          <w:sz w:val="19"/>
          <w:szCs w:val="19"/>
          <w:lang w:val="hu-HU"/>
        </w:rPr>
        <w:t>fogvatartásuk</w:t>
      </w:r>
      <w:proofErr w:type="spellEnd"/>
      <w:r>
        <w:rPr>
          <w:rFonts w:ascii="Verdana" w:hAnsi="Verdana"/>
          <w:sz w:val="19"/>
          <w:szCs w:val="19"/>
          <w:lang w:val="hu-HU"/>
        </w:rPr>
        <w:t xml:space="preserve"> alatt fizikai és mentális jóllétüket az egészségi állapotuknak megfelelő </w:t>
      </w:r>
      <w:proofErr w:type="spellStart"/>
      <w:r>
        <w:rPr>
          <w:rFonts w:ascii="Verdana" w:hAnsi="Verdana"/>
          <w:sz w:val="19"/>
          <w:szCs w:val="19"/>
          <w:lang w:val="hu-HU"/>
        </w:rPr>
        <w:t>egészégügyi</w:t>
      </w:r>
      <w:proofErr w:type="spellEnd"/>
      <w:r>
        <w:rPr>
          <w:rFonts w:ascii="Verdana" w:hAnsi="Verdana"/>
          <w:sz w:val="19"/>
          <w:szCs w:val="19"/>
          <w:lang w:val="hu-HU"/>
        </w:rPr>
        <w:t xml:space="preserve"> ellátás és gyógyszerek biztosításával meg kell óvni (</w:t>
      </w:r>
      <w:proofErr w:type="spellStart"/>
      <w:r>
        <w:fldChar w:fldCharType="begin"/>
      </w:r>
      <w:r>
        <w:instrText xml:space="preserve"> HYPERLINK "http://hudoc.echr.coe.int/eng?i=001-59365" \h </w:instrText>
      </w:r>
      <w:r>
        <w:fldChar w:fldCharType="separate"/>
      </w:r>
      <w:r>
        <w:rPr>
          <w:rStyle w:val="InternetLink"/>
          <w:rFonts w:ascii="Verdana" w:hAnsi="Verdana"/>
          <w:i/>
          <w:iCs/>
          <w:webHidden/>
          <w:sz w:val="19"/>
          <w:szCs w:val="19"/>
          <w:lang w:val="hu-HU"/>
        </w:rPr>
        <w:t>Keenan</w:t>
      </w:r>
      <w:proofErr w:type="spellEnd"/>
      <w:r>
        <w:rPr>
          <w:rStyle w:val="InternetLink"/>
          <w:rFonts w:ascii="Verdana" w:hAnsi="Verdana"/>
          <w:i/>
          <w:iCs/>
          <w:webHidden/>
          <w:sz w:val="19"/>
          <w:szCs w:val="19"/>
          <w:lang w:val="hu-HU"/>
        </w:rPr>
        <w:t xml:space="preserve"> kontra Egyesült Királyság</w:t>
      </w:r>
      <w:r>
        <w:rPr>
          <w:rStyle w:val="InternetLink"/>
          <w:rFonts w:ascii="Verdana" w:hAnsi="Verdana"/>
          <w:i/>
          <w:iCs/>
          <w:sz w:val="19"/>
          <w:szCs w:val="19"/>
          <w:lang w:val="hu-HU"/>
        </w:rPr>
        <w:fldChar w:fldCharType="end"/>
      </w:r>
      <w:r>
        <w:rPr>
          <w:rFonts w:ascii="Verdana" w:hAnsi="Verdana"/>
          <w:sz w:val="19"/>
          <w:szCs w:val="19"/>
          <w:lang w:val="hu-HU"/>
        </w:rPr>
        <w:t>).</w:t>
      </w:r>
      <w:r>
        <w:rPr>
          <w:rStyle w:val="FootnoteAnchor"/>
          <w:rFonts w:ascii="Verdana" w:hAnsi="Verdana"/>
          <w:sz w:val="19"/>
          <w:szCs w:val="19"/>
          <w:lang w:val="hu-HU"/>
        </w:rPr>
        <w:footnoteReference w:id="86"/>
      </w:r>
      <w:r>
        <w:rPr>
          <w:rFonts w:ascii="Verdana" w:hAnsi="Verdana"/>
          <w:sz w:val="19"/>
          <w:szCs w:val="19"/>
          <w:lang w:val="hu-HU"/>
        </w:rPr>
        <w:t xml:space="preserve"> Például a HIV-fertőzött, vagy súlyos epilepsziás fogvatartottak számára nyújtandó szükséges egészségügyi ellátás vagy a gyógyszerek megvonása, ami állapotuk romlásához vezethet, alááshatja a fogvatartottak emberi méltóságát és a </w:t>
      </w:r>
      <w:proofErr w:type="spellStart"/>
      <w:r>
        <w:rPr>
          <w:rFonts w:ascii="Verdana" w:hAnsi="Verdana"/>
          <w:sz w:val="19"/>
          <w:szCs w:val="19"/>
          <w:lang w:val="hu-HU"/>
        </w:rPr>
        <w:t>fogvatartással</w:t>
      </w:r>
      <w:proofErr w:type="spellEnd"/>
      <w:r>
        <w:rPr>
          <w:rFonts w:ascii="Verdana" w:hAnsi="Verdana"/>
          <w:sz w:val="19"/>
          <w:szCs w:val="19"/>
          <w:lang w:val="hu-HU"/>
        </w:rPr>
        <w:t xml:space="preserve"> szokásosan együtt járó mértéket meghaladó szenvedést és nehézségeket okozhat számukra, ami megsérti az EJEE 3. cikkét. Ilyen jogsérelem a fogvatartott egészségi állapotának kimutatható romlása nélkül is megvalósulhat</w:t>
      </w:r>
      <w:r>
        <w:rPr>
          <w:rFonts w:ascii="Verdana" w:hAnsi="Verdana"/>
          <w:sz w:val="19"/>
          <w:szCs w:val="19"/>
        </w:rPr>
        <w:t>.</w:t>
      </w:r>
    </w:p>
    <w:p w:rsidR="00345CEB" w:rsidRDefault="00345CEB" w:rsidP="001957D8">
      <w:pPr>
        <w:widowControl w:val="0"/>
        <w:jc w:val="both"/>
        <w:rPr>
          <w:rFonts w:ascii="Verdana" w:eastAsia="Verdana" w:hAnsi="Verdana" w:cs="Verdana"/>
          <w:sz w:val="19"/>
          <w:szCs w:val="19"/>
        </w:rPr>
      </w:pPr>
    </w:p>
    <w:p w:rsidR="00345CEB" w:rsidRDefault="001957D8" w:rsidP="001957D8">
      <w:pPr>
        <w:jc w:val="both"/>
        <w:rPr>
          <w:rFonts w:ascii="Verdana" w:eastAsia="Times New Roman" w:hAnsi="Verdana" w:cs="Times New Roman"/>
          <w:sz w:val="19"/>
          <w:szCs w:val="19"/>
          <w:lang w:val="hu-HU"/>
        </w:rPr>
      </w:pPr>
      <w:r>
        <w:rPr>
          <w:rFonts w:ascii="Verdana" w:eastAsia="Times New Roman" w:hAnsi="Verdana" w:cs="Times New Roman"/>
          <w:sz w:val="19"/>
          <w:szCs w:val="19"/>
          <w:lang w:val="hu-HU"/>
        </w:rPr>
        <w:t>A CPT normái és a Nelson Mandela szabályok is kikötik, hogy a raboknak ugyanolyan szintű egészségügyi ellátást kell kapniuk, mint amilyen a közösség számára rendelkezésre áll, illetve a számukra szükséges egészségügyi szolgáltatásokhoz díjmentesen és jogállásuk alapján történő diszkrimináció nélkül kell, hogy hozzájussanak (Nelson Mandela szabályok, 24. szabály).</w:t>
      </w:r>
      <w:r>
        <w:rPr>
          <w:rStyle w:val="FootnoteAnchor"/>
          <w:rFonts w:ascii="Verdana" w:eastAsia="Times New Roman" w:hAnsi="Verdana" w:cs="Times New Roman"/>
          <w:sz w:val="19"/>
          <w:szCs w:val="19"/>
          <w:lang w:val="hu-HU"/>
        </w:rPr>
        <w:footnoteReference w:id="87"/>
      </w:r>
      <w:r>
        <w:rPr>
          <w:rFonts w:ascii="Verdana" w:eastAsia="Times New Roman" w:hAnsi="Verdana" w:cs="Times New Roman"/>
          <w:sz w:val="19"/>
          <w:szCs w:val="19"/>
          <w:lang w:val="hu-HU"/>
        </w:rPr>
        <w:t xml:space="preserve"> </w:t>
      </w:r>
    </w:p>
    <w:p w:rsidR="00345CEB" w:rsidRDefault="00345CEB" w:rsidP="001957D8">
      <w:pPr>
        <w:widowControl w:val="0"/>
        <w:jc w:val="both"/>
        <w:rPr>
          <w:rFonts w:ascii="Verdana" w:eastAsia="Verdana" w:hAnsi="Verdana" w:cs="Verdana"/>
          <w:sz w:val="19"/>
          <w:szCs w:val="19"/>
          <w:lang w:val="hu-HU"/>
        </w:rPr>
      </w:pPr>
    </w:p>
    <w:p w:rsidR="00345CEB" w:rsidRDefault="001957D8" w:rsidP="001957D8">
      <w:pPr>
        <w:pStyle w:val="Cmsor3"/>
        <w:numPr>
          <w:ilvl w:val="0"/>
          <w:numId w:val="7"/>
        </w:numPr>
        <w:spacing w:before="0" w:after="0"/>
        <w:ind w:left="781" w:hanging="421"/>
        <w:rPr>
          <w:rFonts w:eastAsia="Verdana Bold" w:cs="Verdana Bold"/>
          <w:color w:val="00000A"/>
          <w:lang w:val="hu-HU"/>
        </w:rPr>
      </w:pPr>
      <w:bookmarkStart w:id="51" w:name="_Toc512019265"/>
      <w:bookmarkStart w:id="52" w:name="_Toc21"/>
      <w:bookmarkEnd w:id="51"/>
      <w:bookmarkEnd w:id="52"/>
      <w:r>
        <w:rPr>
          <w:color w:val="00000A"/>
          <w:lang w:val="hu-HU"/>
        </w:rPr>
        <w:t xml:space="preserve">A bántalmazás és a </w:t>
      </w:r>
      <w:proofErr w:type="spellStart"/>
      <w:r>
        <w:rPr>
          <w:color w:val="00000A"/>
          <w:lang w:val="hu-HU"/>
        </w:rPr>
        <w:t>fogvatartás</w:t>
      </w:r>
      <w:proofErr w:type="spellEnd"/>
      <w:r>
        <w:rPr>
          <w:color w:val="00000A"/>
          <w:lang w:val="hu-HU"/>
        </w:rPr>
        <w:t xml:space="preserve"> során történő erőszak elleni védelem</w:t>
      </w:r>
    </w:p>
    <w:p w:rsidR="00345CEB" w:rsidRDefault="00345CEB" w:rsidP="001957D8">
      <w:pPr>
        <w:rPr>
          <w:rFonts w:ascii="Verdana" w:eastAsia="Verdana" w:hAnsi="Verdana" w:cs="Verdana"/>
          <w:sz w:val="19"/>
          <w:szCs w:val="19"/>
          <w:lang w:val="hu-HU"/>
        </w:rPr>
      </w:pPr>
    </w:p>
    <w:p w:rsidR="00345CEB" w:rsidRDefault="001957D8" w:rsidP="001957D8">
      <w:pPr>
        <w:jc w:val="both"/>
        <w:rPr>
          <w:rFonts w:ascii="Verdana" w:eastAsia="Verdana" w:hAnsi="Verdana" w:cs="Verdana"/>
          <w:sz w:val="19"/>
          <w:szCs w:val="19"/>
          <w:lang w:val="hu-HU"/>
        </w:rPr>
      </w:pPr>
      <w:r>
        <w:rPr>
          <w:rFonts w:ascii="Verdana" w:hAnsi="Verdana"/>
          <w:sz w:val="19"/>
          <w:szCs w:val="19"/>
          <w:lang w:val="hu-HU"/>
        </w:rPr>
        <w:t xml:space="preserve">A fizikai vagy szexuális erőszak vagy a fizikai korlátozó technikák túlzott vagy nem megfelelő alkalmazása is sérthet jogokat, például a kínzás vagy kegyetlen, embertelen vagy megalázó bánásmód tilalmát és a fizikai integritáshoz való jogot. Ha valakit a </w:t>
      </w:r>
      <w:proofErr w:type="spellStart"/>
      <w:r>
        <w:rPr>
          <w:rFonts w:ascii="Verdana" w:hAnsi="Verdana"/>
          <w:sz w:val="19"/>
          <w:szCs w:val="19"/>
          <w:lang w:val="hu-HU"/>
        </w:rPr>
        <w:t>fogvatartás</w:t>
      </w:r>
      <w:proofErr w:type="spellEnd"/>
      <w:r>
        <w:rPr>
          <w:rFonts w:ascii="Verdana" w:hAnsi="Verdana"/>
          <w:sz w:val="19"/>
          <w:szCs w:val="19"/>
          <w:lang w:val="hu-HU"/>
        </w:rPr>
        <w:t xml:space="preserve"> során jogellenesen megölnek vagy kegyetlen, embertelen vagy megalázó bánásmódnak tesznek ki, akkor feltételezni kell, hogy az állam felelős, és az államra esik annak a terhe, hogy ennek az ellenkezőjére kielégítő és meggyőző bizonyítékot szolgáltasson.</w:t>
      </w:r>
    </w:p>
    <w:p w:rsidR="00345CEB" w:rsidRDefault="00345CEB" w:rsidP="001957D8">
      <w:pPr>
        <w:jc w:val="both"/>
        <w:rPr>
          <w:rFonts w:ascii="Verdana" w:eastAsia="Verdana" w:hAnsi="Verdana" w:cs="Verdana"/>
          <w:sz w:val="19"/>
          <w:szCs w:val="19"/>
          <w:lang w:val="hu-HU"/>
        </w:rPr>
      </w:pPr>
    </w:p>
    <w:p w:rsidR="00345CEB" w:rsidRDefault="001957D8" w:rsidP="001957D8">
      <w:pPr>
        <w:jc w:val="both"/>
      </w:pPr>
      <w:proofErr w:type="gramStart"/>
      <w:r>
        <w:rPr>
          <w:rFonts w:ascii="Verdana" w:hAnsi="Verdana"/>
          <w:sz w:val="19"/>
          <w:szCs w:val="19"/>
          <w:lang w:val="hu-HU"/>
        </w:rPr>
        <w:t>Ráadásul abban az esetben, ha az állami hatóságok tudják, vagy tudniuk kellene, hogy a fogvatartott személyek életét, kegyetlen, embertelen vagy megalázó bánásmódtól való mentességét vagy fizikai integritását magánszereplők részéről veszély fenyegeti, kötelességük minden tőlük elvárható intézkedést megtenni a helyzet megelőzésére vagy megszüntetésére</w:t>
      </w:r>
      <w:r>
        <w:rPr>
          <w:rFonts w:ascii="Verdana" w:eastAsia="Verdana" w:hAnsi="Verdana" w:cs="Verdana"/>
          <w:sz w:val="19"/>
          <w:szCs w:val="19"/>
          <w:lang w:val="hu-HU"/>
        </w:rPr>
        <w:t xml:space="preserve"> </w:t>
      </w:r>
      <w:r>
        <w:rPr>
          <w:rFonts w:ascii="Verdana" w:hAnsi="Verdana"/>
          <w:sz w:val="19"/>
          <w:szCs w:val="19"/>
          <w:lang w:val="hu-HU"/>
        </w:rPr>
        <w:t>(</w:t>
      </w:r>
      <w:proofErr w:type="spellStart"/>
      <w:r>
        <w:fldChar w:fldCharType="begin"/>
      </w:r>
      <w:r>
        <w:instrText xml:space="preserve"> HYPERLINK "http://hudoc.echr.coe.int/eng?i=001-58257" \h </w:instrText>
      </w:r>
      <w:r>
        <w:fldChar w:fldCharType="separate"/>
      </w:r>
      <w:r>
        <w:rPr>
          <w:rStyle w:val="InternetLink"/>
          <w:rFonts w:ascii="Verdana" w:hAnsi="Verdana"/>
          <w:i/>
          <w:iCs/>
          <w:webHidden/>
          <w:sz w:val="19"/>
          <w:szCs w:val="19"/>
          <w:lang w:val="hu-HU"/>
        </w:rPr>
        <w:t>Osman</w:t>
      </w:r>
      <w:proofErr w:type="spellEnd"/>
      <w:r>
        <w:rPr>
          <w:rStyle w:val="InternetLink"/>
          <w:rFonts w:ascii="Verdana" w:hAnsi="Verdana"/>
          <w:i/>
          <w:iCs/>
          <w:webHidden/>
          <w:sz w:val="19"/>
          <w:szCs w:val="19"/>
          <w:lang w:val="hu-HU"/>
        </w:rPr>
        <w:t xml:space="preserve"> kontra Egyesült Királyság</w:t>
      </w:r>
      <w:r>
        <w:rPr>
          <w:rStyle w:val="InternetLink"/>
          <w:rFonts w:ascii="Verdana" w:hAnsi="Verdana"/>
          <w:i/>
          <w:iCs/>
          <w:sz w:val="19"/>
          <w:szCs w:val="19"/>
          <w:lang w:val="hu-HU"/>
        </w:rPr>
        <w:fldChar w:fldCharType="end"/>
      </w:r>
      <w:r>
        <w:rPr>
          <w:rFonts w:ascii="Verdana" w:hAnsi="Verdana"/>
          <w:sz w:val="19"/>
          <w:szCs w:val="19"/>
          <w:lang w:val="hu-HU"/>
        </w:rPr>
        <w:t>).</w:t>
      </w:r>
      <w:r>
        <w:rPr>
          <w:rStyle w:val="FootnoteAnchor"/>
          <w:rFonts w:ascii="Verdana" w:hAnsi="Verdana"/>
          <w:sz w:val="19"/>
          <w:szCs w:val="19"/>
          <w:lang w:val="hu-HU"/>
        </w:rPr>
        <w:footnoteReference w:id="88"/>
      </w:r>
      <w:r>
        <w:rPr>
          <w:rFonts w:ascii="Verdana" w:hAnsi="Verdana"/>
          <w:sz w:val="19"/>
          <w:szCs w:val="19"/>
          <w:lang w:val="hu-HU"/>
        </w:rPr>
        <w:t xml:space="preserve"> Ez része az államok arra vonatkozó kötelezettségének, hogy feltétel nélküli megtegyenek minden tőlük elvárható intézkedést a magányszemélyek fenti jogokat</w:t>
      </w:r>
      <w:proofErr w:type="gramEnd"/>
      <w:r>
        <w:rPr>
          <w:rFonts w:ascii="Verdana" w:hAnsi="Verdana"/>
          <w:sz w:val="19"/>
          <w:szCs w:val="19"/>
          <w:lang w:val="hu-HU"/>
        </w:rPr>
        <w:t xml:space="preserve"> </w:t>
      </w:r>
      <w:proofErr w:type="gramStart"/>
      <w:r>
        <w:rPr>
          <w:rFonts w:ascii="Verdana" w:hAnsi="Verdana"/>
          <w:sz w:val="19"/>
          <w:szCs w:val="19"/>
          <w:lang w:val="hu-HU"/>
        </w:rPr>
        <w:t>megsértő</w:t>
      </w:r>
      <w:proofErr w:type="gramEnd"/>
      <w:r>
        <w:rPr>
          <w:rFonts w:ascii="Verdana" w:hAnsi="Verdana"/>
          <w:sz w:val="19"/>
          <w:szCs w:val="19"/>
          <w:lang w:val="hu-HU"/>
        </w:rPr>
        <w:t xml:space="preserve"> tevékenységeinek megelőzésére, kivizsgálására, és az azok elleni védelemre. (</w:t>
      </w:r>
      <w:r>
        <w:rPr>
          <w:rFonts w:ascii="Verdana" w:hAnsi="Verdana"/>
          <w:i/>
          <w:sz w:val="19"/>
          <w:szCs w:val="19"/>
          <w:lang w:val="hu-HU"/>
        </w:rPr>
        <w:t>Polgári és politikai Jogok Központja (CCPR), 31. sz. átfogó kommentár</w:t>
      </w:r>
      <w:r>
        <w:rPr>
          <w:rFonts w:ascii="Verdana" w:hAnsi="Verdana"/>
          <w:i/>
          <w:iCs/>
          <w:sz w:val="19"/>
          <w:szCs w:val="19"/>
          <w:lang w:val="hu-HU"/>
        </w:rPr>
        <w:t>, 8. bekezdés</w:t>
      </w:r>
      <w:r>
        <w:rPr>
          <w:rFonts w:ascii="Verdana" w:hAnsi="Verdana"/>
          <w:sz w:val="19"/>
          <w:szCs w:val="19"/>
          <w:lang w:val="hu-HU"/>
        </w:rPr>
        <w:t>).</w:t>
      </w:r>
    </w:p>
    <w:p w:rsidR="00345CEB" w:rsidRDefault="00345CEB" w:rsidP="001957D8">
      <w:pPr>
        <w:jc w:val="both"/>
        <w:rPr>
          <w:rFonts w:ascii="Verdana" w:eastAsia="Verdana" w:hAnsi="Verdana" w:cs="Verdana"/>
          <w:i/>
          <w:iCs/>
          <w:sz w:val="19"/>
          <w:szCs w:val="19"/>
          <w:lang w:val="hu-HU"/>
        </w:rPr>
      </w:pPr>
    </w:p>
    <w:p w:rsidR="00345CEB" w:rsidRDefault="001957D8" w:rsidP="001957D8">
      <w:pPr>
        <w:jc w:val="both"/>
        <w:rPr>
          <w:rFonts w:ascii="Verdana" w:eastAsia="Verdana" w:hAnsi="Verdana" w:cs="Verdana"/>
          <w:sz w:val="19"/>
          <w:szCs w:val="19"/>
          <w:lang w:val="hu-HU"/>
        </w:rPr>
      </w:pPr>
      <w:r>
        <w:rPr>
          <w:rFonts w:ascii="Verdana" w:hAnsi="Verdana"/>
          <w:sz w:val="19"/>
          <w:szCs w:val="19"/>
          <w:lang w:val="hu-HU"/>
        </w:rPr>
        <w:t>A védelemre vonatkozó kötelezettségek még magasabbak a fogvatartottak vonatkozásában, akikért az állam külön felelősséggel tartozik.</w:t>
      </w:r>
    </w:p>
    <w:p w:rsidR="00345CEB" w:rsidRDefault="00345CEB" w:rsidP="001957D8">
      <w:pPr>
        <w:jc w:val="both"/>
        <w:rPr>
          <w:rFonts w:ascii="Verdana" w:eastAsia="Verdana" w:hAnsi="Verdana" w:cs="Verdana"/>
          <w:sz w:val="19"/>
          <w:szCs w:val="19"/>
          <w:lang w:val="hu-HU"/>
        </w:rPr>
      </w:pPr>
    </w:p>
    <w:p w:rsidR="00345CEB" w:rsidRDefault="001957D8" w:rsidP="001957D8">
      <w:pPr>
        <w:jc w:val="both"/>
      </w:pPr>
      <w:r>
        <w:rPr>
          <w:rFonts w:ascii="Verdana" w:hAnsi="Verdana"/>
          <w:sz w:val="19"/>
          <w:szCs w:val="19"/>
          <w:lang w:val="hu-HU"/>
        </w:rPr>
        <w:t xml:space="preserve">Azokban a helyzetekben, ahol a </w:t>
      </w:r>
      <w:proofErr w:type="spellStart"/>
      <w:r>
        <w:rPr>
          <w:rFonts w:ascii="Verdana" w:hAnsi="Verdana"/>
          <w:sz w:val="19"/>
          <w:szCs w:val="19"/>
          <w:lang w:val="hu-HU"/>
        </w:rPr>
        <w:t>fogvatartásban</w:t>
      </w:r>
      <w:proofErr w:type="spellEnd"/>
      <w:r>
        <w:rPr>
          <w:rFonts w:ascii="Verdana" w:hAnsi="Verdana"/>
          <w:sz w:val="19"/>
          <w:szCs w:val="19"/>
          <w:lang w:val="hu-HU"/>
        </w:rPr>
        <w:t xml:space="preserve"> fennáll például a nemi vagy etnikai alapú erőszak lehetősége, megfelelő megelőző és biztonsági intézkedéseket kell hatályba állítani. A </w:t>
      </w:r>
      <w:hyperlink r:id="rId45">
        <w:proofErr w:type="spellStart"/>
        <w:r>
          <w:rPr>
            <w:rStyle w:val="InternetLink"/>
            <w:rFonts w:ascii="Verdana" w:hAnsi="Verdana"/>
            <w:i/>
            <w:webHidden/>
            <w:sz w:val="19"/>
            <w:szCs w:val="19"/>
            <w:lang w:val="hu-HU"/>
          </w:rPr>
          <w:t>Rodic</w:t>
        </w:r>
        <w:proofErr w:type="spellEnd"/>
        <w:r>
          <w:rPr>
            <w:rStyle w:val="InternetLink"/>
            <w:rFonts w:ascii="Verdana" w:hAnsi="Verdana"/>
            <w:i/>
            <w:webHidden/>
            <w:sz w:val="19"/>
            <w:szCs w:val="19"/>
            <w:lang w:val="hu-HU"/>
          </w:rPr>
          <w:t xml:space="preserve"> és 3 társa kontra Bosznia-Hercegovina</w:t>
        </w:r>
        <w:r>
          <w:rPr>
            <w:rStyle w:val="FootnoteAnchor"/>
            <w:rFonts w:ascii="Verdana" w:hAnsi="Verdana"/>
            <w:i/>
            <w:sz w:val="19"/>
            <w:szCs w:val="19"/>
            <w:lang w:val="hu-HU"/>
          </w:rPr>
          <w:footnoteReference w:id="89"/>
        </w:r>
      </w:hyperlink>
      <w:r>
        <w:rPr>
          <w:rFonts w:ascii="Verdana" w:hAnsi="Verdana"/>
          <w:i/>
          <w:iCs/>
          <w:sz w:val="19"/>
          <w:szCs w:val="19"/>
          <w:lang w:val="hu-HU"/>
        </w:rPr>
        <w:t xml:space="preserve"> </w:t>
      </w:r>
      <w:r>
        <w:rPr>
          <w:rFonts w:ascii="Verdana" w:hAnsi="Verdana"/>
          <w:sz w:val="19"/>
          <w:szCs w:val="19"/>
          <w:lang w:val="hu-HU"/>
        </w:rPr>
        <w:t>ügyben az EJEB megállapította, hogy a két szerb rab – akiket egy zsúfolt, nyitott helyen tartottak fogva egy bosnyák etnikai dominanciájú börtönben, és akik a hatóságok mindenféle hatékony biztonsági intézkedése nélkül ki voltak téve rabtársaik erőszakos cselekedeteinek – a fenyegetettség és az erőszaktól való félelem következtében olyan mértékű szorongást éltek át, ami megvalósította az EJEE 3. cikkének megsértését.</w:t>
      </w:r>
    </w:p>
    <w:p w:rsidR="001957D8" w:rsidRDefault="001957D8" w:rsidP="001957D8">
      <w:pPr>
        <w:jc w:val="both"/>
        <w:rPr>
          <w:rFonts w:ascii="Verdana" w:hAnsi="Verdana"/>
          <w:sz w:val="19"/>
          <w:szCs w:val="19"/>
          <w:lang w:val="hu-HU"/>
        </w:rPr>
      </w:pPr>
    </w:p>
    <w:p w:rsidR="00345CEB" w:rsidRDefault="001957D8" w:rsidP="001957D8">
      <w:pPr>
        <w:jc w:val="both"/>
      </w:pPr>
      <w:r>
        <w:rPr>
          <w:rFonts w:ascii="Verdana" w:hAnsi="Verdana"/>
          <w:sz w:val="19"/>
          <w:szCs w:val="19"/>
          <w:lang w:val="hu-HU"/>
        </w:rPr>
        <w:t>Az őrszemélyzet és rabtársak cselekedeteitől való védelmen kívül az állam kötelezettsége az is, hogy megtegye a tőle telhető ésszerű intézkedéseket, hogy megvédje a fogvatartottakat az önkárosítástól vagy öngyilkosságtól is.</w:t>
      </w:r>
    </w:p>
    <w:p w:rsidR="00345CEB" w:rsidRDefault="00345CEB" w:rsidP="001957D8">
      <w:pPr>
        <w:jc w:val="both"/>
        <w:rPr>
          <w:rFonts w:ascii="Verdana" w:eastAsia="Verdana" w:hAnsi="Verdana" w:cs="Verdana"/>
          <w:sz w:val="19"/>
          <w:szCs w:val="19"/>
          <w:lang w:val="hu-HU"/>
        </w:rPr>
      </w:pPr>
    </w:p>
    <w:p w:rsidR="00345CEB" w:rsidRDefault="001957D8" w:rsidP="001957D8">
      <w:pPr>
        <w:jc w:val="both"/>
      </w:pPr>
      <w:r>
        <w:rPr>
          <w:rFonts w:ascii="Verdana" w:hAnsi="Verdana"/>
          <w:sz w:val="19"/>
          <w:szCs w:val="19"/>
          <w:lang w:val="hu-HU"/>
        </w:rPr>
        <w:t xml:space="preserve">A fogvatartott nők különösen ki vannak téve az őrszemélyzet vagy magánszereplők részéről őket érő szexuális vagy nemi alapú erőszaknak. Az államok kötelesek intézkedéseket tenni a fogvatartottak </w:t>
      </w:r>
      <w:proofErr w:type="spellStart"/>
      <w:r>
        <w:rPr>
          <w:rFonts w:ascii="Verdana" w:hAnsi="Verdana"/>
          <w:sz w:val="19"/>
          <w:szCs w:val="19"/>
          <w:lang w:val="hu-HU"/>
        </w:rPr>
        <w:t>fogvatartás</w:t>
      </w:r>
      <w:proofErr w:type="spellEnd"/>
      <w:r>
        <w:rPr>
          <w:rFonts w:ascii="Verdana" w:hAnsi="Verdana"/>
          <w:sz w:val="19"/>
          <w:szCs w:val="19"/>
          <w:lang w:val="hu-HU"/>
        </w:rPr>
        <w:t xml:space="preserve"> során történő mindennemű szexuális bántalmazásának megelőzésére és a fogvatartottak ilyen bántalmazás elleni védelmére, beleértve az ilyen szexuális bántalmazás bűncselekménnyé való minősítését és a büntetőjog alkalmazását. A </w:t>
      </w:r>
      <w:proofErr w:type="spellStart"/>
      <w:r>
        <w:rPr>
          <w:rFonts w:ascii="Verdana" w:hAnsi="Verdana"/>
          <w:sz w:val="19"/>
          <w:szCs w:val="19"/>
          <w:lang w:val="hu-HU"/>
        </w:rPr>
        <w:t>fogvatartás</w:t>
      </w:r>
      <w:proofErr w:type="spellEnd"/>
      <w:r>
        <w:rPr>
          <w:rFonts w:ascii="Verdana" w:hAnsi="Verdana"/>
          <w:sz w:val="19"/>
          <w:szCs w:val="19"/>
          <w:lang w:val="hu-HU"/>
        </w:rPr>
        <w:t xml:space="preserve"> során történő erőszakos szexuális cselekmények bizonyos fajtái, például a nemi erőszak, kínzásnak minősülnek (</w:t>
      </w:r>
      <w:proofErr w:type="spellStart"/>
      <w:r>
        <w:fldChar w:fldCharType="begin"/>
      </w:r>
      <w:r>
        <w:instrText xml:space="preserve"> HYPERLINK "http://hudoc.echr.coe.int/eng?i=001-58371" \h </w:instrText>
      </w:r>
      <w:r>
        <w:fldChar w:fldCharType="separate"/>
      </w:r>
      <w:r>
        <w:rPr>
          <w:rStyle w:val="InternetLink"/>
          <w:rFonts w:ascii="Verdana" w:hAnsi="Verdana"/>
          <w:i/>
          <w:iCs/>
          <w:webHidden/>
          <w:sz w:val="19"/>
          <w:szCs w:val="19"/>
          <w:lang w:val="hu-HU"/>
        </w:rPr>
        <w:t>Aydin</w:t>
      </w:r>
      <w:proofErr w:type="spellEnd"/>
      <w:r>
        <w:rPr>
          <w:rStyle w:val="InternetLink"/>
          <w:rFonts w:ascii="Verdana" w:hAnsi="Verdana"/>
          <w:i/>
          <w:iCs/>
          <w:webHidden/>
          <w:sz w:val="19"/>
          <w:szCs w:val="19"/>
          <w:lang w:val="hu-HU"/>
        </w:rPr>
        <w:t xml:space="preserve"> kontra Törökország</w:t>
      </w:r>
      <w:r>
        <w:rPr>
          <w:rStyle w:val="InternetLink"/>
          <w:rFonts w:ascii="Verdana" w:hAnsi="Verdana"/>
          <w:i/>
          <w:iCs/>
          <w:sz w:val="19"/>
          <w:szCs w:val="19"/>
          <w:lang w:val="hu-HU"/>
        </w:rPr>
        <w:fldChar w:fldCharType="end"/>
      </w:r>
      <w:r>
        <w:rPr>
          <w:rFonts w:ascii="Verdana" w:hAnsi="Verdana"/>
          <w:sz w:val="19"/>
          <w:szCs w:val="19"/>
          <w:lang w:val="hu-HU"/>
        </w:rPr>
        <w:t>).</w:t>
      </w:r>
      <w:r>
        <w:rPr>
          <w:rStyle w:val="FootnoteAnchor"/>
          <w:rFonts w:ascii="Verdana" w:hAnsi="Verdana"/>
          <w:sz w:val="19"/>
          <w:szCs w:val="19"/>
          <w:lang w:val="hu-HU"/>
        </w:rPr>
        <w:footnoteReference w:id="90"/>
      </w:r>
    </w:p>
    <w:p w:rsidR="00345CEB" w:rsidRDefault="00345CEB" w:rsidP="001957D8">
      <w:pPr>
        <w:widowControl w:val="0"/>
        <w:jc w:val="both"/>
        <w:rPr>
          <w:rFonts w:ascii="Verdana" w:eastAsia="Verdana" w:hAnsi="Verdana" w:cs="Verdana"/>
          <w:i/>
          <w:iCs/>
          <w:sz w:val="19"/>
          <w:szCs w:val="19"/>
          <w:lang w:val="hu-HU"/>
        </w:rPr>
      </w:pPr>
    </w:p>
    <w:p w:rsidR="00345CEB" w:rsidRDefault="005A53A3" w:rsidP="001957D8">
      <w:pPr>
        <w:rPr>
          <w:rFonts w:ascii="Verdana" w:eastAsia="Verdana" w:hAnsi="Verdana" w:cs="Verdana"/>
          <w:i/>
          <w:color w:val="C0504D" w:themeColor="accent2"/>
          <w:sz w:val="19"/>
          <w:szCs w:val="19"/>
          <w:lang w:val="hu-HU"/>
        </w:rPr>
      </w:pPr>
      <w:r>
        <w:rPr>
          <w:rFonts w:ascii="Verdana" w:eastAsia="Verdana" w:hAnsi="Verdana" w:cs="Verdana"/>
          <w:i/>
          <w:color w:val="C0504D" w:themeColor="accent2"/>
          <w:sz w:val="19"/>
          <w:szCs w:val="19"/>
          <w:lang w:val="hu-HU"/>
        </w:rPr>
        <w:t>U</w:t>
      </w:r>
      <w:r w:rsidR="001957D8">
        <w:rPr>
          <w:rFonts w:ascii="Verdana" w:eastAsia="Verdana" w:hAnsi="Verdana" w:cs="Verdana"/>
          <w:i/>
          <w:color w:val="C0504D" w:themeColor="accent2"/>
          <w:sz w:val="19"/>
          <w:szCs w:val="19"/>
          <w:lang w:val="hu-HU"/>
        </w:rPr>
        <w:t>niós jog</w:t>
      </w:r>
    </w:p>
    <w:p w:rsidR="00345CEB" w:rsidRDefault="00345CEB" w:rsidP="001957D8">
      <w:pPr>
        <w:rPr>
          <w:rFonts w:ascii="Verdana" w:eastAsia="Verdana" w:hAnsi="Verdana" w:cs="Verdana"/>
          <w:sz w:val="19"/>
          <w:szCs w:val="19"/>
          <w:lang w:val="hu-HU"/>
        </w:rPr>
      </w:pPr>
    </w:p>
    <w:p w:rsidR="00345CEB" w:rsidRDefault="001957D8" w:rsidP="001957D8">
      <w:pPr>
        <w:rPr>
          <w:rFonts w:ascii="Verdana" w:eastAsia="Verdana" w:hAnsi="Verdana" w:cs="Verdana"/>
          <w:sz w:val="19"/>
          <w:szCs w:val="19"/>
          <w:lang w:val="hu-HU"/>
        </w:rPr>
      </w:pPr>
      <w:r>
        <w:rPr>
          <w:rFonts w:ascii="Verdana" w:eastAsia="Verdana" w:hAnsi="Verdana" w:cs="Verdana"/>
          <w:sz w:val="19"/>
          <w:szCs w:val="19"/>
          <w:lang w:val="hu-HU"/>
        </w:rPr>
        <w:t>Az átdolgozott befogadási irányelv 10. cikkét az EU Charta fényében kell értelmezni, amelynek 1. és 4. cikke például számos követelményt állít, köztük az alábbiakat:</w:t>
      </w:r>
    </w:p>
    <w:p w:rsidR="00345CEB" w:rsidRDefault="001957D8" w:rsidP="001957D8">
      <w:pPr>
        <w:pStyle w:val="Listaszerbekezds"/>
        <w:numPr>
          <w:ilvl w:val="0"/>
          <w:numId w:val="20"/>
        </w:numPr>
        <w:rPr>
          <w:rFonts w:ascii="Verdana" w:eastAsia="Verdana" w:hAnsi="Verdana" w:cs="Verdana"/>
          <w:sz w:val="19"/>
          <w:szCs w:val="19"/>
          <w:lang w:val="hu-HU"/>
        </w:rPr>
      </w:pPr>
      <w:r>
        <w:rPr>
          <w:rFonts w:ascii="Verdana" w:eastAsia="Verdana" w:hAnsi="Verdana" w:cs="Verdana"/>
          <w:sz w:val="19"/>
          <w:szCs w:val="19"/>
          <w:lang w:val="hu-HU"/>
        </w:rPr>
        <w:t xml:space="preserve">a kérelmezők </w:t>
      </w:r>
      <w:proofErr w:type="spellStart"/>
      <w:r>
        <w:rPr>
          <w:rFonts w:ascii="Verdana" w:eastAsia="Verdana" w:hAnsi="Verdana" w:cs="Verdana"/>
          <w:sz w:val="19"/>
          <w:szCs w:val="19"/>
          <w:lang w:val="hu-HU"/>
        </w:rPr>
        <w:t>fogvatartásának</w:t>
      </w:r>
      <w:proofErr w:type="spellEnd"/>
      <w:r>
        <w:rPr>
          <w:rFonts w:ascii="Verdana" w:eastAsia="Verdana" w:hAnsi="Verdana" w:cs="Verdana"/>
          <w:sz w:val="19"/>
          <w:szCs w:val="19"/>
          <w:lang w:val="hu-HU"/>
        </w:rPr>
        <w:t xml:space="preserve"> alapesetben erre szakosodott létesítményben kell történnie;</w:t>
      </w:r>
    </w:p>
    <w:p w:rsidR="00345CEB" w:rsidRDefault="001957D8" w:rsidP="001957D8">
      <w:pPr>
        <w:pStyle w:val="Listaszerbekezds"/>
        <w:numPr>
          <w:ilvl w:val="0"/>
          <w:numId w:val="20"/>
        </w:numPr>
        <w:rPr>
          <w:rFonts w:ascii="Verdana" w:eastAsia="Verdana" w:hAnsi="Verdana" w:cs="Verdana"/>
          <w:sz w:val="19"/>
          <w:szCs w:val="19"/>
          <w:lang w:val="hu-HU"/>
        </w:rPr>
      </w:pPr>
      <w:r>
        <w:rPr>
          <w:rFonts w:ascii="Verdana" w:eastAsia="Verdana" w:hAnsi="Verdana" w:cs="Verdana"/>
          <w:sz w:val="19"/>
          <w:szCs w:val="19"/>
          <w:lang w:val="hu-HU"/>
        </w:rPr>
        <w:t>a kérelmezőknek ki kell tudniuk menni a szabad levegőre;</w:t>
      </w:r>
    </w:p>
    <w:p w:rsidR="00345CEB" w:rsidRDefault="001957D8" w:rsidP="001957D8">
      <w:pPr>
        <w:pStyle w:val="Listaszerbekezds"/>
        <w:numPr>
          <w:ilvl w:val="0"/>
          <w:numId w:val="20"/>
        </w:numPr>
        <w:rPr>
          <w:rFonts w:ascii="Verdana" w:eastAsia="Verdana" w:hAnsi="Verdana" w:cs="Verdana"/>
          <w:sz w:val="19"/>
          <w:szCs w:val="19"/>
          <w:lang w:val="hu-HU"/>
        </w:rPr>
      </w:pPr>
      <w:r>
        <w:rPr>
          <w:rFonts w:ascii="Verdana" w:eastAsia="Verdana" w:hAnsi="Verdana" w:cs="Verdana"/>
          <w:sz w:val="19"/>
          <w:szCs w:val="19"/>
          <w:lang w:val="hu-HU"/>
        </w:rPr>
        <w:t xml:space="preserve">a kérelmezőknek biztosítani kell a lehetőséget a családtagjaikkal, </w:t>
      </w:r>
      <w:proofErr w:type="gramStart"/>
      <w:r>
        <w:rPr>
          <w:rFonts w:ascii="Verdana" w:eastAsia="Verdana" w:hAnsi="Verdana" w:cs="Verdana"/>
          <w:sz w:val="19"/>
          <w:szCs w:val="19"/>
          <w:lang w:val="hu-HU"/>
        </w:rPr>
        <w:t>a</w:t>
      </w:r>
      <w:proofErr w:type="gramEnd"/>
      <w:r>
        <w:rPr>
          <w:rFonts w:ascii="Verdana" w:eastAsia="Verdana" w:hAnsi="Verdana" w:cs="Verdana"/>
          <w:sz w:val="19"/>
          <w:szCs w:val="19"/>
          <w:lang w:val="hu-HU"/>
        </w:rPr>
        <w:t xml:space="preserve"> </w:t>
      </w:r>
      <w:proofErr w:type="spellStart"/>
      <w:r>
        <w:rPr>
          <w:rFonts w:ascii="Verdana" w:eastAsia="Verdana" w:hAnsi="Verdana" w:cs="Verdana"/>
          <w:sz w:val="19"/>
          <w:szCs w:val="19"/>
          <w:lang w:val="hu-HU"/>
        </w:rPr>
        <w:t>UNHCR-ral</w:t>
      </w:r>
      <w:proofErr w:type="spellEnd"/>
      <w:r>
        <w:rPr>
          <w:rFonts w:ascii="Verdana" w:eastAsia="Verdana" w:hAnsi="Verdana" w:cs="Verdana"/>
          <w:sz w:val="19"/>
          <w:szCs w:val="19"/>
          <w:lang w:val="hu-HU"/>
        </w:rPr>
        <w:t>, a jogi tanácsadóikkal és képviselőikkel, valamint a releváns civil szervezetek képviselőivel való kapcsolattartásra.</w:t>
      </w:r>
    </w:p>
    <w:p w:rsidR="001957D8" w:rsidRDefault="001957D8" w:rsidP="001957D8">
      <w:pPr>
        <w:pStyle w:val="Cmsor1"/>
        <w:spacing w:before="0" w:after="0"/>
        <w:jc w:val="center"/>
        <w:rPr>
          <w:rFonts w:ascii="Verdana" w:hAnsi="Verdana"/>
          <w:b/>
          <w:color w:val="00000A"/>
          <w:sz w:val="19"/>
          <w:szCs w:val="19"/>
        </w:rPr>
      </w:pPr>
      <w:bookmarkStart w:id="53" w:name="_Toc512019266"/>
      <w:bookmarkStart w:id="54" w:name="_Toc32"/>
      <w:bookmarkEnd w:id="53"/>
      <w:bookmarkEnd w:id="54"/>
    </w:p>
    <w:p w:rsidR="001957D8" w:rsidRDefault="001957D8" w:rsidP="001957D8">
      <w:pPr>
        <w:pStyle w:val="Cmsor1"/>
        <w:spacing w:before="0" w:after="0"/>
        <w:jc w:val="center"/>
        <w:rPr>
          <w:rFonts w:ascii="Verdana" w:hAnsi="Verdana"/>
          <w:b/>
          <w:color w:val="00000A"/>
          <w:sz w:val="19"/>
          <w:szCs w:val="19"/>
        </w:rPr>
      </w:pPr>
    </w:p>
    <w:p w:rsidR="001957D8" w:rsidRDefault="001957D8" w:rsidP="001957D8">
      <w:pPr>
        <w:pStyle w:val="Cmsor1"/>
        <w:spacing w:before="0" w:after="0"/>
        <w:jc w:val="center"/>
        <w:rPr>
          <w:rFonts w:ascii="Verdana" w:hAnsi="Verdana"/>
          <w:b/>
          <w:color w:val="00000A"/>
          <w:sz w:val="19"/>
          <w:szCs w:val="19"/>
        </w:rPr>
      </w:pPr>
    </w:p>
    <w:p w:rsidR="001957D8" w:rsidRDefault="001957D8" w:rsidP="001957D8">
      <w:pPr>
        <w:pStyle w:val="Cmsor1"/>
        <w:spacing w:before="0" w:after="0"/>
        <w:jc w:val="center"/>
        <w:rPr>
          <w:rFonts w:ascii="Verdana" w:hAnsi="Verdana"/>
          <w:b/>
          <w:color w:val="00000A"/>
          <w:sz w:val="19"/>
          <w:szCs w:val="19"/>
        </w:rPr>
      </w:pPr>
    </w:p>
    <w:p w:rsidR="001957D8" w:rsidRDefault="001957D8" w:rsidP="001957D8">
      <w:pPr>
        <w:pStyle w:val="Cmsor1"/>
        <w:spacing w:before="0" w:after="0"/>
        <w:jc w:val="center"/>
        <w:rPr>
          <w:rFonts w:ascii="Verdana" w:hAnsi="Verdana"/>
          <w:b/>
          <w:color w:val="00000A"/>
          <w:sz w:val="19"/>
          <w:szCs w:val="19"/>
        </w:rPr>
      </w:pPr>
    </w:p>
    <w:p w:rsidR="001957D8" w:rsidRDefault="001957D8" w:rsidP="001957D8">
      <w:pPr>
        <w:pStyle w:val="Cmsor1"/>
        <w:spacing w:before="0" w:after="0"/>
        <w:jc w:val="center"/>
        <w:rPr>
          <w:rFonts w:ascii="Verdana" w:hAnsi="Verdana"/>
          <w:b/>
          <w:color w:val="00000A"/>
          <w:sz w:val="19"/>
          <w:szCs w:val="19"/>
        </w:rPr>
      </w:pPr>
    </w:p>
    <w:p w:rsidR="001957D8" w:rsidRDefault="001957D8" w:rsidP="001957D8">
      <w:pPr>
        <w:pStyle w:val="Cmsor1"/>
        <w:spacing w:before="0" w:after="0"/>
        <w:jc w:val="center"/>
        <w:rPr>
          <w:rFonts w:ascii="Verdana" w:hAnsi="Verdana"/>
          <w:b/>
          <w:color w:val="00000A"/>
          <w:sz w:val="19"/>
          <w:szCs w:val="19"/>
        </w:rPr>
      </w:pPr>
    </w:p>
    <w:p w:rsidR="001957D8" w:rsidRDefault="001957D8" w:rsidP="001957D8">
      <w:pPr>
        <w:pStyle w:val="Cmsor1"/>
        <w:spacing w:before="0" w:after="0"/>
        <w:jc w:val="center"/>
        <w:rPr>
          <w:rFonts w:ascii="Verdana" w:hAnsi="Verdana"/>
          <w:b/>
          <w:color w:val="00000A"/>
          <w:sz w:val="19"/>
          <w:szCs w:val="19"/>
        </w:rPr>
      </w:pPr>
    </w:p>
    <w:p w:rsidR="001957D8" w:rsidRDefault="001957D8" w:rsidP="001957D8">
      <w:pPr>
        <w:pStyle w:val="Cmsor1"/>
        <w:spacing w:before="0" w:after="0"/>
        <w:jc w:val="center"/>
        <w:rPr>
          <w:rFonts w:ascii="Verdana" w:hAnsi="Verdana"/>
          <w:b/>
          <w:color w:val="00000A"/>
          <w:sz w:val="19"/>
          <w:szCs w:val="19"/>
        </w:rPr>
      </w:pPr>
    </w:p>
    <w:p w:rsidR="001957D8" w:rsidRDefault="001957D8" w:rsidP="001957D8">
      <w:pPr>
        <w:suppressAutoHyphens w:val="0"/>
        <w:rPr>
          <w:rFonts w:ascii="Verdana" w:eastAsia="Arial Unicode MS" w:hAnsi="Verdana" w:cs="Arial Unicode MS"/>
          <w:b/>
          <w:bCs/>
          <w:color w:val="00000A"/>
          <w:sz w:val="19"/>
          <w:szCs w:val="19"/>
        </w:rPr>
      </w:pPr>
      <w:r>
        <w:rPr>
          <w:rFonts w:ascii="Verdana" w:hAnsi="Verdana"/>
          <w:b/>
          <w:color w:val="00000A"/>
          <w:sz w:val="19"/>
          <w:szCs w:val="19"/>
        </w:rPr>
        <w:br w:type="page"/>
      </w:r>
    </w:p>
    <w:p w:rsidR="00345CEB" w:rsidRDefault="001957D8" w:rsidP="001957D8">
      <w:pPr>
        <w:pStyle w:val="Cmsor1"/>
        <w:spacing w:before="0" w:after="0"/>
        <w:jc w:val="center"/>
        <w:rPr>
          <w:rFonts w:ascii="Verdana" w:hAnsi="Verdana"/>
          <w:b/>
          <w:color w:val="00000A"/>
          <w:sz w:val="19"/>
          <w:szCs w:val="19"/>
        </w:rPr>
      </w:pPr>
      <w:r>
        <w:rPr>
          <w:rFonts w:ascii="Verdana" w:hAnsi="Verdana"/>
          <w:b/>
          <w:color w:val="00000A"/>
          <w:sz w:val="19"/>
          <w:szCs w:val="19"/>
        </w:rPr>
        <w:lastRenderedPageBreak/>
        <w:t>Annex I. – International and EU legal standards</w:t>
      </w:r>
    </w:p>
    <w:p w:rsidR="005A53A3" w:rsidRDefault="005A53A3" w:rsidP="001957D8">
      <w:pPr>
        <w:pStyle w:val="Cmsor2"/>
        <w:spacing w:before="0" w:after="0"/>
        <w:rPr>
          <w:rFonts w:ascii="Verdana" w:hAnsi="Verdana"/>
          <w:bCs w:val="0"/>
          <w:color w:val="00000A"/>
          <w:sz w:val="19"/>
          <w:szCs w:val="19"/>
          <w:u w:color="548DD4"/>
        </w:rPr>
      </w:pPr>
      <w:bookmarkStart w:id="55" w:name="_Toc512019267"/>
      <w:bookmarkStart w:id="56" w:name="_Toc33"/>
      <w:bookmarkEnd w:id="55"/>
      <w:bookmarkEnd w:id="56"/>
    </w:p>
    <w:p w:rsidR="00345CEB" w:rsidRDefault="001957D8" w:rsidP="001957D8">
      <w:pPr>
        <w:pStyle w:val="Cmsor2"/>
        <w:spacing w:before="0" w:after="0"/>
        <w:rPr>
          <w:rFonts w:ascii="Verdana" w:eastAsia="Verdana Bold" w:hAnsi="Verdana" w:cs="Verdana Bold"/>
          <w:bCs w:val="0"/>
          <w:color w:val="00000A"/>
          <w:sz w:val="19"/>
          <w:szCs w:val="19"/>
          <w:u w:color="548DD4"/>
        </w:rPr>
      </w:pPr>
      <w:r>
        <w:rPr>
          <w:rFonts w:ascii="Verdana" w:hAnsi="Verdana"/>
          <w:bCs w:val="0"/>
          <w:color w:val="00000A"/>
          <w:sz w:val="19"/>
          <w:szCs w:val="19"/>
          <w:u w:color="548DD4"/>
        </w:rPr>
        <w:t>I. International law</w:t>
      </w:r>
    </w:p>
    <w:p w:rsidR="00345CEB" w:rsidRDefault="00345CEB" w:rsidP="001957D8">
      <w:pPr>
        <w:rPr>
          <w:rFonts w:ascii="Verdana" w:eastAsia="Verdana" w:hAnsi="Verdana" w:cs="Verdana"/>
          <w:sz w:val="19"/>
          <w:szCs w:val="19"/>
        </w:rPr>
      </w:pPr>
    </w:p>
    <w:tbl>
      <w:tblPr>
        <w:tblStyle w:val="Kzepesrcs16jellszn"/>
        <w:tblW w:w="8516" w:type="dxa"/>
        <w:tblCellMar>
          <w:left w:w="107" w:type="dxa"/>
        </w:tblCellMar>
        <w:tblLook w:val="04A0" w:firstRow="1" w:lastRow="0" w:firstColumn="1" w:lastColumn="0" w:noHBand="0" w:noVBand="1"/>
      </w:tblPr>
      <w:tblGrid>
        <w:gridCol w:w="8516"/>
      </w:tblGrid>
      <w:tr w:rsidR="00345CEB" w:rsidTr="005A53A3">
        <w:trPr>
          <w:cnfStyle w:val="100000000000" w:firstRow="1" w:lastRow="0" w:firstColumn="0" w:lastColumn="0" w:oddVBand="0" w:evenVBand="0" w:oddHBand="0"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8516" w:type="dxa"/>
            <w:tcMar>
              <w:left w:w="107" w:type="dxa"/>
            </w:tcMar>
          </w:tcPr>
          <w:p w:rsidR="00345CEB" w:rsidRDefault="001957D8" w:rsidP="001957D8">
            <w:pPr>
              <w:pStyle w:val="NormlWeb"/>
              <w:jc w:val="both"/>
              <w:rPr>
                <w:rFonts w:ascii="Verdana" w:eastAsia="Verdana Bold" w:hAnsi="Verdana" w:cs="Verdana Bold"/>
                <w:color w:val="00000A"/>
                <w:sz w:val="19"/>
                <w:szCs w:val="19"/>
                <w:u w:color="5F497A"/>
              </w:rPr>
            </w:pPr>
            <w:r>
              <w:rPr>
                <w:rFonts w:ascii="Verdana" w:hAnsi="Verdana"/>
                <w:color w:val="00000A"/>
                <w:sz w:val="19"/>
                <w:szCs w:val="19"/>
                <w:u w:color="5F497A"/>
                <w:lang w:eastAsia="ja-JP"/>
              </w:rPr>
              <w:t>Article 31 of the 1951 Convention Relating to the Status of Refugees</w:t>
            </w:r>
          </w:p>
          <w:p w:rsidR="00345CEB" w:rsidRDefault="00345CEB" w:rsidP="001957D8">
            <w:pPr>
              <w:pStyle w:val="NormlWeb"/>
              <w:jc w:val="both"/>
              <w:rPr>
                <w:rFonts w:ascii="Verdana" w:eastAsia="Verdana" w:hAnsi="Verdana" w:cs="Verdana"/>
                <w:color w:val="00000A"/>
                <w:sz w:val="19"/>
                <w:szCs w:val="19"/>
                <w:u w:color="5F497A"/>
                <w:lang w:eastAsia="ja-JP"/>
              </w:rPr>
            </w:pPr>
          </w:p>
          <w:p w:rsidR="00345CEB" w:rsidRPr="005A53A3" w:rsidRDefault="001957D8" w:rsidP="001957D8">
            <w:pPr>
              <w:jc w:val="both"/>
              <w:rPr>
                <w:rFonts w:ascii="Verdana" w:eastAsia="Verdana" w:hAnsi="Verdana" w:cs="Verdana"/>
                <w:b w:val="0"/>
                <w:sz w:val="19"/>
                <w:szCs w:val="19"/>
                <w:u w:color="5F497A"/>
              </w:rPr>
            </w:pPr>
            <w:r w:rsidRPr="005A53A3">
              <w:rPr>
                <w:rFonts w:ascii="Verdana" w:hAnsi="Verdana"/>
                <w:b w:val="0"/>
                <w:sz w:val="19"/>
                <w:szCs w:val="19"/>
                <w:u w:color="5F497A"/>
                <w:lang w:eastAsia="ja-JP"/>
              </w:rPr>
              <w:t>1. The Contracting States shall not impose penalties, on account of their illegal entry or presence, on refugees who, coming directly from a territory where their life or freedom was threatened in the sense of Article 1, enter or are present in their territory without authorization, provided they present themselves without delay to the authorities and show good cause for their illegal entry or presence.</w:t>
            </w:r>
          </w:p>
          <w:p w:rsidR="00345CEB" w:rsidRDefault="001957D8" w:rsidP="001957D8">
            <w:pPr>
              <w:jc w:val="both"/>
              <w:rPr>
                <w:rFonts w:ascii="Verdana" w:eastAsia="Verdana" w:hAnsi="Verdana" w:cs="Verdana"/>
                <w:b w:val="0"/>
                <w:sz w:val="19"/>
                <w:szCs w:val="19"/>
                <w:u w:color="5F497A"/>
              </w:rPr>
            </w:pPr>
            <w:r w:rsidRPr="005A53A3">
              <w:rPr>
                <w:rFonts w:ascii="Verdana" w:hAnsi="Verdana"/>
                <w:b w:val="0"/>
                <w:sz w:val="19"/>
                <w:szCs w:val="19"/>
                <w:u w:color="5F497A"/>
                <w:lang w:eastAsia="ja-JP"/>
              </w:rPr>
              <w:t>2. The Contracting States shall not apply to the movements of such refugees restrictions other than those which are necessary and such restrictions shall only be applied until their status in the country is regularized or they obtain admission into another country. The Contracting States shall allow such refugees a reasonable period and all the necessary facilities to obtain admission into another country.</w:t>
            </w:r>
          </w:p>
        </w:tc>
      </w:tr>
    </w:tbl>
    <w:p w:rsidR="00345CEB" w:rsidRDefault="00345CEB" w:rsidP="001957D8">
      <w:pPr>
        <w:jc w:val="both"/>
        <w:rPr>
          <w:rFonts w:ascii="Verdana" w:eastAsia="Verdana" w:hAnsi="Verdana" w:cs="Verdana"/>
          <w:sz w:val="19"/>
          <w:szCs w:val="19"/>
        </w:rPr>
      </w:pPr>
    </w:p>
    <w:tbl>
      <w:tblPr>
        <w:tblStyle w:val="Kzepesrcs16jellszn"/>
        <w:tblW w:w="8516" w:type="dxa"/>
        <w:tblCellMar>
          <w:left w:w="107" w:type="dxa"/>
        </w:tblCellMar>
        <w:tblLook w:val="04A0" w:firstRow="1" w:lastRow="0" w:firstColumn="1" w:lastColumn="0" w:noHBand="0" w:noVBand="1"/>
      </w:tblPr>
      <w:tblGrid>
        <w:gridCol w:w="8516"/>
      </w:tblGrid>
      <w:tr w:rsidR="00345CEB" w:rsidTr="00345CEB">
        <w:trPr>
          <w:cnfStyle w:val="100000000000" w:firstRow="1" w:lastRow="0" w:firstColumn="0" w:lastColumn="0" w:oddVBand="0" w:evenVBand="0" w:oddHBand="0"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8516" w:type="dxa"/>
            <w:tcMar>
              <w:left w:w="107" w:type="dxa"/>
            </w:tcMar>
          </w:tcPr>
          <w:p w:rsidR="00345CEB" w:rsidRDefault="001957D8" w:rsidP="001957D8">
            <w:pPr>
              <w:jc w:val="both"/>
            </w:pPr>
            <w:hyperlink r:id="rId46">
              <w:r>
                <w:rPr>
                  <w:rStyle w:val="Hyperlink2"/>
                  <w:b/>
                  <w:bCs/>
                  <w:webHidden/>
                  <w:lang w:eastAsia="ja-JP"/>
                </w:rPr>
                <w:t>UNHCR Guidelines</w:t>
              </w:r>
            </w:hyperlink>
            <w:r>
              <w:rPr>
                <w:rFonts w:ascii="Verdana" w:hAnsi="Verdana"/>
                <w:i/>
                <w:iCs/>
                <w:sz w:val="19"/>
                <w:szCs w:val="19"/>
                <w:u w:color="FFFFFF"/>
                <w:lang w:eastAsia="ja-JP"/>
              </w:rPr>
              <w:t xml:space="preserve"> on the Applicable Criteria and Standards relating to the Detention of Asylum Seekers and Alternatives to Detention</w:t>
            </w:r>
            <w:r>
              <w:rPr>
                <w:rFonts w:ascii="Verdana" w:hAnsi="Verdana"/>
                <w:sz w:val="19"/>
                <w:szCs w:val="19"/>
                <w:u w:color="FFFFFF"/>
                <w:lang w:eastAsia="ja-JP"/>
              </w:rPr>
              <w:t xml:space="preserve"> </w:t>
            </w:r>
          </w:p>
          <w:p w:rsidR="00345CEB" w:rsidRDefault="00345CEB" w:rsidP="001957D8">
            <w:pPr>
              <w:jc w:val="both"/>
              <w:rPr>
                <w:rFonts w:ascii="Verdana" w:eastAsia="Verdana" w:hAnsi="Verdana" w:cs="Verdana"/>
                <w:sz w:val="19"/>
                <w:szCs w:val="19"/>
                <w:u w:color="FFFFFF"/>
                <w:lang w:eastAsia="ja-JP"/>
              </w:rPr>
            </w:pPr>
          </w:p>
          <w:p w:rsidR="00345CEB" w:rsidRPr="005A53A3" w:rsidRDefault="001957D8" w:rsidP="001957D8">
            <w:pPr>
              <w:jc w:val="both"/>
              <w:rPr>
                <w:rFonts w:ascii="Verdana" w:eastAsia="Verdana" w:hAnsi="Verdana" w:cs="Verdana"/>
                <w:b w:val="0"/>
                <w:i/>
                <w:iCs/>
                <w:sz w:val="19"/>
                <w:szCs w:val="19"/>
                <w:u w:color="FFFFFF"/>
              </w:rPr>
            </w:pPr>
            <w:r w:rsidRPr="005A53A3">
              <w:rPr>
                <w:rFonts w:ascii="Verdana" w:hAnsi="Verdana"/>
                <w:b w:val="0"/>
                <w:i/>
                <w:iCs/>
                <w:sz w:val="19"/>
                <w:szCs w:val="19"/>
                <w:u w:color="FFFFFF"/>
                <w:lang w:eastAsia="ja-JP"/>
              </w:rPr>
              <w:t>Terminology</w:t>
            </w:r>
          </w:p>
          <w:p w:rsidR="00345CEB" w:rsidRPr="005A53A3" w:rsidRDefault="001957D8" w:rsidP="001957D8">
            <w:pPr>
              <w:widowControl w:val="0"/>
              <w:numPr>
                <w:ilvl w:val="0"/>
                <w:numId w:val="10"/>
              </w:numPr>
              <w:tabs>
                <w:tab w:val="left" w:pos="220"/>
                <w:tab w:val="left" w:pos="851"/>
              </w:tabs>
              <w:ind w:left="630" w:hanging="409"/>
              <w:jc w:val="both"/>
              <w:rPr>
                <w:rFonts w:ascii="Verdana" w:eastAsia="Verdana" w:hAnsi="Verdana" w:cs="Verdana"/>
                <w:b w:val="0"/>
                <w:i/>
                <w:iCs/>
                <w:sz w:val="19"/>
                <w:szCs w:val="19"/>
                <w:u w:color="FFFFFF"/>
              </w:rPr>
            </w:pPr>
            <w:r w:rsidRPr="005A53A3">
              <w:rPr>
                <w:rFonts w:ascii="Verdana" w:hAnsi="Verdana"/>
                <w:b w:val="0"/>
                <w:sz w:val="19"/>
                <w:szCs w:val="19"/>
                <w:u w:color="FFFFFF"/>
                <w:lang w:eastAsia="ja-JP"/>
              </w:rPr>
              <w:t xml:space="preserve">For the purposes of these Guidelines, “detention” refers to the deprivation of liberty or confinement in a closed place which an asylum-seeker is not permitted to leave at will, including, though not limited to, prisons or purpose-built detention, closed reception or holding centres or facilities. </w:t>
            </w:r>
          </w:p>
          <w:p w:rsidR="00345CEB" w:rsidRPr="005A53A3" w:rsidRDefault="001957D8" w:rsidP="001957D8">
            <w:pPr>
              <w:widowControl w:val="0"/>
              <w:numPr>
                <w:ilvl w:val="0"/>
                <w:numId w:val="10"/>
              </w:numPr>
              <w:tabs>
                <w:tab w:val="left" w:pos="220"/>
                <w:tab w:val="left" w:pos="851"/>
              </w:tabs>
              <w:ind w:left="630" w:hanging="409"/>
              <w:jc w:val="both"/>
              <w:rPr>
                <w:rFonts w:ascii="Verdana" w:eastAsia="Verdana" w:hAnsi="Verdana" w:cs="Verdana"/>
                <w:b w:val="0"/>
                <w:i/>
                <w:iCs/>
                <w:sz w:val="19"/>
                <w:szCs w:val="19"/>
                <w:u w:color="FFFFFF"/>
              </w:rPr>
            </w:pPr>
            <w:r w:rsidRPr="005A53A3">
              <w:rPr>
                <w:rFonts w:ascii="Verdana" w:hAnsi="Verdana"/>
                <w:b w:val="0"/>
                <w:sz w:val="19"/>
                <w:szCs w:val="19"/>
                <w:u w:color="FFFFFF"/>
                <w:lang w:eastAsia="ja-JP"/>
              </w:rPr>
              <w:t>The place of detention may be administered either by public authorities or private contractors; the confinement may be authorised by an administrative or judicial procedure, or the person may have been confined with or without “lawful” authority. Detention or full confinement is at the extreme end of a spectrum of deprivations of liberty […]. Other restrictions on freedom of movement in the immigration context are likewise subject to international standards.</w:t>
            </w:r>
            <w:r w:rsidRPr="005A53A3">
              <w:rPr>
                <w:rFonts w:ascii="Verdana" w:hAnsi="Verdana"/>
                <w:b w:val="0"/>
                <w:position w:val="16"/>
                <w:sz w:val="19"/>
                <w:szCs w:val="19"/>
                <w:u w:color="FFFFFF"/>
                <w:lang w:eastAsia="ja-JP"/>
              </w:rPr>
              <w:t xml:space="preserve"> </w:t>
            </w:r>
            <w:r w:rsidRPr="005A53A3">
              <w:rPr>
                <w:rFonts w:ascii="Verdana" w:hAnsi="Verdana"/>
                <w:b w:val="0"/>
                <w:sz w:val="19"/>
                <w:szCs w:val="19"/>
                <w:u w:color="FFFFFF"/>
                <w:lang w:eastAsia="ja-JP"/>
              </w:rPr>
              <w:t xml:space="preserve">Distinctions between deprivation of liberty (detention) and lesser restrictions on movement is one of </w:t>
            </w:r>
            <w:r w:rsidRPr="005A53A3">
              <w:rPr>
                <w:rFonts w:ascii="Verdana" w:hAnsi="Verdana"/>
                <w:b w:val="0"/>
                <w:i/>
                <w:iCs/>
                <w:sz w:val="19"/>
                <w:szCs w:val="19"/>
                <w:u w:color="FFFFFF"/>
                <w:lang w:eastAsia="ja-JP"/>
              </w:rPr>
              <w:t>“degree or intensity and not one of nature or substance”.</w:t>
            </w:r>
            <w:r w:rsidRPr="005A53A3">
              <w:rPr>
                <w:rFonts w:ascii="Verdana" w:hAnsi="Verdana"/>
                <w:b w:val="0"/>
                <w:position w:val="16"/>
                <w:sz w:val="19"/>
                <w:szCs w:val="19"/>
                <w:u w:color="FFFFFF"/>
                <w:lang w:eastAsia="ja-JP"/>
              </w:rPr>
              <w:t xml:space="preserve"> </w:t>
            </w:r>
            <w:r w:rsidRPr="005A53A3">
              <w:rPr>
                <w:rFonts w:ascii="Verdana" w:hAnsi="Verdana"/>
                <w:b w:val="0"/>
                <w:sz w:val="19"/>
                <w:szCs w:val="19"/>
                <w:u w:color="FFFFFF"/>
                <w:lang w:eastAsia="ja-JP"/>
              </w:rPr>
              <w:t xml:space="preserve">While these Guidelines focus more closely on detention (or total confinement), they also address in part measures short of full confinement. </w:t>
            </w:r>
          </w:p>
          <w:p w:rsidR="00345CEB" w:rsidRPr="005A53A3" w:rsidRDefault="001957D8" w:rsidP="001957D8">
            <w:pPr>
              <w:widowControl w:val="0"/>
              <w:numPr>
                <w:ilvl w:val="0"/>
                <w:numId w:val="10"/>
              </w:numPr>
              <w:tabs>
                <w:tab w:val="left" w:pos="220"/>
                <w:tab w:val="left" w:pos="851"/>
              </w:tabs>
              <w:ind w:left="630" w:hanging="409"/>
              <w:jc w:val="both"/>
              <w:rPr>
                <w:rFonts w:ascii="Verdana" w:eastAsia="Verdana" w:hAnsi="Verdana" w:cs="Verdana"/>
                <w:b w:val="0"/>
                <w:i/>
                <w:iCs/>
                <w:sz w:val="19"/>
                <w:szCs w:val="19"/>
                <w:u w:color="FFFFFF"/>
              </w:rPr>
            </w:pPr>
            <w:r w:rsidRPr="005A53A3">
              <w:rPr>
                <w:rFonts w:ascii="Verdana" w:hAnsi="Verdana"/>
                <w:b w:val="0"/>
                <w:sz w:val="19"/>
                <w:szCs w:val="19"/>
                <w:u w:color="FFFFFF"/>
                <w:lang w:eastAsia="ja-JP"/>
              </w:rPr>
              <w:t>Detention can take place in a range of locations, including at land and sea borders, in the “international zones” at airports,</w:t>
            </w:r>
            <w:r w:rsidRPr="005A53A3">
              <w:rPr>
                <w:rFonts w:ascii="Verdana" w:hAnsi="Verdana"/>
                <w:b w:val="0"/>
                <w:position w:val="16"/>
                <w:sz w:val="19"/>
                <w:szCs w:val="19"/>
                <w:u w:color="FFFFFF"/>
                <w:lang w:eastAsia="ja-JP"/>
              </w:rPr>
              <w:t xml:space="preserve"> </w:t>
            </w:r>
            <w:r w:rsidRPr="005A53A3">
              <w:rPr>
                <w:rFonts w:ascii="Verdana" w:hAnsi="Verdana"/>
                <w:b w:val="0"/>
                <w:sz w:val="19"/>
                <w:szCs w:val="19"/>
                <w:u w:color="FFFFFF"/>
                <w:lang w:eastAsia="ja-JP"/>
              </w:rPr>
              <w:t>on islands,</w:t>
            </w:r>
            <w:r w:rsidRPr="005A53A3">
              <w:rPr>
                <w:rFonts w:ascii="Verdana" w:hAnsi="Verdana"/>
                <w:b w:val="0"/>
                <w:position w:val="16"/>
                <w:sz w:val="19"/>
                <w:szCs w:val="19"/>
                <w:u w:color="FFFFFF"/>
                <w:lang w:eastAsia="ja-JP"/>
              </w:rPr>
              <w:t xml:space="preserve"> </w:t>
            </w:r>
            <w:r w:rsidRPr="005A53A3">
              <w:rPr>
                <w:rFonts w:ascii="Verdana" w:hAnsi="Verdana"/>
                <w:b w:val="0"/>
                <w:sz w:val="19"/>
                <w:szCs w:val="19"/>
                <w:u w:color="FFFFFF"/>
                <w:lang w:eastAsia="ja-JP"/>
              </w:rPr>
              <w:t>on boats,</w:t>
            </w:r>
            <w:r w:rsidRPr="005A53A3">
              <w:rPr>
                <w:rFonts w:ascii="Verdana" w:hAnsi="Verdana"/>
                <w:b w:val="0"/>
                <w:position w:val="16"/>
                <w:sz w:val="19"/>
                <w:szCs w:val="19"/>
                <w:u w:color="FFFFFF"/>
                <w:lang w:eastAsia="ja-JP"/>
              </w:rPr>
              <w:t xml:space="preserve"> </w:t>
            </w:r>
            <w:r w:rsidRPr="005A53A3">
              <w:rPr>
                <w:rFonts w:ascii="Verdana" w:hAnsi="Verdana"/>
                <w:b w:val="0"/>
                <w:sz w:val="19"/>
                <w:szCs w:val="19"/>
                <w:u w:color="FFFFFF"/>
                <w:lang w:eastAsia="ja-JP"/>
              </w:rPr>
              <w:t>as well as in closed refugee camps, in one’s own home (house arrest) and even extraterritorially.</w:t>
            </w:r>
            <w:r w:rsidRPr="005A53A3">
              <w:rPr>
                <w:rFonts w:ascii="Verdana" w:hAnsi="Verdana"/>
                <w:b w:val="0"/>
                <w:position w:val="16"/>
                <w:sz w:val="19"/>
                <w:szCs w:val="19"/>
                <w:u w:color="FFFFFF"/>
                <w:lang w:eastAsia="ja-JP"/>
              </w:rPr>
              <w:t xml:space="preserve"> </w:t>
            </w:r>
            <w:r w:rsidRPr="005A53A3">
              <w:rPr>
                <w:rFonts w:ascii="Verdana" w:hAnsi="Verdana"/>
                <w:b w:val="0"/>
                <w:sz w:val="19"/>
                <w:szCs w:val="19"/>
                <w:u w:color="FFFFFF"/>
                <w:lang w:eastAsia="ja-JP"/>
              </w:rPr>
              <w:t xml:space="preserve">Regardless of the name given to a particular place of detention, the important questions are whether an asylum-seeker is being deprived of his or her liberty </w:t>
            </w:r>
            <w:r w:rsidRPr="005A53A3">
              <w:rPr>
                <w:rFonts w:ascii="Verdana" w:hAnsi="Verdana"/>
                <w:b w:val="0"/>
                <w:i/>
                <w:iCs/>
                <w:sz w:val="19"/>
                <w:szCs w:val="19"/>
                <w:u w:color="FFFFFF"/>
                <w:lang w:eastAsia="ja-JP"/>
              </w:rPr>
              <w:t xml:space="preserve">de facto </w:t>
            </w:r>
            <w:r w:rsidRPr="005A53A3">
              <w:rPr>
                <w:rFonts w:ascii="Verdana" w:hAnsi="Verdana"/>
                <w:b w:val="0"/>
                <w:sz w:val="19"/>
                <w:szCs w:val="19"/>
                <w:u w:color="FFFFFF"/>
                <w:lang w:eastAsia="ja-JP"/>
              </w:rPr>
              <w:t>and whether this deprivation is lawful according to international law. (…)</w:t>
            </w:r>
          </w:p>
          <w:p w:rsidR="00345CEB" w:rsidRPr="005A53A3" w:rsidRDefault="00345CEB" w:rsidP="001957D8">
            <w:pPr>
              <w:jc w:val="both"/>
              <w:rPr>
                <w:rFonts w:ascii="Verdana" w:eastAsia="Verdana" w:hAnsi="Verdana" w:cs="Verdana"/>
                <w:b w:val="0"/>
                <w:sz w:val="19"/>
                <w:szCs w:val="19"/>
                <w:u w:color="FFFFFF"/>
                <w:lang w:eastAsia="ja-JP"/>
              </w:rPr>
            </w:pPr>
          </w:p>
          <w:p w:rsidR="00345CEB" w:rsidRPr="005A53A3" w:rsidRDefault="001957D8" w:rsidP="001957D8">
            <w:pPr>
              <w:jc w:val="both"/>
              <w:rPr>
                <w:rFonts w:ascii="Verdana" w:eastAsia="Verdana" w:hAnsi="Verdana" w:cs="Verdana"/>
                <w:b w:val="0"/>
                <w:sz w:val="19"/>
                <w:szCs w:val="19"/>
                <w:u w:color="FFFFFF"/>
              </w:rPr>
            </w:pPr>
            <w:r w:rsidRPr="005A53A3">
              <w:rPr>
                <w:rFonts w:ascii="Verdana" w:hAnsi="Verdana"/>
                <w:b w:val="0"/>
                <w:sz w:val="19"/>
                <w:szCs w:val="19"/>
                <w:u w:color="FFFFFF"/>
                <w:lang w:eastAsia="ja-JP"/>
              </w:rPr>
              <w:t>Guideline 3: Detention must be in accordance with and authorised by law</w:t>
            </w:r>
          </w:p>
          <w:p w:rsidR="00345CEB" w:rsidRPr="005A53A3" w:rsidRDefault="001957D8" w:rsidP="001957D8">
            <w:pPr>
              <w:jc w:val="both"/>
              <w:rPr>
                <w:rFonts w:ascii="Verdana" w:eastAsia="Verdana" w:hAnsi="Verdana" w:cs="Verdana"/>
                <w:b w:val="0"/>
                <w:sz w:val="19"/>
                <w:szCs w:val="19"/>
                <w:u w:color="FFFFFF"/>
              </w:rPr>
            </w:pPr>
            <w:r w:rsidRPr="005A53A3">
              <w:rPr>
                <w:rFonts w:ascii="Verdana" w:hAnsi="Verdana"/>
                <w:b w:val="0"/>
                <w:sz w:val="19"/>
                <w:szCs w:val="19"/>
                <w:u w:color="FFFFFF"/>
                <w:lang w:eastAsia="ja-JP"/>
              </w:rPr>
              <w:t>Guideline 4: Detention must not be arbitrary, and any decision to detain must</w:t>
            </w:r>
            <w:r w:rsidRPr="005A53A3">
              <w:rPr>
                <w:rFonts w:ascii="Verdana" w:eastAsia="Verdana" w:hAnsi="Verdana" w:cs="Verdana"/>
                <w:b w:val="0"/>
                <w:sz w:val="19"/>
                <w:szCs w:val="19"/>
                <w:u w:color="FFFFFF"/>
                <w:lang w:eastAsia="ja-JP"/>
              </w:rPr>
              <w:br/>
            </w:r>
            <w:r w:rsidRPr="005A53A3">
              <w:rPr>
                <w:rFonts w:ascii="Verdana" w:hAnsi="Verdana"/>
                <w:b w:val="0"/>
                <w:sz w:val="19"/>
                <w:szCs w:val="19"/>
                <w:u w:color="FFFFFF"/>
                <w:lang w:eastAsia="ja-JP"/>
              </w:rPr>
              <w:t>be based on an assessment of the individual’s particular circumstances</w:t>
            </w:r>
          </w:p>
          <w:p w:rsidR="00345CEB" w:rsidRPr="005A53A3" w:rsidRDefault="001957D8" w:rsidP="001957D8">
            <w:pPr>
              <w:pStyle w:val="Listaszerbekezds"/>
              <w:numPr>
                <w:ilvl w:val="0"/>
                <w:numId w:val="11"/>
              </w:numPr>
              <w:tabs>
                <w:tab w:val="left" w:pos="815"/>
              </w:tabs>
              <w:ind w:left="815" w:hanging="455"/>
              <w:jc w:val="both"/>
              <w:rPr>
                <w:rFonts w:ascii="Verdana" w:eastAsia="Verdana" w:hAnsi="Verdana" w:cs="Verdana"/>
                <w:b w:val="0"/>
                <w:i/>
                <w:iCs/>
                <w:sz w:val="19"/>
                <w:szCs w:val="19"/>
                <w:u w:color="FFFFFF"/>
              </w:rPr>
            </w:pPr>
            <w:r w:rsidRPr="005A53A3">
              <w:rPr>
                <w:rFonts w:ascii="Verdana" w:hAnsi="Verdana"/>
                <w:b w:val="0"/>
                <w:sz w:val="19"/>
                <w:szCs w:val="19"/>
                <w:u w:color="FFFFFF"/>
                <w:lang w:eastAsia="ja-JP"/>
              </w:rPr>
              <w:t>Guideline 4.1: Detention is an exceptional measure and can only be justified for a legitimate purpose</w:t>
            </w:r>
          </w:p>
          <w:p w:rsidR="00345CEB" w:rsidRPr="005A53A3" w:rsidRDefault="001957D8" w:rsidP="001957D8">
            <w:pPr>
              <w:pStyle w:val="Listaszerbekezds"/>
              <w:numPr>
                <w:ilvl w:val="0"/>
                <w:numId w:val="11"/>
              </w:numPr>
              <w:tabs>
                <w:tab w:val="left" w:pos="815"/>
              </w:tabs>
              <w:ind w:left="815" w:hanging="455"/>
              <w:jc w:val="both"/>
              <w:rPr>
                <w:rFonts w:ascii="Verdana" w:eastAsia="Verdana" w:hAnsi="Verdana" w:cs="Verdana"/>
                <w:b w:val="0"/>
                <w:i/>
                <w:iCs/>
                <w:sz w:val="19"/>
                <w:szCs w:val="19"/>
                <w:u w:color="FFFFFF"/>
              </w:rPr>
            </w:pPr>
            <w:r w:rsidRPr="005A53A3">
              <w:rPr>
                <w:rFonts w:ascii="Verdana" w:hAnsi="Verdana"/>
                <w:b w:val="0"/>
                <w:sz w:val="19"/>
                <w:szCs w:val="19"/>
                <w:u w:color="FFFFFF"/>
                <w:lang w:eastAsia="ja-JP"/>
              </w:rPr>
              <w:t>Guideline 4.2: Detention can only be resorted to when it is determined to be necessary, reasonable in all the circumstances and proportionate to a legitimate purpose</w:t>
            </w:r>
          </w:p>
          <w:p w:rsidR="00345CEB" w:rsidRPr="005A53A3" w:rsidRDefault="001957D8" w:rsidP="001957D8">
            <w:pPr>
              <w:pStyle w:val="Listaszerbekezds"/>
              <w:numPr>
                <w:ilvl w:val="0"/>
                <w:numId w:val="11"/>
              </w:numPr>
              <w:tabs>
                <w:tab w:val="left" w:pos="815"/>
              </w:tabs>
              <w:ind w:left="815" w:hanging="455"/>
              <w:jc w:val="both"/>
              <w:rPr>
                <w:rFonts w:ascii="Verdana" w:eastAsia="Verdana" w:hAnsi="Verdana" w:cs="Verdana"/>
                <w:b w:val="0"/>
                <w:i/>
                <w:iCs/>
                <w:sz w:val="19"/>
                <w:szCs w:val="19"/>
                <w:u w:color="FFFFFF"/>
              </w:rPr>
            </w:pPr>
            <w:r w:rsidRPr="005A53A3">
              <w:rPr>
                <w:rFonts w:ascii="Verdana" w:hAnsi="Verdana"/>
                <w:b w:val="0"/>
                <w:sz w:val="19"/>
                <w:szCs w:val="19"/>
                <w:u w:color="FFFFFF"/>
                <w:lang w:eastAsia="ja-JP"/>
              </w:rPr>
              <w:t>Guideline 4.3: Alternatives to detention need to be considered</w:t>
            </w:r>
          </w:p>
          <w:p w:rsidR="00345CEB" w:rsidRPr="005A53A3" w:rsidRDefault="001957D8" w:rsidP="001957D8">
            <w:pPr>
              <w:jc w:val="both"/>
              <w:rPr>
                <w:rFonts w:ascii="Verdana" w:eastAsia="Verdana" w:hAnsi="Verdana" w:cs="Verdana"/>
                <w:b w:val="0"/>
                <w:sz w:val="19"/>
                <w:szCs w:val="19"/>
                <w:u w:color="FFFFFF"/>
              </w:rPr>
            </w:pPr>
            <w:r w:rsidRPr="005A53A3">
              <w:rPr>
                <w:rFonts w:ascii="Verdana" w:hAnsi="Verdana"/>
                <w:b w:val="0"/>
                <w:sz w:val="19"/>
                <w:szCs w:val="19"/>
                <w:u w:color="FFFFFF"/>
                <w:lang w:eastAsia="ja-JP"/>
              </w:rPr>
              <w:t>Guideline 5: Detention must not be discriminatory</w:t>
            </w:r>
          </w:p>
          <w:p w:rsidR="00345CEB" w:rsidRPr="005A53A3" w:rsidRDefault="001957D8" w:rsidP="001957D8">
            <w:pPr>
              <w:jc w:val="both"/>
              <w:rPr>
                <w:rFonts w:ascii="Verdana" w:eastAsia="Verdana" w:hAnsi="Verdana" w:cs="Verdana"/>
                <w:b w:val="0"/>
                <w:sz w:val="19"/>
                <w:szCs w:val="19"/>
                <w:u w:color="FFFFFF"/>
              </w:rPr>
            </w:pPr>
            <w:r w:rsidRPr="005A53A3">
              <w:rPr>
                <w:rFonts w:ascii="Verdana" w:hAnsi="Verdana"/>
                <w:b w:val="0"/>
                <w:sz w:val="19"/>
                <w:szCs w:val="19"/>
                <w:u w:color="FFFFFF"/>
                <w:lang w:eastAsia="ja-JP"/>
              </w:rPr>
              <w:t>Guideline 6: Conditions of detention must be humane and dignified</w:t>
            </w:r>
          </w:p>
          <w:p w:rsidR="00345CEB" w:rsidRPr="005A53A3" w:rsidRDefault="001957D8" w:rsidP="001957D8">
            <w:pPr>
              <w:jc w:val="both"/>
              <w:rPr>
                <w:rFonts w:ascii="Verdana" w:eastAsia="Verdana" w:hAnsi="Verdana" w:cs="Verdana"/>
                <w:b w:val="0"/>
                <w:sz w:val="19"/>
                <w:szCs w:val="19"/>
                <w:u w:color="FFFFFF"/>
              </w:rPr>
            </w:pPr>
            <w:r w:rsidRPr="005A53A3">
              <w:rPr>
                <w:rFonts w:ascii="Verdana" w:hAnsi="Verdana"/>
                <w:b w:val="0"/>
                <w:sz w:val="19"/>
                <w:szCs w:val="19"/>
                <w:u w:color="FFFFFF"/>
                <w:lang w:eastAsia="ja-JP"/>
              </w:rPr>
              <w:t>Guideline 7: Indefinite detention is arbitrary and maximum limits on detention should be established in law</w:t>
            </w:r>
          </w:p>
          <w:p w:rsidR="00345CEB" w:rsidRDefault="001957D8" w:rsidP="001957D8">
            <w:pPr>
              <w:jc w:val="both"/>
              <w:rPr>
                <w:rFonts w:ascii="Verdana" w:eastAsia="Verdana" w:hAnsi="Verdana" w:cs="Verdana"/>
                <w:b w:val="0"/>
                <w:sz w:val="19"/>
                <w:szCs w:val="19"/>
                <w:u w:color="FFFFFF"/>
              </w:rPr>
            </w:pPr>
            <w:r w:rsidRPr="005A53A3">
              <w:rPr>
                <w:rFonts w:ascii="Verdana" w:hAnsi="Verdana"/>
                <w:b w:val="0"/>
                <w:sz w:val="19"/>
                <w:szCs w:val="19"/>
                <w:u w:color="FFFFFF"/>
                <w:lang w:eastAsia="ja-JP"/>
              </w:rPr>
              <w:t>Guideline 8: Decisions to detain or to extend detention must be subject to minimum procedural safeguards</w:t>
            </w:r>
          </w:p>
        </w:tc>
      </w:tr>
    </w:tbl>
    <w:p w:rsidR="00345CEB" w:rsidRDefault="00345CEB" w:rsidP="001957D8">
      <w:pPr>
        <w:widowControl w:val="0"/>
        <w:jc w:val="both"/>
        <w:rPr>
          <w:rFonts w:ascii="Verdana" w:eastAsia="Verdana" w:hAnsi="Verdana" w:cs="Verdana"/>
          <w:sz w:val="19"/>
          <w:szCs w:val="19"/>
        </w:rPr>
      </w:pPr>
    </w:p>
    <w:tbl>
      <w:tblPr>
        <w:tblStyle w:val="Kzepesrcs16jellszn"/>
        <w:tblW w:w="8516" w:type="dxa"/>
        <w:tblCellMar>
          <w:left w:w="107" w:type="dxa"/>
        </w:tblCellMar>
        <w:tblLook w:val="04A0" w:firstRow="1" w:lastRow="0" w:firstColumn="1" w:lastColumn="0" w:noHBand="0" w:noVBand="1"/>
      </w:tblPr>
      <w:tblGrid>
        <w:gridCol w:w="8516"/>
      </w:tblGrid>
      <w:tr w:rsidR="00345CEB" w:rsidTr="005A53A3">
        <w:trPr>
          <w:cnfStyle w:val="100000000000" w:firstRow="1" w:lastRow="0" w:firstColumn="0" w:lastColumn="0" w:oddVBand="0" w:evenVBand="0" w:oddHBand="0"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8516" w:type="dxa"/>
            <w:tcMar>
              <w:left w:w="107" w:type="dxa"/>
            </w:tcMar>
          </w:tcPr>
          <w:p w:rsidR="00345CEB" w:rsidRDefault="001957D8" w:rsidP="001957D8">
            <w:pPr>
              <w:widowControl w:val="0"/>
              <w:jc w:val="center"/>
            </w:pPr>
            <w:hyperlink r:id="rId47">
              <w:r>
                <w:rPr>
                  <w:rStyle w:val="Hyperlink2"/>
                  <w:i w:val="0"/>
                  <w:webHidden/>
                  <w:lang w:eastAsia="ja-JP"/>
                </w:rPr>
                <w:t>UNHCR Guidelines on Detention</w:t>
              </w:r>
            </w:hyperlink>
          </w:p>
          <w:p w:rsidR="00345CEB" w:rsidRDefault="00345CEB" w:rsidP="001957D8">
            <w:pPr>
              <w:jc w:val="both"/>
              <w:rPr>
                <w:rFonts w:ascii="Verdana" w:eastAsia="Verdana" w:hAnsi="Verdana" w:cs="Verdana"/>
                <w:sz w:val="19"/>
                <w:szCs w:val="19"/>
                <w:lang w:eastAsia="ja-JP"/>
              </w:rPr>
            </w:pPr>
          </w:p>
          <w:p w:rsidR="00345CEB" w:rsidRDefault="001957D8" w:rsidP="001957D8">
            <w:pPr>
              <w:widowControl w:val="0"/>
              <w:jc w:val="both"/>
              <w:rPr>
                <w:rFonts w:ascii="Verdana" w:hAnsi="Verdana"/>
                <w:b w:val="0"/>
                <w:sz w:val="19"/>
                <w:szCs w:val="19"/>
              </w:rPr>
            </w:pPr>
            <w:r>
              <w:rPr>
                <w:rFonts w:ascii="Verdana" w:hAnsi="Verdana"/>
                <w:sz w:val="19"/>
                <w:szCs w:val="19"/>
                <w:lang w:eastAsia="ja-JP"/>
              </w:rPr>
              <w:t xml:space="preserve">Guideline 7(ii): </w:t>
            </w:r>
            <w:r>
              <w:rPr>
                <w:rFonts w:ascii="Verdana" w:hAnsi="Verdana"/>
                <w:b w:val="0"/>
                <w:sz w:val="19"/>
                <w:szCs w:val="19"/>
                <w:lang w:eastAsia="ja-JP"/>
              </w:rPr>
              <w:t>“Free legal assistance should be provided where it is also available to nationals similarly situated, and should be available as soon as possible after arrest or detention to help the detainee understand his/her rights.”</w:t>
            </w:r>
          </w:p>
          <w:p w:rsidR="00345CEB" w:rsidRDefault="00345CEB" w:rsidP="001957D8">
            <w:pPr>
              <w:widowControl w:val="0"/>
              <w:jc w:val="both"/>
              <w:rPr>
                <w:rFonts w:ascii="Verdana" w:eastAsia="Verdana" w:hAnsi="Verdana" w:cs="Verdana"/>
                <w:b w:val="0"/>
                <w:bCs w:val="0"/>
                <w:i/>
                <w:iCs/>
                <w:sz w:val="19"/>
                <w:szCs w:val="19"/>
                <w:u w:color="FFFFFF"/>
                <w:lang w:eastAsia="ja-JP"/>
              </w:rPr>
            </w:pPr>
          </w:p>
          <w:p w:rsidR="00345CEB" w:rsidRDefault="001957D8" w:rsidP="001957D8">
            <w:pPr>
              <w:widowControl w:val="0"/>
              <w:jc w:val="both"/>
              <w:rPr>
                <w:rFonts w:ascii="Verdana" w:eastAsia="Verdana Bold" w:hAnsi="Verdana" w:cs="Verdana Bold"/>
                <w:sz w:val="19"/>
                <w:szCs w:val="19"/>
                <w:u w:color="FFFFFF"/>
              </w:rPr>
            </w:pPr>
            <w:r>
              <w:rPr>
                <w:rFonts w:ascii="Verdana" w:hAnsi="Verdana"/>
                <w:sz w:val="19"/>
                <w:szCs w:val="19"/>
                <w:u w:color="FFFFFF"/>
                <w:lang w:eastAsia="ja-JP"/>
              </w:rPr>
              <w:t xml:space="preserve">Guideline 9.2: </w:t>
            </w:r>
            <w:r>
              <w:rPr>
                <w:rFonts w:ascii="Verdana" w:hAnsi="Verdana"/>
                <w:sz w:val="19"/>
                <w:szCs w:val="19"/>
                <w:u w:color="84281A"/>
                <w:lang w:eastAsia="ja-JP"/>
              </w:rPr>
              <w:t>Children</w:t>
            </w:r>
          </w:p>
          <w:p w:rsidR="00345CEB" w:rsidRDefault="001957D8" w:rsidP="001957D8">
            <w:pPr>
              <w:widowControl w:val="0"/>
              <w:jc w:val="both"/>
              <w:rPr>
                <w:rFonts w:ascii="Verdana" w:eastAsia="Verdana" w:hAnsi="Verdana" w:cs="Verdana"/>
                <w:b w:val="0"/>
                <w:sz w:val="19"/>
                <w:szCs w:val="19"/>
                <w:u w:color="FFFFFF"/>
              </w:rPr>
            </w:pPr>
            <w:r>
              <w:rPr>
                <w:rFonts w:ascii="Verdana" w:hAnsi="Verdana"/>
                <w:b w:val="0"/>
                <w:sz w:val="19"/>
                <w:szCs w:val="19"/>
                <w:u w:color="FFFFFF"/>
                <w:lang w:eastAsia="ja-JP"/>
              </w:rPr>
              <w:t xml:space="preserve">51. General principles relating to detention outlined in these Guidelines apply </w:t>
            </w:r>
            <w:r>
              <w:rPr>
                <w:rFonts w:ascii="Verdana" w:hAnsi="Verdana"/>
                <w:b w:val="0"/>
                <w:i/>
                <w:iCs/>
                <w:sz w:val="19"/>
                <w:szCs w:val="19"/>
                <w:u w:color="FFFFFF"/>
                <w:lang w:eastAsia="ja-JP"/>
              </w:rPr>
              <w:t xml:space="preserve">a fortiori </w:t>
            </w:r>
            <w:r>
              <w:rPr>
                <w:rFonts w:ascii="Verdana" w:hAnsi="Verdana"/>
                <w:b w:val="0"/>
                <w:sz w:val="19"/>
                <w:szCs w:val="19"/>
                <w:u w:color="FFFFFF"/>
                <w:lang w:eastAsia="ja-JP"/>
              </w:rPr>
              <w:t>to children,</w:t>
            </w:r>
            <w:r>
              <w:rPr>
                <w:rFonts w:ascii="Verdana" w:hAnsi="Verdana"/>
                <w:b w:val="0"/>
                <w:position w:val="16"/>
                <w:sz w:val="19"/>
                <w:szCs w:val="19"/>
                <w:u w:color="FFFFFF"/>
                <w:lang w:eastAsia="ja-JP"/>
              </w:rPr>
              <w:t xml:space="preserve"> </w:t>
            </w:r>
            <w:r>
              <w:rPr>
                <w:rFonts w:ascii="Verdana" w:hAnsi="Verdana"/>
                <w:b w:val="0"/>
                <w:sz w:val="19"/>
                <w:szCs w:val="19"/>
                <w:u w:color="FFFFFF"/>
                <w:lang w:eastAsia="ja-JP"/>
              </w:rPr>
              <w:t>who should in principle not be detained at all. The United Nations Convention on the Rights of the Child (CRC) provides specific international legal obligations in relation to children and sets out a number of guiding principles regarding the protection of children:</w:t>
            </w:r>
          </w:p>
          <w:p w:rsidR="00345CEB" w:rsidRDefault="001957D8" w:rsidP="001957D8">
            <w:pPr>
              <w:widowControl w:val="0"/>
              <w:numPr>
                <w:ilvl w:val="0"/>
                <w:numId w:val="12"/>
              </w:numPr>
              <w:tabs>
                <w:tab w:val="left" w:pos="278"/>
                <w:tab w:val="left" w:pos="720"/>
              </w:tabs>
              <w:ind w:left="778" w:hanging="778"/>
              <w:jc w:val="both"/>
              <w:rPr>
                <w:rFonts w:ascii="Verdana" w:eastAsia="Verdana" w:hAnsi="Verdana" w:cs="Verdana"/>
                <w:b w:val="0"/>
                <w:i/>
                <w:iCs/>
                <w:sz w:val="19"/>
                <w:szCs w:val="19"/>
                <w:u w:color="FFFFFF"/>
              </w:rPr>
            </w:pPr>
            <w:r>
              <w:rPr>
                <w:rFonts w:ascii="Verdana" w:hAnsi="Verdana"/>
                <w:b w:val="0"/>
                <w:sz w:val="19"/>
                <w:szCs w:val="19"/>
                <w:u w:color="FFFFFF"/>
                <w:lang w:eastAsia="ja-JP"/>
              </w:rPr>
              <w:t xml:space="preserve">The best interests of the child shall be a primary consideration in all actions affecting children, including asylum-seeking and refugee children (Article 3 in conjunction with Article 22, CRC). </w:t>
            </w:r>
          </w:p>
          <w:p w:rsidR="00345CEB" w:rsidRDefault="001957D8" w:rsidP="001957D8">
            <w:pPr>
              <w:widowControl w:val="0"/>
              <w:numPr>
                <w:ilvl w:val="0"/>
                <w:numId w:val="12"/>
              </w:numPr>
              <w:tabs>
                <w:tab w:val="left" w:pos="278"/>
                <w:tab w:val="left" w:pos="720"/>
              </w:tabs>
              <w:ind w:left="778" w:hanging="778"/>
              <w:jc w:val="both"/>
              <w:rPr>
                <w:rFonts w:ascii="Verdana" w:eastAsia="Verdana" w:hAnsi="Verdana" w:cs="Verdana"/>
                <w:b w:val="0"/>
                <w:i/>
                <w:iCs/>
                <w:sz w:val="19"/>
                <w:szCs w:val="19"/>
                <w:u w:color="FFFFFF"/>
              </w:rPr>
            </w:pPr>
            <w:r>
              <w:rPr>
                <w:rFonts w:ascii="Verdana" w:hAnsi="Verdana"/>
                <w:b w:val="0"/>
                <w:sz w:val="19"/>
                <w:szCs w:val="19"/>
                <w:u w:color="FFFFFF"/>
                <w:lang w:eastAsia="ja-JP"/>
              </w:rPr>
              <w:t xml:space="preserve">There shall be no discrimination on the grounds of race, colour, sex, language, religion, political or other opinions, national, ethnic or social origin, property, disability, birth or other status, or on the basis of the status, activities, expressed opinions, or beliefs of the child’s parents, legal guardians or family members (Article 2, CRC). </w:t>
            </w:r>
          </w:p>
          <w:p w:rsidR="00345CEB" w:rsidRDefault="001957D8" w:rsidP="001957D8">
            <w:pPr>
              <w:widowControl w:val="0"/>
              <w:numPr>
                <w:ilvl w:val="0"/>
                <w:numId w:val="12"/>
              </w:numPr>
              <w:tabs>
                <w:tab w:val="left" w:pos="278"/>
                <w:tab w:val="left" w:pos="720"/>
              </w:tabs>
              <w:ind w:left="778" w:hanging="778"/>
              <w:jc w:val="both"/>
              <w:rPr>
                <w:rFonts w:ascii="Verdana" w:eastAsia="Verdana" w:hAnsi="Verdana" w:cs="Verdana"/>
                <w:b w:val="0"/>
                <w:i/>
                <w:iCs/>
                <w:sz w:val="19"/>
                <w:szCs w:val="19"/>
                <w:u w:color="FFFFFF"/>
              </w:rPr>
            </w:pPr>
            <w:r>
              <w:rPr>
                <w:rFonts w:ascii="Verdana" w:hAnsi="Verdana"/>
                <w:b w:val="0"/>
                <w:sz w:val="19"/>
                <w:szCs w:val="19"/>
                <w:u w:color="FFFFFF"/>
                <w:lang w:eastAsia="ja-JP"/>
              </w:rPr>
              <w:t xml:space="preserve">Each child has a fundamental right to life, survival and development to the maximum extent possible (Article 6, CRC). </w:t>
            </w:r>
          </w:p>
          <w:p w:rsidR="00345CEB" w:rsidRDefault="001957D8" w:rsidP="001957D8">
            <w:pPr>
              <w:widowControl w:val="0"/>
              <w:numPr>
                <w:ilvl w:val="0"/>
                <w:numId w:val="12"/>
              </w:numPr>
              <w:tabs>
                <w:tab w:val="left" w:pos="278"/>
                <w:tab w:val="left" w:pos="720"/>
              </w:tabs>
              <w:ind w:left="778" w:hanging="778"/>
              <w:jc w:val="both"/>
              <w:rPr>
                <w:rFonts w:ascii="Verdana" w:eastAsia="Verdana" w:hAnsi="Verdana" w:cs="Verdana"/>
                <w:b w:val="0"/>
                <w:i/>
                <w:iCs/>
                <w:sz w:val="19"/>
                <w:szCs w:val="19"/>
                <w:u w:color="FFFFFF"/>
              </w:rPr>
            </w:pPr>
            <w:r>
              <w:rPr>
                <w:rFonts w:ascii="Verdana" w:hAnsi="Verdana"/>
                <w:b w:val="0"/>
                <w:sz w:val="19"/>
                <w:szCs w:val="19"/>
                <w:u w:color="FFFFFF"/>
                <w:lang w:eastAsia="ja-JP"/>
              </w:rPr>
              <w:t>Children should be assured the right to express their views freely and their views should be given “due weight” in accordance with the child’s age and level of maturity (Article 12, CRC).</w:t>
            </w:r>
          </w:p>
          <w:p w:rsidR="00345CEB" w:rsidRDefault="001957D8" w:rsidP="001957D8">
            <w:pPr>
              <w:widowControl w:val="0"/>
              <w:numPr>
                <w:ilvl w:val="0"/>
                <w:numId w:val="12"/>
              </w:numPr>
              <w:tabs>
                <w:tab w:val="left" w:pos="278"/>
                <w:tab w:val="left" w:pos="720"/>
              </w:tabs>
              <w:ind w:left="778" w:hanging="778"/>
              <w:jc w:val="both"/>
              <w:rPr>
                <w:rFonts w:ascii="Verdana" w:eastAsia="Verdana" w:hAnsi="Verdana" w:cs="Verdana"/>
                <w:b w:val="0"/>
                <w:i/>
                <w:iCs/>
                <w:sz w:val="19"/>
                <w:szCs w:val="19"/>
                <w:u w:color="FFFFFF"/>
              </w:rPr>
            </w:pPr>
            <w:r>
              <w:rPr>
                <w:rFonts w:ascii="Verdana" w:hAnsi="Verdana"/>
                <w:b w:val="0"/>
                <w:sz w:val="19"/>
                <w:szCs w:val="19"/>
                <w:u w:color="FFFFFF"/>
                <w:lang w:eastAsia="ja-JP"/>
              </w:rPr>
              <w:t>Children have the right to family unity (</w:t>
            </w:r>
            <w:r>
              <w:rPr>
                <w:rFonts w:ascii="Verdana" w:hAnsi="Verdana"/>
                <w:b w:val="0"/>
                <w:i/>
                <w:iCs/>
                <w:sz w:val="19"/>
                <w:szCs w:val="19"/>
                <w:u w:color="FFFFFF"/>
                <w:lang w:eastAsia="ja-JP"/>
              </w:rPr>
              <w:t>inter alia</w:t>
            </w:r>
            <w:r>
              <w:rPr>
                <w:rFonts w:ascii="Verdana" w:hAnsi="Verdana"/>
                <w:b w:val="0"/>
                <w:sz w:val="19"/>
                <w:szCs w:val="19"/>
                <w:u w:color="FFFFFF"/>
                <w:lang w:eastAsia="ja-JP"/>
              </w:rPr>
              <w:t xml:space="preserve">, Articles 5, 8 and 16, CRC) and the right not to be separated from their parents against their will (Article 9, CRC). Article 20(1) of the CRC establishes that a child temporarily or permanently deprived of his or her family environment, or in whose own best interests cannot be allowed to remain in that environment, shall be entitled to special protection and assistance provided by the State. </w:t>
            </w:r>
          </w:p>
          <w:p w:rsidR="00345CEB" w:rsidRDefault="001957D8" w:rsidP="001957D8">
            <w:pPr>
              <w:widowControl w:val="0"/>
              <w:numPr>
                <w:ilvl w:val="0"/>
                <w:numId w:val="12"/>
              </w:numPr>
              <w:tabs>
                <w:tab w:val="left" w:pos="278"/>
                <w:tab w:val="left" w:pos="720"/>
              </w:tabs>
              <w:ind w:left="778" w:hanging="778"/>
              <w:jc w:val="both"/>
              <w:rPr>
                <w:rFonts w:ascii="Verdana" w:eastAsia="Verdana" w:hAnsi="Verdana" w:cs="Verdana"/>
                <w:b w:val="0"/>
                <w:i/>
                <w:iCs/>
                <w:sz w:val="19"/>
                <w:szCs w:val="19"/>
                <w:u w:color="FFFFFF"/>
              </w:rPr>
            </w:pPr>
            <w:r>
              <w:rPr>
                <w:rFonts w:ascii="Verdana" w:hAnsi="Verdana"/>
                <w:b w:val="0"/>
                <w:sz w:val="19"/>
                <w:szCs w:val="19"/>
                <w:u w:color="FFFFFF"/>
                <w:lang w:eastAsia="ja-JP"/>
              </w:rPr>
              <w:t xml:space="preserve">Article 20(2) and (3) of the CRC require that States Parties shall, in accordance with their national laws, ensure alternative care for such a child. Such care could include, </w:t>
            </w:r>
            <w:r>
              <w:rPr>
                <w:rFonts w:ascii="Verdana" w:hAnsi="Verdana"/>
                <w:b w:val="0"/>
                <w:i/>
                <w:iCs/>
                <w:sz w:val="19"/>
                <w:szCs w:val="19"/>
                <w:u w:color="FFFFFF"/>
                <w:lang w:eastAsia="ja-JP"/>
              </w:rPr>
              <w:t xml:space="preserve">inter alia, </w:t>
            </w:r>
            <w:r>
              <w:rPr>
                <w:rFonts w:ascii="Verdana" w:hAnsi="Verdana"/>
                <w:b w:val="0"/>
                <w:sz w:val="19"/>
                <w:szCs w:val="19"/>
                <w:u w:color="FFFFFF"/>
                <w:lang w:eastAsia="ja-JP"/>
              </w:rPr>
              <w:t xml:space="preserve">foster placement or, if necessary, placement in suitable institutions for the care of children. When considering options, due regard shall be paid to the desirability of continuity in a child’s upbringing and to the child’s ethnic, religious, cultural and linguistic background. </w:t>
            </w:r>
          </w:p>
          <w:p w:rsidR="00345CEB" w:rsidRDefault="001957D8" w:rsidP="001957D8">
            <w:pPr>
              <w:widowControl w:val="0"/>
              <w:numPr>
                <w:ilvl w:val="0"/>
                <w:numId w:val="12"/>
              </w:numPr>
              <w:tabs>
                <w:tab w:val="left" w:pos="278"/>
                <w:tab w:val="left" w:pos="720"/>
              </w:tabs>
              <w:ind w:left="778" w:hanging="778"/>
              <w:jc w:val="both"/>
              <w:rPr>
                <w:rFonts w:ascii="Verdana" w:eastAsia="Verdana" w:hAnsi="Verdana" w:cs="Verdana"/>
                <w:b w:val="0"/>
                <w:i/>
                <w:iCs/>
                <w:sz w:val="19"/>
                <w:szCs w:val="19"/>
                <w:u w:color="FFFFFF"/>
              </w:rPr>
            </w:pPr>
            <w:r>
              <w:rPr>
                <w:rFonts w:ascii="Verdana" w:hAnsi="Verdana"/>
                <w:b w:val="0"/>
                <w:sz w:val="19"/>
                <w:szCs w:val="19"/>
                <w:u w:color="FFFFFF"/>
                <w:lang w:eastAsia="ja-JP"/>
              </w:rPr>
              <w:t xml:space="preserve">Article 22 of the CRC requires that States Parties take appropriate measures to ensure that children who are seeking refugee status or who are recognised refugees, whether accompanied or not, receive appropriate protection and assistance. </w:t>
            </w:r>
          </w:p>
          <w:p w:rsidR="00345CEB" w:rsidRDefault="001957D8" w:rsidP="001957D8">
            <w:pPr>
              <w:widowControl w:val="0"/>
              <w:numPr>
                <w:ilvl w:val="0"/>
                <w:numId w:val="12"/>
              </w:numPr>
              <w:tabs>
                <w:tab w:val="left" w:pos="278"/>
                <w:tab w:val="left" w:pos="720"/>
              </w:tabs>
              <w:ind w:left="778" w:hanging="778"/>
              <w:jc w:val="both"/>
              <w:rPr>
                <w:rFonts w:ascii="Verdana" w:eastAsia="Verdana" w:hAnsi="Verdana" w:cs="Verdana"/>
                <w:b w:val="0"/>
                <w:i/>
                <w:iCs/>
                <w:sz w:val="19"/>
                <w:szCs w:val="19"/>
                <w:u w:color="FFFFFF"/>
              </w:rPr>
            </w:pPr>
            <w:r>
              <w:rPr>
                <w:rFonts w:ascii="Verdana" w:hAnsi="Verdana"/>
                <w:b w:val="0"/>
                <w:sz w:val="19"/>
                <w:szCs w:val="19"/>
                <w:u w:color="FFFFFF"/>
                <w:lang w:eastAsia="ja-JP"/>
              </w:rPr>
              <w:t xml:space="preserve">Article 37 of the CRC requires States Parties to ensure that the detention of children be used only as a measure of last resort and for the shortest appropriate period of time. </w:t>
            </w:r>
          </w:p>
          <w:p w:rsidR="00345CEB" w:rsidRDefault="001957D8" w:rsidP="001957D8">
            <w:pPr>
              <w:widowControl w:val="0"/>
              <w:numPr>
                <w:ilvl w:val="0"/>
                <w:numId w:val="12"/>
              </w:numPr>
              <w:tabs>
                <w:tab w:val="left" w:pos="278"/>
                <w:tab w:val="left" w:pos="720"/>
              </w:tabs>
              <w:ind w:left="778" w:hanging="778"/>
              <w:jc w:val="both"/>
              <w:rPr>
                <w:rFonts w:ascii="Verdana" w:eastAsia="Verdana" w:hAnsi="Verdana" w:cs="Verdana"/>
                <w:b w:val="0"/>
                <w:i/>
                <w:iCs/>
                <w:sz w:val="19"/>
                <w:szCs w:val="19"/>
                <w:u w:color="FFFFFF"/>
              </w:rPr>
            </w:pPr>
            <w:r>
              <w:rPr>
                <w:rFonts w:ascii="Verdana" w:hAnsi="Verdana"/>
                <w:b w:val="0"/>
                <w:sz w:val="19"/>
                <w:szCs w:val="19"/>
                <w:u w:color="FFFFFF"/>
                <w:lang w:eastAsia="ja-JP"/>
              </w:rPr>
              <w:t xml:space="preserve">Where separation of a child or children from their parents is unavoidable in the context of detention, both parents and child are entitled to essential information from the State on the whereabouts of the other unless such information would be detrimental to the child (Article 9(4), CRC). </w:t>
            </w:r>
          </w:p>
          <w:p w:rsidR="00345CEB" w:rsidRDefault="001957D8" w:rsidP="001957D8">
            <w:pPr>
              <w:widowControl w:val="0"/>
              <w:numPr>
                <w:ilvl w:val="0"/>
                <w:numId w:val="13"/>
              </w:numPr>
              <w:tabs>
                <w:tab w:val="left" w:pos="278"/>
              </w:tabs>
              <w:ind w:left="278" w:hanging="278"/>
              <w:jc w:val="both"/>
              <w:rPr>
                <w:rFonts w:ascii="Verdana" w:eastAsia="Verdana" w:hAnsi="Verdana" w:cs="Verdana"/>
                <w:b w:val="0"/>
                <w:i/>
                <w:iCs/>
                <w:sz w:val="19"/>
                <w:szCs w:val="19"/>
                <w:u w:color="FFFFFF"/>
              </w:rPr>
            </w:pPr>
            <w:r>
              <w:rPr>
                <w:rFonts w:ascii="Verdana" w:hAnsi="Verdana"/>
                <w:b w:val="0"/>
                <w:sz w:val="19"/>
                <w:szCs w:val="19"/>
                <w:u w:color="FFFFFF"/>
                <w:lang w:eastAsia="ja-JP"/>
              </w:rPr>
              <w:t>Overall an ethic of care–and not enforcement–needs to govern interactions with asylum-seeking children, including children in families, with the best interests of the child a primary consideration. The extreme vulnerability of a child takes precedence over the status of an “illegal alien”.</w:t>
            </w:r>
            <w:r>
              <w:rPr>
                <w:rFonts w:ascii="Verdana" w:hAnsi="Verdana"/>
                <w:b w:val="0"/>
                <w:position w:val="16"/>
                <w:sz w:val="19"/>
                <w:szCs w:val="19"/>
                <w:u w:color="FFFFFF"/>
                <w:lang w:eastAsia="ja-JP"/>
              </w:rPr>
              <w:t xml:space="preserve"> </w:t>
            </w:r>
            <w:r>
              <w:rPr>
                <w:rFonts w:ascii="Verdana" w:hAnsi="Verdana"/>
                <w:b w:val="0"/>
                <w:sz w:val="19"/>
                <w:szCs w:val="19"/>
                <w:u w:color="FFFFFF"/>
                <w:lang w:eastAsia="ja-JP"/>
              </w:rPr>
              <w:t xml:space="preserve">States should </w:t>
            </w:r>
            <w:r>
              <w:rPr>
                <w:rFonts w:ascii="Verdana" w:hAnsi="Verdana"/>
                <w:b w:val="0"/>
                <w:i/>
                <w:iCs/>
                <w:sz w:val="19"/>
                <w:szCs w:val="19"/>
                <w:u w:color="FFFFFF"/>
                <w:lang w:eastAsia="ja-JP"/>
              </w:rPr>
              <w:t>“utilize, within the framework of the respective child protection systems, appropriate procedures for the determination of the child’s best interests, which facilitate adequate child participation without discrimination, where the views of the child are given due weight in accordance with age and maturity, where decision makers with relevant areas of expertise are involved, and where there is a balancing of all relevant factors in order to assess the best option.”</w:t>
            </w:r>
          </w:p>
          <w:p w:rsidR="00345CEB" w:rsidRDefault="001957D8" w:rsidP="001957D8">
            <w:pPr>
              <w:pStyle w:val="Listaszerbekezds"/>
              <w:widowControl w:val="0"/>
              <w:numPr>
                <w:ilvl w:val="0"/>
                <w:numId w:val="13"/>
              </w:numPr>
              <w:tabs>
                <w:tab w:val="left" w:pos="278"/>
              </w:tabs>
              <w:ind w:left="278" w:hanging="278"/>
              <w:jc w:val="both"/>
              <w:rPr>
                <w:rFonts w:ascii="Verdana" w:eastAsia="Verdana" w:hAnsi="Verdana" w:cs="Verdana"/>
                <w:b w:val="0"/>
                <w:i/>
                <w:iCs/>
                <w:sz w:val="19"/>
                <w:szCs w:val="19"/>
                <w:u w:color="FFFFFF"/>
              </w:rPr>
            </w:pPr>
            <w:r>
              <w:rPr>
                <w:rFonts w:ascii="Verdana" w:hAnsi="Verdana"/>
                <w:b w:val="0"/>
                <w:sz w:val="19"/>
                <w:szCs w:val="19"/>
                <w:u w:color="FFFFFF"/>
                <w:lang w:eastAsia="ja-JP"/>
              </w:rPr>
              <w:t xml:space="preserve">All appropriate alternative care arrangements should be considered in the case of children accompanying their parents, not least because of the well-documented </w:t>
            </w:r>
            <w:r>
              <w:rPr>
                <w:rFonts w:ascii="Verdana" w:hAnsi="Verdana"/>
                <w:b w:val="0"/>
                <w:sz w:val="19"/>
                <w:szCs w:val="19"/>
                <w:u w:color="FFFFFF"/>
                <w:lang w:eastAsia="ja-JP"/>
              </w:rPr>
              <w:lastRenderedPageBreak/>
              <w:t xml:space="preserve">deleterious effects of detention on children’s well-being, including on their physical and mental development. The detention of children with their parents or primary caregivers needs to balance, </w:t>
            </w:r>
            <w:r>
              <w:rPr>
                <w:rFonts w:ascii="Verdana" w:hAnsi="Verdana"/>
                <w:b w:val="0"/>
                <w:i/>
                <w:iCs/>
                <w:sz w:val="19"/>
                <w:szCs w:val="19"/>
                <w:u w:color="FFFFFF"/>
                <w:lang w:eastAsia="ja-JP"/>
              </w:rPr>
              <w:t xml:space="preserve">inter alia, </w:t>
            </w:r>
            <w:r>
              <w:rPr>
                <w:rFonts w:ascii="Verdana" w:hAnsi="Verdana"/>
                <w:b w:val="0"/>
                <w:sz w:val="19"/>
                <w:szCs w:val="19"/>
                <w:u w:color="FFFFFF"/>
                <w:lang w:eastAsia="ja-JP"/>
              </w:rPr>
              <w:t xml:space="preserve">the right </w:t>
            </w:r>
            <w:proofErr w:type="spellStart"/>
            <w:r>
              <w:rPr>
                <w:rFonts w:ascii="Verdana" w:hAnsi="Verdana"/>
                <w:b w:val="0"/>
                <w:sz w:val="19"/>
                <w:szCs w:val="19"/>
                <w:u w:color="FFFFFF"/>
                <w:lang w:eastAsia="ja-JP"/>
              </w:rPr>
              <w:t>t o</w:t>
            </w:r>
            <w:proofErr w:type="spellEnd"/>
            <w:r>
              <w:rPr>
                <w:rFonts w:ascii="Verdana" w:hAnsi="Verdana"/>
                <w:b w:val="0"/>
                <w:sz w:val="19"/>
                <w:szCs w:val="19"/>
                <w:u w:color="FFFFFF"/>
                <w:lang w:eastAsia="ja-JP"/>
              </w:rPr>
              <w:t xml:space="preserve"> family and private life of the family as a whole, the appropriateness of the detention facilities for children,</w:t>
            </w:r>
            <w:r>
              <w:rPr>
                <w:rFonts w:ascii="Verdana" w:hAnsi="Verdana"/>
                <w:b w:val="0"/>
                <w:position w:val="16"/>
                <w:sz w:val="19"/>
                <w:szCs w:val="19"/>
                <w:u w:color="FFFFFF"/>
                <w:lang w:eastAsia="ja-JP"/>
              </w:rPr>
              <w:t xml:space="preserve"> </w:t>
            </w:r>
            <w:r>
              <w:rPr>
                <w:rFonts w:ascii="Verdana" w:hAnsi="Verdana"/>
                <w:b w:val="0"/>
                <w:sz w:val="19"/>
                <w:szCs w:val="19"/>
                <w:u w:color="FFFFFF"/>
                <w:lang w:eastAsia="ja-JP"/>
              </w:rPr>
              <w:t>and the best interests of the child.</w:t>
            </w:r>
          </w:p>
          <w:p w:rsidR="00345CEB" w:rsidRDefault="00345CEB" w:rsidP="001957D8">
            <w:pPr>
              <w:pStyle w:val="Listaszerbekezds"/>
              <w:widowControl w:val="0"/>
              <w:tabs>
                <w:tab w:val="left" w:pos="220"/>
              </w:tabs>
              <w:ind w:left="0"/>
              <w:jc w:val="both"/>
              <w:rPr>
                <w:rFonts w:ascii="Verdana" w:eastAsia="Verdana" w:hAnsi="Verdana" w:cs="Verdana"/>
                <w:b w:val="0"/>
                <w:sz w:val="19"/>
                <w:szCs w:val="19"/>
                <w:u w:color="FFFFFF"/>
                <w:lang w:eastAsia="ja-JP"/>
              </w:rPr>
            </w:pPr>
          </w:p>
          <w:p w:rsidR="00345CEB" w:rsidRDefault="001957D8" w:rsidP="001957D8">
            <w:pPr>
              <w:pStyle w:val="Listaszerbekezds"/>
              <w:widowControl w:val="0"/>
              <w:numPr>
                <w:ilvl w:val="0"/>
                <w:numId w:val="14"/>
              </w:numPr>
              <w:tabs>
                <w:tab w:val="left" w:pos="278"/>
              </w:tabs>
              <w:ind w:left="278" w:hanging="278"/>
              <w:jc w:val="both"/>
              <w:rPr>
                <w:rFonts w:ascii="Verdana" w:eastAsia="Verdana" w:hAnsi="Verdana" w:cs="Verdana"/>
                <w:b w:val="0"/>
                <w:i/>
                <w:iCs/>
                <w:sz w:val="19"/>
                <w:szCs w:val="19"/>
                <w:u w:color="FFFFFF"/>
              </w:rPr>
            </w:pPr>
            <w:r>
              <w:rPr>
                <w:rFonts w:ascii="Verdana" w:hAnsi="Verdana"/>
                <w:b w:val="0"/>
                <w:sz w:val="19"/>
                <w:szCs w:val="19"/>
                <w:u w:color="FFFFFF"/>
                <w:lang w:eastAsia="ja-JP"/>
              </w:rPr>
              <w:t xml:space="preserve">As a general rule, </w:t>
            </w:r>
            <w:r>
              <w:rPr>
                <w:rFonts w:ascii="Verdana" w:hAnsi="Verdana"/>
                <w:b w:val="0"/>
                <w:sz w:val="19"/>
                <w:szCs w:val="19"/>
                <w:u w:val="single" w:color="FFFFFF"/>
                <w:lang w:eastAsia="ja-JP"/>
              </w:rPr>
              <w:t>unaccompanied or separated children</w:t>
            </w:r>
            <w:r>
              <w:rPr>
                <w:rFonts w:ascii="Verdana" w:hAnsi="Verdana"/>
                <w:b w:val="0"/>
                <w:sz w:val="19"/>
                <w:szCs w:val="19"/>
                <w:u w:color="FFFFFF"/>
                <w:lang w:eastAsia="ja-JP"/>
              </w:rPr>
              <w:t xml:space="preserve"> should not be detained. Detention cannot be justified based solely on the fact that the child is unaccompanied or separated, or on the basis of his or her migration or residence status.</w:t>
            </w:r>
            <w:r>
              <w:rPr>
                <w:rFonts w:ascii="Verdana" w:hAnsi="Verdana"/>
                <w:b w:val="0"/>
                <w:position w:val="16"/>
                <w:sz w:val="19"/>
                <w:szCs w:val="19"/>
                <w:u w:color="FFFFFF"/>
                <w:lang w:eastAsia="ja-JP"/>
              </w:rPr>
              <w:t xml:space="preserve"> </w:t>
            </w:r>
            <w:r>
              <w:rPr>
                <w:rFonts w:ascii="Verdana" w:hAnsi="Verdana"/>
                <w:b w:val="0"/>
                <w:sz w:val="19"/>
                <w:szCs w:val="19"/>
                <w:u w:color="FFFFFF"/>
                <w:lang w:eastAsia="ja-JP"/>
              </w:rPr>
              <w:t>Where possible they should be released into the care of family members who already have residency within the asylum country. Where this is not possible, alternative care arrangements, such as foster placement or residential homes, should be made by the competent child care authorities, ensuring that the child receives appropriate supervision. Residential homes or foster care placements need to cater for the child’s proper development (both physical and mental) while longer term solutions are being considered.</w:t>
            </w:r>
            <w:r>
              <w:rPr>
                <w:rFonts w:ascii="Verdana" w:hAnsi="Verdana"/>
                <w:b w:val="0"/>
                <w:position w:val="16"/>
                <w:sz w:val="19"/>
                <w:szCs w:val="19"/>
                <w:u w:color="FFFFFF"/>
                <w:lang w:eastAsia="ja-JP"/>
              </w:rPr>
              <w:t xml:space="preserve"> </w:t>
            </w:r>
            <w:r>
              <w:rPr>
                <w:rFonts w:ascii="Verdana" w:hAnsi="Verdana"/>
                <w:b w:val="0"/>
                <w:sz w:val="19"/>
                <w:szCs w:val="19"/>
                <w:u w:color="FFFFFF"/>
                <w:lang w:eastAsia="ja-JP"/>
              </w:rPr>
              <w:t xml:space="preserve">A primary objective must be the best interests of the child. </w:t>
            </w:r>
          </w:p>
          <w:p w:rsidR="00345CEB" w:rsidRDefault="001957D8" w:rsidP="001957D8">
            <w:pPr>
              <w:widowControl w:val="0"/>
              <w:numPr>
                <w:ilvl w:val="0"/>
                <w:numId w:val="14"/>
              </w:numPr>
              <w:tabs>
                <w:tab w:val="left" w:pos="278"/>
              </w:tabs>
              <w:ind w:left="278" w:hanging="278"/>
              <w:jc w:val="both"/>
              <w:rPr>
                <w:rFonts w:ascii="Verdana" w:eastAsia="Verdana" w:hAnsi="Verdana" w:cs="Verdana"/>
                <w:b w:val="0"/>
                <w:i/>
                <w:iCs/>
                <w:sz w:val="19"/>
                <w:szCs w:val="19"/>
                <w:u w:color="FFFFFF"/>
              </w:rPr>
            </w:pPr>
            <w:r>
              <w:rPr>
                <w:rFonts w:ascii="Verdana" w:hAnsi="Verdana"/>
                <w:b w:val="0"/>
                <w:sz w:val="19"/>
                <w:szCs w:val="19"/>
                <w:u w:color="FFFFFF"/>
                <w:lang w:eastAsia="ja-JP"/>
              </w:rPr>
              <w:t>Ensuring accurate age assessments of asylum-seeking children is a specific challenge in many circumstances, which requires the use of appropriate assessment methods that respect human rights standards.</w:t>
            </w:r>
            <w:r>
              <w:rPr>
                <w:rFonts w:ascii="Verdana" w:hAnsi="Verdana"/>
                <w:b w:val="0"/>
                <w:position w:val="16"/>
                <w:sz w:val="19"/>
                <w:szCs w:val="19"/>
                <w:u w:color="FFFFFF"/>
                <w:lang w:eastAsia="ja-JP"/>
              </w:rPr>
              <w:t xml:space="preserve"> </w:t>
            </w:r>
            <w:r>
              <w:rPr>
                <w:rFonts w:ascii="Verdana" w:hAnsi="Verdana"/>
                <w:b w:val="0"/>
                <w:sz w:val="19"/>
                <w:szCs w:val="19"/>
                <w:u w:color="FFFFFF"/>
                <w:lang w:eastAsia="ja-JP"/>
              </w:rPr>
              <w:t>Inadequate age assessments can lead to the arbitrary detention of children.</w:t>
            </w:r>
            <w:r>
              <w:rPr>
                <w:rFonts w:ascii="Verdana" w:hAnsi="Verdana"/>
                <w:b w:val="0"/>
                <w:position w:val="16"/>
                <w:sz w:val="19"/>
                <w:szCs w:val="19"/>
                <w:u w:color="FFFFFF"/>
                <w:lang w:eastAsia="ja-JP"/>
              </w:rPr>
              <w:t xml:space="preserve"> </w:t>
            </w:r>
            <w:r>
              <w:rPr>
                <w:rFonts w:ascii="Verdana" w:hAnsi="Verdana"/>
                <w:b w:val="0"/>
                <w:sz w:val="19"/>
                <w:szCs w:val="19"/>
                <w:u w:color="FFFFFF"/>
                <w:lang w:eastAsia="ja-JP"/>
              </w:rPr>
              <w:t xml:space="preserve">It can also lead to the housing of adults with children. Age- and gender-appropriate accommodation needs to be made available. </w:t>
            </w:r>
          </w:p>
          <w:p w:rsidR="00345CEB" w:rsidRDefault="001957D8" w:rsidP="001957D8">
            <w:pPr>
              <w:widowControl w:val="0"/>
              <w:numPr>
                <w:ilvl w:val="0"/>
                <w:numId w:val="14"/>
              </w:numPr>
              <w:tabs>
                <w:tab w:val="left" w:pos="278"/>
              </w:tabs>
              <w:ind w:left="278" w:hanging="278"/>
              <w:jc w:val="both"/>
              <w:rPr>
                <w:rFonts w:ascii="Verdana" w:eastAsia="Verdana" w:hAnsi="Verdana" w:cs="Verdana"/>
                <w:b w:val="0"/>
                <w:i/>
                <w:iCs/>
                <w:sz w:val="19"/>
                <w:szCs w:val="19"/>
                <w:u w:color="FFFFFF"/>
              </w:rPr>
            </w:pPr>
            <w:r>
              <w:rPr>
                <w:rFonts w:ascii="Verdana" w:hAnsi="Verdana"/>
                <w:b w:val="0"/>
                <w:sz w:val="19"/>
                <w:szCs w:val="19"/>
                <w:u w:color="FFFFFF"/>
                <w:lang w:eastAsia="ja-JP"/>
              </w:rPr>
              <w:t xml:space="preserve">Children who are detained benefit from the same </w:t>
            </w:r>
            <w:r>
              <w:rPr>
                <w:rFonts w:ascii="Verdana" w:hAnsi="Verdana"/>
                <w:b w:val="0"/>
                <w:sz w:val="19"/>
                <w:szCs w:val="19"/>
                <w:u w:val="single" w:color="FFFFFF"/>
                <w:lang w:eastAsia="ja-JP"/>
              </w:rPr>
              <w:t>minimum procedural guarantees</w:t>
            </w:r>
            <w:r>
              <w:rPr>
                <w:rFonts w:ascii="Verdana" w:hAnsi="Verdana"/>
                <w:b w:val="0"/>
                <w:sz w:val="19"/>
                <w:szCs w:val="19"/>
                <w:u w:color="FFFFFF"/>
                <w:lang w:eastAsia="ja-JP"/>
              </w:rPr>
              <w:t xml:space="preserve"> as adults, but these should be tailored to their particular needs (see Guideline 9). An independent and qualified </w:t>
            </w:r>
            <w:r>
              <w:rPr>
                <w:rFonts w:ascii="Verdana" w:hAnsi="Verdana"/>
                <w:b w:val="0"/>
                <w:sz w:val="19"/>
                <w:szCs w:val="19"/>
                <w:u w:val="single" w:color="FFFFFF"/>
                <w:lang w:eastAsia="ja-JP"/>
              </w:rPr>
              <w:t>guardian as well as a legal adviser</w:t>
            </w:r>
            <w:r>
              <w:rPr>
                <w:rFonts w:ascii="Verdana" w:hAnsi="Verdana"/>
                <w:b w:val="0"/>
                <w:sz w:val="19"/>
                <w:szCs w:val="19"/>
                <w:u w:color="FFFFFF"/>
                <w:lang w:eastAsia="ja-JP"/>
              </w:rPr>
              <w:t xml:space="preserve"> should be appointed for unaccompanied or separated children. During detention, children have a </w:t>
            </w:r>
            <w:r>
              <w:rPr>
                <w:rFonts w:ascii="Verdana" w:hAnsi="Verdana"/>
                <w:b w:val="0"/>
                <w:sz w:val="19"/>
                <w:szCs w:val="19"/>
                <w:u w:val="single" w:color="FFFFFF"/>
                <w:lang w:eastAsia="ja-JP"/>
              </w:rPr>
              <w:t>right to education</w:t>
            </w:r>
            <w:r>
              <w:rPr>
                <w:rFonts w:ascii="Verdana" w:hAnsi="Verdana"/>
                <w:b w:val="0"/>
                <w:sz w:val="19"/>
                <w:szCs w:val="19"/>
                <w:u w:color="FFFFFF"/>
                <w:lang w:eastAsia="ja-JP"/>
              </w:rPr>
              <w:t xml:space="preserve"> which should optimally take place outside the detention premises in order to facilitate the continuation of their education upon release. Provision should be made for their </w:t>
            </w:r>
            <w:r>
              <w:rPr>
                <w:rFonts w:ascii="Verdana" w:hAnsi="Verdana"/>
                <w:b w:val="0"/>
                <w:sz w:val="19"/>
                <w:szCs w:val="19"/>
                <w:u w:val="single" w:color="FFFFFF"/>
                <w:lang w:eastAsia="ja-JP"/>
              </w:rPr>
              <w:t>recreation and play, including with other children</w:t>
            </w:r>
            <w:r>
              <w:rPr>
                <w:rFonts w:ascii="Verdana" w:hAnsi="Verdana"/>
                <w:b w:val="0"/>
                <w:sz w:val="19"/>
                <w:szCs w:val="19"/>
                <w:u w:color="FFFFFF"/>
                <w:lang w:eastAsia="ja-JP"/>
              </w:rPr>
              <w:t xml:space="preserve">, which is essential to a child’s mental development and will alleviate stress and trauma (see also Guideline 8). </w:t>
            </w:r>
          </w:p>
          <w:p w:rsidR="00345CEB" w:rsidRDefault="001957D8" w:rsidP="001957D8">
            <w:pPr>
              <w:widowControl w:val="0"/>
              <w:numPr>
                <w:ilvl w:val="0"/>
                <w:numId w:val="14"/>
              </w:numPr>
              <w:tabs>
                <w:tab w:val="left" w:pos="278"/>
              </w:tabs>
              <w:ind w:left="278" w:hanging="278"/>
              <w:jc w:val="both"/>
              <w:rPr>
                <w:rFonts w:ascii="Verdana" w:eastAsia="Verdana" w:hAnsi="Verdana" w:cs="Verdana"/>
                <w:b w:val="0"/>
                <w:bCs w:val="0"/>
                <w:i/>
                <w:iCs/>
                <w:sz w:val="19"/>
                <w:szCs w:val="19"/>
              </w:rPr>
            </w:pPr>
            <w:r>
              <w:rPr>
                <w:rFonts w:ascii="Verdana" w:hAnsi="Verdana"/>
                <w:b w:val="0"/>
                <w:sz w:val="19"/>
                <w:szCs w:val="19"/>
                <w:u w:color="FFFFFF"/>
                <w:lang w:eastAsia="ja-JP"/>
              </w:rPr>
              <w:t>All efforts, including prioritisation of asylum processing, should be made to allow for the immediate release of children from detention and their placement in other forms of appropriate accommodation.</w:t>
            </w:r>
          </w:p>
          <w:p w:rsidR="00345CEB" w:rsidRDefault="00345CEB" w:rsidP="001957D8">
            <w:pPr>
              <w:widowControl w:val="0"/>
              <w:jc w:val="both"/>
              <w:rPr>
                <w:rFonts w:ascii="Verdana" w:hAnsi="Verdana"/>
                <w:sz w:val="19"/>
                <w:szCs w:val="19"/>
                <w:u w:color="FFFFFF"/>
                <w:lang w:eastAsia="ja-JP"/>
              </w:rPr>
            </w:pPr>
          </w:p>
          <w:p w:rsidR="00345CEB" w:rsidRDefault="001957D8" w:rsidP="001957D8">
            <w:pPr>
              <w:widowControl w:val="0"/>
              <w:jc w:val="both"/>
              <w:rPr>
                <w:rFonts w:ascii="Verdana" w:eastAsia="Verdana Bold" w:hAnsi="Verdana" w:cs="Verdana Bold"/>
                <w:sz w:val="19"/>
                <w:szCs w:val="19"/>
                <w:u w:color="FFFFFF"/>
              </w:rPr>
            </w:pPr>
            <w:r>
              <w:rPr>
                <w:rFonts w:ascii="Verdana" w:hAnsi="Verdana"/>
                <w:sz w:val="19"/>
                <w:szCs w:val="19"/>
                <w:u w:color="FFFFFF"/>
                <w:lang w:eastAsia="ja-JP"/>
              </w:rPr>
              <w:t>Guideline 9.3 Women</w:t>
            </w:r>
          </w:p>
          <w:p w:rsidR="00345CEB" w:rsidRDefault="001957D8" w:rsidP="001957D8">
            <w:pPr>
              <w:pStyle w:val="Lbjegyzetszveg"/>
              <w:numPr>
                <w:ilvl w:val="0"/>
                <w:numId w:val="15"/>
              </w:numPr>
              <w:spacing w:line="240" w:lineRule="auto"/>
              <w:ind w:right="0" w:hanging="341"/>
              <w:jc w:val="both"/>
              <w:rPr>
                <w:rFonts w:ascii="Verdana" w:eastAsia="Verdana" w:hAnsi="Verdana" w:cs="Verdana"/>
                <w:b w:val="0"/>
                <w:i/>
                <w:iCs/>
                <w:color w:val="00000A"/>
                <w:sz w:val="19"/>
                <w:szCs w:val="19"/>
                <w:u w:color="FFFFFF"/>
              </w:rPr>
            </w:pPr>
            <w:r>
              <w:rPr>
                <w:rFonts w:ascii="Verdana" w:hAnsi="Verdana"/>
                <w:b w:val="0"/>
                <w:color w:val="00000A"/>
                <w:sz w:val="19"/>
                <w:szCs w:val="19"/>
                <w:u w:color="FFFFFF"/>
                <w:lang w:eastAsia="ja-JP"/>
              </w:rPr>
              <w:t xml:space="preserve">As a general rule, pregnant women and nursing mothers, who both have special needs, should not be detained. Alternative arrangements should also take into account the particular needs of women, including safeguards against sexual and gender-based violence and exploitation. Alternatives to detention would need to be pursued in particular when separate facilities for women and/or families are not available. </w:t>
            </w:r>
          </w:p>
          <w:p w:rsidR="00345CEB" w:rsidRDefault="001957D8" w:rsidP="001957D8">
            <w:pPr>
              <w:pStyle w:val="Lbjegyzetszveg"/>
              <w:numPr>
                <w:ilvl w:val="0"/>
                <w:numId w:val="15"/>
              </w:numPr>
              <w:spacing w:line="240" w:lineRule="auto"/>
              <w:ind w:right="0" w:hanging="341"/>
              <w:jc w:val="both"/>
              <w:rPr>
                <w:rFonts w:ascii="Verdana" w:eastAsia="Verdana" w:hAnsi="Verdana" w:cs="Verdana"/>
                <w:b w:val="0"/>
                <w:i/>
                <w:iCs/>
                <w:color w:val="00000A"/>
                <w:sz w:val="19"/>
                <w:szCs w:val="19"/>
                <w:u w:color="FFFFFF"/>
              </w:rPr>
            </w:pPr>
            <w:r>
              <w:rPr>
                <w:rFonts w:ascii="Verdana" w:hAnsi="Verdana"/>
                <w:b w:val="0"/>
                <w:color w:val="00000A"/>
                <w:sz w:val="19"/>
                <w:szCs w:val="19"/>
                <w:u w:color="FFFFFF"/>
                <w:lang w:eastAsia="ja-JP"/>
              </w:rPr>
              <w:t>Where detention is unavoidable for women asylum-seekers, facilities and materials are required to meet women</w:t>
            </w:r>
            <w:r>
              <w:rPr>
                <w:rFonts w:ascii="Verdana" w:hAnsi="Verdana"/>
                <w:b w:val="0"/>
                <w:color w:val="00000A"/>
                <w:sz w:val="19"/>
                <w:szCs w:val="19"/>
                <w:u w:color="FFFFFF"/>
                <w:lang w:val="fr-FR" w:eastAsia="ja-JP"/>
              </w:rPr>
              <w:t>’</w:t>
            </w:r>
            <w:r>
              <w:rPr>
                <w:rFonts w:ascii="Verdana" w:hAnsi="Verdana"/>
                <w:b w:val="0"/>
                <w:color w:val="00000A"/>
                <w:sz w:val="19"/>
                <w:szCs w:val="19"/>
                <w:u w:color="FFFFFF"/>
                <w:lang w:eastAsia="ja-JP"/>
              </w:rPr>
              <w:t xml:space="preserve">s specific hygiene needs. The use of female guards and warders should be promoted. All staff assigned to work with women detainees should receive training relating to the gender-specific needs and human rights of women. </w:t>
            </w:r>
          </w:p>
          <w:p w:rsidR="00345CEB" w:rsidRDefault="001957D8" w:rsidP="001957D8">
            <w:pPr>
              <w:pStyle w:val="Lbjegyzetszveg"/>
              <w:numPr>
                <w:ilvl w:val="0"/>
                <w:numId w:val="15"/>
              </w:numPr>
              <w:spacing w:line="240" w:lineRule="auto"/>
              <w:ind w:right="0" w:hanging="341"/>
              <w:jc w:val="both"/>
              <w:rPr>
                <w:rFonts w:ascii="Verdana" w:eastAsia="Verdana" w:hAnsi="Verdana" w:cs="Verdana"/>
                <w:b w:val="0"/>
                <w:i/>
                <w:iCs/>
                <w:color w:val="00000A"/>
                <w:sz w:val="19"/>
                <w:szCs w:val="19"/>
                <w:u w:color="FFFFFF"/>
              </w:rPr>
            </w:pPr>
            <w:r>
              <w:rPr>
                <w:rFonts w:ascii="Verdana" w:hAnsi="Verdana"/>
                <w:b w:val="0"/>
                <w:color w:val="00000A"/>
                <w:sz w:val="19"/>
                <w:szCs w:val="19"/>
                <w:u w:color="FFFFFF"/>
                <w:lang w:eastAsia="ja-JP"/>
              </w:rPr>
              <w:t>Women asylum-seekers in detention who report abuse are to be provided immediate protection, support and counselling, and their claims must be investigated by competent and independent authorities, with full respect for the principle of confidentiality, including where women are detained together with their husbands/partners/other relatives. Protection measures should take into account specifically the risks of retaliation.</w:t>
            </w:r>
          </w:p>
          <w:p w:rsidR="00345CEB" w:rsidRDefault="001957D8" w:rsidP="001957D8">
            <w:pPr>
              <w:pStyle w:val="Lbjegyzetszveg"/>
              <w:numPr>
                <w:ilvl w:val="0"/>
                <w:numId w:val="15"/>
              </w:numPr>
              <w:spacing w:line="240" w:lineRule="auto"/>
              <w:ind w:right="0" w:hanging="341"/>
              <w:jc w:val="both"/>
              <w:rPr>
                <w:rFonts w:ascii="Verdana" w:eastAsia="Verdana" w:hAnsi="Verdana" w:cs="Verdana"/>
                <w:b w:val="0"/>
                <w:i/>
                <w:iCs/>
                <w:color w:val="00000A"/>
                <w:sz w:val="19"/>
                <w:szCs w:val="19"/>
                <w:u w:color="FFFFFF"/>
              </w:rPr>
            </w:pPr>
            <w:r>
              <w:rPr>
                <w:rFonts w:ascii="Verdana" w:hAnsi="Verdana"/>
                <w:b w:val="0"/>
                <w:color w:val="00000A"/>
                <w:sz w:val="19"/>
                <w:szCs w:val="19"/>
                <w:u w:color="FFFFFF"/>
                <w:lang w:eastAsia="ja-JP"/>
              </w:rPr>
              <w:t>Women asylum-seekers in detention who have been subjected to sexual abuse need to receive appropriate medical advice and counselling, including where pregnancy results, and are to be provided with the requisite physical and mental health care, support and legal aid.</w:t>
            </w:r>
          </w:p>
        </w:tc>
      </w:tr>
    </w:tbl>
    <w:p w:rsidR="00345CEB" w:rsidRDefault="00345CEB" w:rsidP="001957D8">
      <w:pPr>
        <w:widowControl w:val="0"/>
        <w:jc w:val="both"/>
        <w:rPr>
          <w:rFonts w:ascii="Verdana" w:eastAsia="Verdana" w:hAnsi="Verdana" w:cs="Verdana"/>
          <w:i/>
          <w:iCs/>
          <w:sz w:val="19"/>
          <w:szCs w:val="19"/>
        </w:rPr>
      </w:pPr>
    </w:p>
    <w:p w:rsidR="00345CEB" w:rsidRDefault="00345CEB" w:rsidP="001957D8">
      <w:pPr>
        <w:widowControl w:val="0"/>
        <w:jc w:val="both"/>
        <w:rPr>
          <w:rFonts w:ascii="Verdana" w:eastAsia="Verdana" w:hAnsi="Verdana" w:cs="Verdana"/>
          <w:i/>
          <w:iCs/>
          <w:sz w:val="19"/>
          <w:szCs w:val="19"/>
        </w:rPr>
      </w:pPr>
    </w:p>
    <w:tbl>
      <w:tblPr>
        <w:tblStyle w:val="Kzepesrcs16jellszn"/>
        <w:tblW w:w="8516" w:type="dxa"/>
        <w:tblCellMar>
          <w:left w:w="107" w:type="dxa"/>
        </w:tblCellMar>
        <w:tblLook w:val="04A0" w:firstRow="1" w:lastRow="0" w:firstColumn="1" w:lastColumn="0" w:noHBand="0" w:noVBand="1"/>
      </w:tblPr>
      <w:tblGrid>
        <w:gridCol w:w="8516"/>
      </w:tblGrid>
      <w:tr w:rsidR="00345CEB" w:rsidTr="00345CEB">
        <w:trPr>
          <w:cnfStyle w:val="100000000000" w:firstRow="1" w:lastRow="0" w:firstColumn="0" w:lastColumn="0" w:oddVBand="0" w:evenVBand="0" w:oddHBand="0"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8516" w:type="dxa"/>
            <w:tcMar>
              <w:left w:w="107" w:type="dxa"/>
            </w:tcMar>
          </w:tcPr>
          <w:p w:rsidR="00345CEB" w:rsidRDefault="001957D8" w:rsidP="001957D8">
            <w:pPr>
              <w:widowControl w:val="0"/>
              <w:jc w:val="center"/>
            </w:pPr>
            <w:hyperlink r:id="rId48">
              <w:r>
                <w:rPr>
                  <w:rStyle w:val="Hyperlink2"/>
                  <w:webHidden/>
                  <w:lang w:eastAsia="ja-JP"/>
                </w:rPr>
                <w:t>UNHCR Guidelines on Unaccompanied Children</w:t>
              </w:r>
            </w:hyperlink>
          </w:p>
          <w:p w:rsidR="00345CEB" w:rsidRDefault="00345CEB" w:rsidP="001957D8">
            <w:pPr>
              <w:widowControl w:val="0"/>
              <w:jc w:val="both"/>
              <w:rPr>
                <w:rFonts w:ascii="Verdana" w:eastAsia="Verdana" w:hAnsi="Verdana" w:cs="Verdana"/>
                <w:b w:val="0"/>
                <w:bCs w:val="0"/>
                <w:i/>
                <w:iCs/>
                <w:sz w:val="19"/>
                <w:szCs w:val="19"/>
                <w:u w:color="FFFFFF"/>
                <w:lang w:eastAsia="ja-JP"/>
              </w:rPr>
            </w:pPr>
          </w:p>
          <w:p w:rsidR="00345CEB" w:rsidRDefault="001957D8" w:rsidP="001957D8">
            <w:pPr>
              <w:jc w:val="both"/>
              <w:rPr>
                <w:rFonts w:ascii="Verdana" w:eastAsia="Verdana" w:hAnsi="Verdana" w:cs="Verdana"/>
                <w:b w:val="0"/>
                <w:sz w:val="19"/>
                <w:szCs w:val="19"/>
                <w:u w:color="FFFFFF"/>
              </w:rPr>
            </w:pPr>
            <w:r>
              <w:rPr>
                <w:rFonts w:ascii="Verdana" w:hAnsi="Verdana"/>
                <w:b w:val="0"/>
                <w:sz w:val="19"/>
                <w:szCs w:val="19"/>
                <w:u w:color="FFFFFF"/>
                <w:lang w:eastAsia="ja-JP"/>
              </w:rPr>
              <w:t xml:space="preserve">7.6 Children seeking asylum should not be kept in detention. This is particularly important in the case of unaccompanied children. </w:t>
            </w:r>
          </w:p>
          <w:p w:rsidR="00345CEB" w:rsidRDefault="00345CEB" w:rsidP="001957D8">
            <w:pPr>
              <w:jc w:val="both"/>
              <w:rPr>
                <w:rFonts w:ascii="Verdana" w:eastAsia="Verdana" w:hAnsi="Verdana" w:cs="Verdana"/>
                <w:b w:val="0"/>
                <w:sz w:val="19"/>
                <w:szCs w:val="19"/>
                <w:u w:color="FFFFFF"/>
                <w:lang w:eastAsia="ja-JP"/>
              </w:rPr>
            </w:pPr>
          </w:p>
          <w:p w:rsidR="00345CEB" w:rsidRDefault="001957D8" w:rsidP="001957D8">
            <w:pPr>
              <w:jc w:val="both"/>
              <w:rPr>
                <w:rFonts w:ascii="Verdana" w:eastAsia="Verdana" w:hAnsi="Verdana" w:cs="Verdana"/>
                <w:b w:val="0"/>
                <w:sz w:val="19"/>
                <w:szCs w:val="19"/>
                <w:u w:color="FFFFFF"/>
              </w:rPr>
            </w:pPr>
            <w:r>
              <w:rPr>
                <w:rFonts w:ascii="Verdana" w:hAnsi="Verdana"/>
                <w:b w:val="0"/>
                <w:sz w:val="19"/>
                <w:szCs w:val="19"/>
                <w:u w:color="FFFFFF"/>
                <w:lang w:eastAsia="ja-JP"/>
              </w:rPr>
              <w:t xml:space="preserve">7.7 States which, regrettably and contrary to the preceding recommendation, may keep children seeking asylum in detention, should, in any event, observe Article 37 of the Convention of the Rights of the Child, according to which detention shall be used only as a measure of last resort and for the shortest appropriate period of time. If children who are asylum seekers are detained in airports, immigration-holding centres or prisons, they must not be held under prison-like conditions. All efforts must be made to have them released from detention and, placed in other appropriate accommodation. If this proves impossible, special arrangements must be made for living quarters which are suitable for children and their families. The underlying approach to such a programme should be ‘care’ and not ‘detention’. Facilities should not be located in isolated areas where culturally-appropriate community resources and legal access may be unavailable. </w:t>
            </w:r>
          </w:p>
          <w:p w:rsidR="00345CEB" w:rsidRDefault="00345CEB" w:rsidP="001957D8">
            <w:pPr>
              <w:jc w:val="both"/>
              <w:rPr>
                <w:rFonts w:ascii="Verdana" w:eastAsia="Verdana" w:hAnsi="Verdana" w:cs="Verdana"/>
                <w:b w:val="0"/>
                <w:sz w:val="19"/>
                <w:szCs w:val="19"/>
                <w:u w:color="FFFFFF"/>
                <w:lang w:eastAsia="ja-JP"/>
              </w:rPr>
            </w:pPr>
          </w:p>
          <w:p w:rsidR="00345CEB" w:rsidRDefault="001957D8" w:rsidP="001957D8">
            <w:pPr>
              <w:jc w:val="both"/>
              <w:rPr>
                <w:rFonts w:ascii="Verdana" w:eastAsia="Verdana" w:hAnsi="Verdana" w:cs="Verdana"/>
                <w:b w:val="0"/>
                <w:sz w:val="19"/>
                <w:szCs w:val="19"/>
                <w:u w:color="FFFFFF"/>
              </w:rPr>
            </w:pPr>
            <w:r>
              <w:rPr>
                <w:rFonts w:ascii="Verdana" w:hAnsi="Verdana"/>
                <w:b w:val="0"/>
                <w:sz w:val="19"/>
                <w:szCs w:val="19"/>
                <w:u w:color="FFFFFF"/>
                <w:lang w:eastAsia="ja-JP"/>
              </w:rPr>
              <w:t xml:space="preserve">7.8 During detention, children have the right to education which should optimally take place outside the detention premises in order to facilitate the continuance of their education upon release. Under the UN Rules for Juveniles Deprived of their Liberty E-38, States are required to provide special education programmes to children of foreign origin with particular cultural or ethnic needs. </w:t>
            </w:r>
          </w:p>
          <w:p w:rsidR="00345CEB" w:rsidRDefault="00345CEB" w:rsidP="001957D8">
            <w:pPr>
              <w:jc w:val="both"/>
              <w:rPr>
                <w:rFonts w:ascii="Verdana" w:hAnsi="Verdana"/>
                <w:b w:val="0"/>
                <w:sz w:val="19"/>
                <w:szCs w:val="19"/>
                <w:lang w:eastAsia="ja-JP"/>
              </w:rPr>
            </w:pPr>
          </w:p>
        </w:tc>
      </w:tr>
    </w:tbl>
    <w:p w:rsidR="00345CEB" w:rsidRDefault="00345CEB" w:rsidP="001957D8">
      <w:pPr>
        <w:jc w:val="both"/>
        <w:rPr>
          <w:rFonts w:ascii="Verdana" w:eastAsia="Verdana" w:hAnsi="Verdana" w:cs="Verdana"/>
          <w:sz w:val="19"/>
          <w:szCs w:val="19"/>
        </w:rPr>
      </w:pPr>
    </w:p>
    <w:tbl>
      <w:tblPr>
        <w:tblW w:w="8506" w:type="dxa"/>
        <w:tblInd w:w="-72"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80" w:type="dxa"/>
          <w:left w:w="70" w:type="dxa"/>
          <w:bottom w:w="80" w:type="dxa"/>
          <w:right w:w="80" w:type="dxa"/>
        </w:tblCellMar>
        <w:tblLook w:val="04A0" w:firstRow="1" w:lastRow="0" w:firstColumn="1" w:lastColumn="0" w:noHBand="0" w:noVBand="1"/>
      </w:tblPr>
      <w:tblGrid>
        <w:gridCol w:w="8506"/>
      </w:tblGrid>
      <w:tr w:rsidR="00345CEB" w:rsidTr="005A53A3">
        <w:trPr>
          <w:trHeight w:val="150"/>
        </w:trPr>
        <w:tc>
          <w:tcPr>
            <w:tcW w:w="8506" w:type="dxa"/>
            <w:tcBorders>
              <w:top w:val="single" w:sz="8" w:space="0" w:color="F9B074"/>
              <w:left w:val="single" w:sz="8" w:space="0" w:color="F9B074"/>
              <w:bottom w:val="single" w:sz="8" w:space="0" w:color="F9B074"/>
              <w:right w:val="single" w:sz="8" w:space="0" w:color="F9B074"/>
            </w:tcBorders>
            <w:shd w:val="clear" w:color="auto" w:fill="FDE4D0"/>
            <w:tcMar>
              <w:left w:w="70" w:type="dxa"/>
            </w:tcMar>
          </w:tcPr>
          <w:p w:rsidR="00345CEB" w:rsidRDefault="001957D8" w:rsidP="001957D8">
            <w:pPr>
              <w:tabs>
                <w:tab w:val="left" w:pos="3792"/>
                <w:tab w:val="center" w:pos="4150"/>
              </w:tabs>
              <w:jc w:val="center"/>
            </w:pPr>
            <w:hyperlink r:id="rId49">
              <w:r>
                <w:rPr>
                  <w:rStyle w:val="InternetLink"/>
                  <w:rFonts w:ascii="Verdana" w:hAnsi="Verdana"/>
                  <w:webHidden/>
                  <w:color w:val="0000FF"/>
                  <w:sz w:val="19"/>
                  <w:szCs w:val="19"/>
                </w:rPr>
                <w:t>European Convention for the Protection of Human Rights and Fundamental Freedoms</w:t>
              </w:r>
            </w:hyperlink>
            <w:r>
              <w:rPr>
                <w:rFonts w:ascii="Verdana" w:hAnsi="Verdana"/>
                <w:b/>
                <w:sz w:val="19"/>
                <w:szCs w:val="19"/>
              </w:rPr>
              <w:t xml:space="preserve"> (ECHR)</w:t>
            </w:r>
          </w:p>
          <w:p w:rsidR="00345CEB" w:rsidRDefault="00345CEB" w:rsidP="001957D8">
            <w:pPr>
              <w:rPr>
                <w:rFonts w:ascii="Verdana" w:eastAsia="Verdana" w:hAnsi="Verdana" w:cs="Verdana"/>
                <w:sz w:val="19"/>
                <w:szCs w:val="19"/>
                <w:u w:color="660066"/>
              </w:rPr>
            </w:pPr>
          </w:p>
          <w:p w:rsidR="00345CEB" w:rsidRDefault="001957D8" w:rsidP="001957D8">
            <w:pPr>
              <w:rPr>
                <w:rFonts w:ascii="Verdana" w:eastAsia="Verdana Bold" w:hAnsi="Verdana" w:cs="Verdana Bold"/>
                <w:sz w:val="19"/>
                <w:szCs w:val="19"/>
                <w:u w:color="660066"/>
              </w:rPr>
            </w:pPr>
            <w:r>
              <w:rPr>
                <w:rFonts w:ascii="Verdana" w:hAnsi="Verdana"/>
                <w:sz w:val="19"/>
                <w:szCs w:val="19"/>
                <w:u w:color="660066"/>
              </w:rPr>
              <w:t xml:space="preserve">Article 3 – Prohibition of torture </w:t>
            </w:r>
          </w:p>
          <w:p w:rsidR="00345CEB" w:rsidRDefault="001957D8" w:rsidP="001957D8">
            <w:pPr>
              <w:rPr>
                <w:rFonts w:ascii="Verdana" w:eastAsia="Verdana" w:hAnsi="Verdana" w:cs="Verdana"/>
                <w:sz w:val="19"/>
                <w:szCs w:val="19"/>
                <w:u w:color="660066"/>
              </w:rPr>
            </w:pPr>
            <w:r>
              <w:rPr>
                <w:rFonts w:ascii="Verdana" w:hAnsi="Verdana"/>
                <w:sz w:val="19"/>
                <w:szCs w:val="19"/>
                <w:u w:color="660066"/>
              </w:rPr>
              <w:t>No one shall be subjected to torture or to inhuman or degrading treatment or punishment.</w:t>
            </w:r>
          </w:p>
          <w:p w:rsidR="00345CEB" w:rsidRDefault="00345CEB" w:rsidP="001957D8">
            <w:pPr>
              <w:rPr>
                <w:rFonts w:ascii="Verdana" w:eastAsia="Verdana Bold" w:hAnsi="Verdana" w:cs="Verdana Bold"/>
                <w:sz w:val="19"/>
                <w:szCs w:val="19"/>
                <w:u w:color="660066"/>
              </w:rPr>
            </w:pPr>
          </w:p>
          <w:p w:rsidR="00345CEB" w:rsidRDefault="001957D8" w:rsidP="001957D8">
            <w:pPr>
              <w:rPr>
                <w:rFonts w:ascii="Verdana" w:eastAsia="Verdana Bold" w:hAnsi="Verdana" w:cs="Verdana Bold"/>
                <w:sz w:val="19"/>
                <w:szCs w:val="19"/>
                <w:u w:color="660066"/>
              </w:rPr>
            </w:pPr>
            <w:r>
              <w:rPr>
                <w:rFonts w:ascii="Verdana" w:hAnsi="Verdana"/>
                <w:sz w:val="19"/>
                <w:szCs w:val="19"/>
                <w:u w:color="660066"/>
              </w:rPr>
              <w:t>Article 5 – Right to liberty and security</w:t>
            </w:r>
          </w:p>
          <w:p w:rsidR="00345CEB" w:rsidRDefault="001957D8" w:rsidP="001957D8">
            <w:pPr>
              <w:pStyle w:val="NormlWeb"/>
              <w:rPr>
                <w:rFonts w:ascii="Verdana" w:eastAsia="Verdana" w:hAnsi="Verdana" w:cs="Verdana"/>
                <w:color w:val="00000A"/>
                <w:sz w:val="19"/>
                <w:szCs w:val="19"/>
                <w:u w:color="660066"/>
              </w:rPr>
            </w:pPr>
            <w:r>
              <w:rPr>
                <w:rFonts w:ascii="Verdana" w:hAnsi="Verdana"/>
                <w:color w:val="00000A"/>
                <w:sz w:val="19"/>
                <w:szCs w:val="19"/>
                <w:u w:color="660066"/>
              </w:rPr>
              <w:t>1. Everyone has the right to liberty and security of person. No one shall be deprived of his liberty save in the following cases and in accordance with a procedure prescribed by law:</w:t>
            </w:r>
          </w:p>
          <w:p w:rsidR="00345CEB" w:rsidRDefault="001957D8" w:rsidP="001957D8">
            <w:pPr>
              <w:ind w:left="720"/>
            </w:pPr>
            <w:r>
              <w:rPr>
                <w:rFonts w:ascii="Verdana" w:hAnsi="Verdana"/>
                <w:sz w:val="19"/>
                <w:szCs w:val="19"/>
                <w:u w:color="660066"/>
              </w:rPr>
              <w:t xml:space="preserve">a. the lawful </w:t>
            </w:r>
            <w:hyperlink r:id="rId50">
              <w:r>
                <w:rPr>
                  <w:rStyle w:val="Hyperlink8"/>
                  <w:webHidden/>
                  <w:color w:val="00000A"/>
                </w:rPr>
                <w:t>detention</w:t>
              </w:r>
            </w:hyperlink>
            <w:r>
              <w:rPr>
                <w:rFonts w:ascii="Verdana" w:hAnsi="Verdana"/>
                <w:sz w:val="19"/>
                <w:szCs w:val="19"/>
                <w:u w:color="660066"/>
              </w:rPr>
              <w:t xml:space="preserve"> of a person after </w:t>
            </w:r>
            <w:hyperlink r:id="rId51">
              <w:r>
                <w:rPr>
                  <w:rStyle w:val="Hyperlink8"/>
                  <w:webHidden/>
                  <w:color w:val="00000A"/>
                </w:rPr>
                <w:t>conviction</w:t>
              </w:r>
            </w:hyperlink>
            <w:r>
              <w:rPr>
                <w:rFonts w:ascii="Verdana" w:hAnsi="Verdana"/>
                <w:sz w:val="19"/>
                <w:szCs w:val="19"/>
                <w:u w:color="660066"/>
              </w:rPr>
              <w:t xml:space="preserve"> by a competent court;</w:t>
            </w:r>
          </w:p>
          <w:p w:rsidR="00345CEB" w:rsidRDefault="001957D8" w:rsidP="001957D8">
            <w:pPr>
              <w:ind w:left="720"/>
              <w:rPr>
                <w:rFonts w:ascii="Verdana" w:eastAsia="Verdana" w:hAnsi="Verdana" w:cs="Verdana"/>
                <w:sz w:val="19"/>
                <w:szCs w:val="19"/>
                <w:u w:color="660066"/>
              </w:rPr>
            </w:pPr>
            <w:r>
              <w:rPr>
                <w:rFonts w:ascii="Verdana" w:hAnsi="Verdana"/>
                <w:sz w:val="19"/>
                <w:szCs w:val="19"/>
                <w:u w:color="660066"/>
              </w:rPr>
              <w:t>b. the lawful arrest or detention of a person for non-compliance with the lawful order of a court or in order to secure the fulfilment of any obligation prescribed by law;</w:t>
            </w:r>
          </w:p>
          <w:p w:rsidR="00345CEB" w:rsidRDefault="001957D8" w:rsidP="001957D8">
            <w:pPr>
              <w:ind w:left="720"/>
            </w:pPr>
            <w:r>
              <w:rPr>
                <w:rFonts w:ascii="Verdana" w:hAnsi="Verdana"/>
                <w:sz w:val="19"/>
                <w:szCs w:val="19"/>
                <w:u w:color="660066"/>
              </w:rPr>
              <w:t xml:space="preserve">c. the lawful </w:t>
            </w:r>
            <w:hyperlink r:id="rId52">
              <w:r>
                <w:rPr>
                  <w:rStyle w:val="Hyperlink8"/>
                  <w:webHidden/>
                  <w:color w:val="00000A"/>
                </w:rPr>
                <w:t>arrest</w:t>
              </w:r>
            </w:hyperlink>
            <w:r>
              <w:rPr>
                <w:rFonts w:ascii="Verdana" w:hAnsi="Verdana"/>
                <w:sz w:val="19"/>
                <w:szCs w:val="19"/>
                <w:u w:color="660066"/>
              </w:rPr>
              <w:t xml:space="preserve"> or detention of a person effected for the purpose of bringing him before the competent legal authority on reasonable suspicion of having committed an offence or when it is reasonably considered necessary to prevent his committing an offence or fleeing after having done so;</w:t>
            </w:r>
          </w:p>
          <w:p w:rsidR="00345CEB" w:rsidRDefault="001957D8" w:rsidP="001957D8">
            <w:pPr>
              <w:ind w:left="720"/>
              <w:rPr>
                <w:rFonts w:ascii="Verdana" w:eastAsia="Verdana" w:hAnsi="Verdana" w:cs="Verdana"/>
                <w:sz w:val="19"/>
                <w:szCs w:val="19"/>
                <w:u w:color="660066"/>
              </w:rPr>
            </w:pPr>
            <w:r>
              <w:rPr>
                <w:rFonts w:ascii="Verdana" w:hAnsi="Verdana"/>
                <w:sz w:val="19"/>
                <w:szCs w:val="19"/>
                <w:u w:color="660066"/>
              </w:rPr>
              <w:t>d. the detention of a minor by lawful order for the purpose of educational supervision or his lawful detention for the purpose of bringing him before the competent legal authority;</w:t>
            </w:r>
          </w:p>
          <w:p w:rsidR="00345CEB" w:rsidRDefault="001957D8" w:rsidP="001957D8">
            <w:pPr>
              <w:ind w:left="720"/>
              <w:rPr>
                <w:rFonts w:ascii="Verdana" w:eastAsia="Verdana" w:hAnsi="Verdana" w:cs="Verdana"/>
                <w:sz w:val="19"/>
                <w:szCs w:val="19"/>
                <w:u w:color="660066"/>
              </w:rPr>
            </w:pPr>
            <w:r>
              <w:rPr>
                <w:rFonts w:ascii="Verdana" w:hAnsi="Verdana"/>
                <w:sz w:val="19"/>
                <w:szCs w:val="19"/>
                <w:u w:color="660066"/>
              </w:rPr>
              <w:t>e. the lawful detention of persons for the prevention of the spreading of infectious diseases, of persons of unsound mind, alcoholics or drug addicts or vagrants;</w:t>
            </w:r>
          </w:p>
          <w:p w:rsidR="00345CEB" w:rsidRDefault="001957D8" w:rsidP="001957D8">
            <w:pPr>
              <w:ind w:left="720"/>
              <w:rPr>
                <w:rFonts w:ascii="Verdana" w:eastAsia="Verdana" w:hAnsi="Verdana" w:cs="Verdana"/>
                <w:sz w:val="19"/>
                <w:szCs w:val="19"/>
                <w:u w:color="660066"/>
              </w:rPr>
            </w:pPr>
            <w:proofErr w:type="gramStart"/>
            <w:r>
              <w:rPr>
                <w:rFonts w:ascii="Verdana" w:hAnsi="Verdana"/>
                <w:sz w:val="19"/>
                <w:szCs w:val="19"/>
                <w:u w:color="660066"/>
              </w:rPr>
              <w:t>f</w:t>
            </w:r>
            <w:proofErr w:type="gramEnd"/>
            <w:r>
              <w:rPr>
                <w:rFonts w:ascii="Verdana" w:hAnsi="Verdana"/>
                <w:sz w:val="19"/>
                <w:szCs w:val="19"/>
                <w:u w:color="660066"/>
              </w:rPr>
              <w:t>. the lawful arrest or detention of a person to prevent his effecting an unauthorised entry into the country or of a person against whom action is being taken with a view to deportation or extradition.</w:t>
            </w:r>
          </w:p>
          <w:p w:rsidR="00345CEB" w:rsidRDefault="001957D8" w:rsidP="001957D8">
            <w:pPr>
              <w:pStyle w:val="NormlWeb"/>
              <w:rPr>
                <w:rFonts w:ascii="Verdana" w:eastAsia="Verdana" w:hAnsi="Verdana" w:cs="Verdana"/>
                <w:color w:val="00000A"/>
                <w:sz w:val="19"/>
                <w:szCs w:val="19"/>
                <w:u w:color="660066"/>
              </w:rPr>
            </w:pPr>
            <w:r>
              <w:rPr>
                <w:rFonts w:ascii="Verdana" w:hAnsi="Verdana"/>
                <w:color w:val="00000A"/>
                <w:sz w:val="19"/>
                <w:szCs w:val="19"/>
                <w:u w:color="660066"/>
              </w:rPr>
              <w:t>2. Everyone who is arrested shall be informed promptly, in a language which he or she understands, of the reasons for his arrest and of any charge against him.</w:t>
            </w:r>
          </w:p>
          <w:p w:rsidR="00345CEB" w:rsidRDefault="001957D8" w:rsidP="001957D8">
            <w:pPr>
              <w:pStyle w:val="NormlWeb"/>
              <w:rPr>
                <w:rFonts w:ascii="Verdana" w:eastAsia="Verdana" w:hAnsi="Verdana" w:cs="Verdana"/>
                <w:color w:val="00000A"/>
                <w:sz w:val="19"/>
                <w:szCs w:val="19"/>
                <w:u w:color="660066"/>
              </w:rPr>
            </w:pPr>
            <w:r>
              <w:rPr>
                <w:rFonts w:ascii="Verdana" w:hAnsi="Verdana"/>
                <w:color w:val="00000A"/>
                <w:sz w:val="19"/>
                <w:szCs w:val="19"/>
                <w:u w:color="660066"/>
              </w:rPr>
              <w:t xml:space="preserve">3. Everyone arrested or detained in accordance with the provisions of paragraph 1.c of this article shall be brought promptly before a judge or other officer </w:t>
            </w:r>
            <w:proofErr w:type="spellStart"/>
            <w:r>
              <w:rPr>
                <w:rFonts w:ascii="Verdana" w:hAnsi="Verdana"/>
                <w:color w:val="00000A"/>
                <w:sz w:val="19"/>
                <w:szCs w:val="19"/>
                <w:u w:color="660066"/>
              </w:rPr>
              <w:t>authorised</w:t>
            </w:r>
            <w:proofErr w:type="spellEnd"/>
            <w:r>
              <w:rPr>
                <w:rFonts w:ascii="Verdana" w:hAnsi="Verdana"/>
                <w:color w:val="00000A"/>
                <w:sz w:val="19"/>
                <w:szCs w:val="19"/>
                <w:u w:color="660066"/>
              </w:rPr>
              <w:t xml:space="preserve"> by law to exercise judicial power and shall be entitled to trial within a reasonable time or to release pending trial. Release may be conditioned by guarantees to appear for trial.</w:t>
            </w:r>
          </w:p>
          <w:p w:rsidR="00345CEB" w:rsidRDefault="001957D8" w:rsidP="001957D8">
            <w:pPr>
              <w:pStyle w:val="NormlWeb"/>
              <w:rPr>
                <w:rFonts w:ascii="Verdana" w:eastAsia="Verdana" w:hAnsi="Verdana" w:cs="Verdana"/>
                <w:color w:val="00000A"/>
                <w:sz w:val="19"/>
                <w:szCs w:val="19"/>
                <w:u w:color="660066"/>
              </w:rPr>
            </w:pPr>
            <w:r>
              <w:rPr>
                <w:rFonts w:ascii="Verdana" w:hAnsi="Verdana"/>
                <w:color w:val="00000A"/>
                <w:sz w:val="19"/>
                <w:szCs w:val="19"/>
                <w:u w:color="660066"/>
              </w:rPr>
              <w:lastRenderedPageBreak/>
              <w:t>4. Everyone who is deprived of his liberty by arrest or detention shall be entitled to take proceedings by which the lawfulness of his detention shall be decided speedily by a court and his release ordered if the detention is not lawful.</w:t>
            </w:r>
          </w:p>
          <w:p w:rsidR="00345CEB" w:rsidRDefault="001957D8" w:rsidP="001957D8">
            <w:pPr>
              <w:pStyle w:val="NormlWeb"/>
              <w:rPr>
                <w:rFonts w:ascii="Verdana" w:eastAsia="Verdana" w:hAnsi="Verdana" w:cs="Verdana"/>
                <w:color w:val="00000A"/>
                <w:sz w:val="19"/>
                <w:szCs w:val="19"/>
                <w:u w:color="660066"/>
              </w:rPr>
            </w:pPr>
            <w:r>
              <w:rPr>
                <w:rFonts w:ascii="Verdana" w:hAnsi="Verdana"/>
                <w:color w:val="00000A"/>
                <w:sz w:val="19"/>
                <w:szCs w:val="19"/>
                <w:u w:color="660066"/>
              </w:rPr>
              <w:t>5. Everyone who has been the victim of arrest or detention in contravention of the provisions of this article shall have an enforceable right to compensation.</w:t>
            </w:r>
          </w:p>
        </w:tc>
      </w:tr>
    </w:tbl>
    <w:p w:rsidR="00345CEB" w:rsidRDefault="00345CEB" w:rsidP="001957D8">
      <w:pPr>
        <w:jc w:val="both"/>
        <w:rPr>
          <w:rFonts w:ascii="Verdana" w:eastAsia="Verdana" w:hAnsi="Verdana" w:cs="Verdana"/>
          <w:sz w:val="19"/>
          <w:szCs w:val="19"/>
        </w:rPr>
      </w:pPr>
    </w:p>
    <w:tbl>
      <w:tblPr>
        <w:tblW w:w="8506" w:type="dxa"/>
        <w:tblInd w:w="-72"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80" w:type="dxa"/>
          <w:left w:w="70" w:type="dxa"/>
          <w:bottom w:w="80" w:type="dxa"/>
          <w:right w:w="80" w:type="dxa"/>
        </w:tblCellMar>
        <w:tblLook w:val="04A0" w:firstRow="1" w:lastRow="0" w:firstColumn="1" w:lastColumn="0" w:noHBand="0" w:noVBand="1"/>
      </w:tblPr>
      <w:tblGrid>
        <w:gridCol w:w="8506"/>
      </w:tblGrid>
      <w:tr w:rsidR="00345CEB" w:rsidTr="005A53A3">
        <w:trPr>
          <w:trHeight w:val="150"/>
        </w:trPr>
        <w:tc>
          <w:tcPr>
            <w:tcW w:w="8506" w:type="dxa"/>
            <w:tcBorders>
              <w:top w:val="single" w:sz="8" w:space="0" w:color="F9B074"/>
              <w:left w:val="single" w:sz="8" w:space="0" w:color="F9B074"/>
              <w:bottom w:val="single" w:sz="8" w:space="0" w:color="F9B074"/>
              <w:right w:val="single" w:sz="8" w:space="0" w:color="F9B074"/>
            </w:tcBorders>
            <w:shd w:val="clear" w:color="auto" w:fill="FDE4D0"/>
            <w:tcMar>
              <w:left w:w="70" w:type="dxa"/>
            </w:tcMar>
          </w:tcPr>
          <w:p w:rsidR="00345CEB" w:rsidRDefault="001957D8" w:rsidP="001957D8">
            <w:pPr>
              <w:jc w:val="center"/>
            </w:pPr>
            <w:hyperlink r:id="rId53">
              <w:r>
                <w:rPr>
                  <w:rStyle w:val="Hyperlink9"/>
                  <w:rFonts w:ascii="Verdana" w:hAnsi="Verdana"/>
                  <w:b/>
                  <w:webHidden/>
                  <w:color w:val="0000FF"/>
                </w:rPr>
                <w:t>International Covenant on Civil and Political Rights</w:t>
              </w:r>
            </w:hyperlink>
            <w:r>
              <w:rPr>
                <w:rFonts w:ascii="Verdana" w:hAnsi="Verdana"/>
                <w:b/>
                <w:sz w:val="19"/>
                <w:szCs w:val="19"/>
              </w:rPr>
              <w:t xml:space="preserve"> (ICCPR)</w:t>
            </w:r>
          </w:p>
          <w:p w:rsidR="00345CEB" w:rsidRDefault="001957D8" w:rsidP="001957D8">
            <w:pPr>
              <w:rPr>
                <w:rFonts w:ascii="Verdana" w:eastAsia="Verdana Bold" w:hAnsi="Verdana" w:cs="Verdana Bold"/>
                <w:sz w:val="19"/>
                <w:szCs w:val="19"/>
                <w:u w:val="single" w:color="660066"/>
              </w:rPr>
            </w:pPr>
            <w:r>
              <w:rPr>
                <w:rFonts w:ascii="Verdana" w:hAnsi="Verdana"/>
                <w:sz w:val="19"/>
                <w:szCs w:val="19"/>
                <w:u w:val="single" w:color="660066"/>
              </w:rPr>
              <w:t>Article 7</w:t>
            </w:r>
          </w:p>
          <w:p w:rsidR="00345CEB" w:rsidRDefault="001957D8" w:rsidP="001957D8">
            <w:pPr>
              <w:rPr>
                <w:rFonts w:ascii="Verdana" w:eastAsia="Verdana" w:hAnsi="Verdana" w:cs="Verdana"/>
                <w:sz w:val="19"/>
                <w:szCs w:val="19"/>
                <w:u w:color="660066"/>
              </w:rPr>
            </w:pPr>
            <w:r>
              <w:rPr>
                <w:rFonts w:ascii="Verdana" w:hAnsi="Verdana"/>
                <w:sz w:val="19"/>
                <w:szCs w:val="19"/>
                <w:u w:color="660066"/>
              </w:rPr>
              <w:t>No one shall be subjected to torture or to cruel, inhuman or degrading treatment or punishment. In particular, no one shall be subjected without his free consent to medical or scientific experimentation.</w:t>
            </w:r>
          </w:p>
          <w:p w:rsidR="00345CEB" w:rsidRDefault="00345CEB" w:rsidP="001957D8">
            <w:pPr>
              <w:rPr>
                <w:rFonts w:ascii="Verdana" w:eastAsia="Verdana Bold" w:hAnsi="Verdana" w:cs="Verdana Bold"/>
                <w:sz w:val="19"/>
                <w:szCs w:val="19"/>
                <w:u w:val="single" w:color="660066"/>
              </w:rPr>
            </w:pPr>
          </w:p>
          <w:p w:rsidR="00345CEB" w:rsidRDefault="001957D8" w:rsidP="001957D8">
            <w:pPr>
              <w:rPr>
                <w:rFonts w:ascii="Verdana" w:eastAsia="Verdana" w:hAnsi="Verdana" w:cs="Verdana"/>
                <w:sz w:val="19"/>
                <w:szCs w:val="19"/>
                <w:u w:val="single" w:color="660066"/>
              </w:rPr>
            </w:pPr>
            <w:r>
              <w:rPr>
                <w:rFonts w:ascii="Verdana" w:hAnsi="Verdana"/>
                <w:sz w:val="19"/>
                <w:szCs w:val="19"/>
                <w:u w:val="single" w:color="660066"/>
              </w:rPr>
              <w:t xml:space="preserve">Article 9 </w:t>
            </w:r>
          </w:p>
          <w:p w:rsidR="00345CEB" w:rsidRDefault="001957D8" w:rsidP="001957D8">
            <w:pPr>
              <w:rPr>
                <w:rFonts w:ascii="Verdana" w:eastAsia="Verdana" w:hAnsi="Verdana" w:cs="Verdana"/>
                <w:sz w:val="19"/>
                <w:szCs w:val="19"/>
                <w:u w:color="660066"/>
              </w:rPr>
            </w:pPr>
            <w:r>
              <w:rPr>
                <w:rFonts w:ascii="Verdana" w:hAnsi="Verdana"/>
                <w:sz w:val="19"/>
                <w:szCs w:val="19"/>
                <w:u w:color="660066"/>
              </w:rPr>
              <w:t xml:space="preserve">1. Everyone has the right to liberty and security of person. No one shall be subjected to arbitrary arrest or detention. No one shall be deprived of his liberty except on such grounds and in accordance with such procedure as are established by law. </w:t>
            </w:r>
          </w:p>
          <w:p w:rsidR="00345CEB" w:rsidRDefault="001957D8" w:rsidP="001957D8">
            <w:pPr>
              <w:rPr>
                <w:rFonts w:ascii="Verdana" w:eastAsia="Verdana" w:hAnsi="Verdana" w:cs="Verdana"/>
                <w:sz w:val="19"/>
                <w:szCs w:val="19"/>
                <w:u w:color="660066"/>
              </w:rPr>
            </w:pPr>
            <w:r>
              <w:rPr>
                <w:rFonts w:ascii="Verdana" w:hAnsi="Verdana"/>
                <w:sz w:val="19"/>
                <w:szCs w:val="19"/>
                <w:u w:color="660066"/>
              </w:rPr>
              <w:t xml:space="preserve">2. Anyone who is arrested shall be informed, at the time of arrest, of the reasons for his arrest and shall be promptly informed of any charges against him. </w:t>
            </w:r>
          </w:p>
          <w:p w:rsidR="00345CEB" w:rsidRDefault="001957D8" w:rsidP="001957D8">
            <w:pPr>
              <w:rPr>
                <w:rFonts w:ascii="Verdana" w:eastAsia="Verdana" w:hAnsi="Verdana" w:cs="Verdana"/>
                <w:sz w:val="19"/>
                <w:szCs w:val="19"/>
                <w:u w:color="660066"/>
              </w:rPr>
            </w:pPr>
            <w:r>
              <w:rPr>
                <w:rFonts w:ascii="Verdana" w:hAnsi="Verdana"/>
                <w:sz w:val="19"/>
                <w:szCs w:val="19"/>
                <w:u w:color="660066"/>
              </w:rPr>
              <w:t xml:space="preserve">3. Anyone arrested or detained on a criminal charge shall be brought promptly before a judge or other officer authorized by law to exercise judicial power and shall be entitled to trial within a reasonable time or to release. It shall not be the general rule that persons awaiting trial shall be detained in custody, but release may be subject to guarantees to appear for trial, at any other stage of the judicial proceedings, and, should occasion arise, for execution of the judgement. </w:t>
            </w:r>
          </w:p>
          <w:p w:rsidR="00345CEB" w:rsidRDefault="001957D8" w:rsidP="001957D8">
            <w:pPr>
              <w:rPr>
                <w:rFonts w:ascii="Verdana" w:eastAsia="Verdana" w:hAnsi="Verdana" w:cs="Verdana"/>
                <w:sz w:val="19"/>
                <w:szCs w:val="19"/>
                <w:u w:color="660066"/>
              </w:rPr>
            </w:pPr>
            <w:r>
              <w:rPr>
                <w:rFonts w:ascii="Verdana" w:hAnsi="Verdana"/>
                <w:sz w:val="19"/>
                <w:szCs w:val="19"/>
                <w:u w:color="660066"/>
              </w:rPr>
              <w:t xml:space="preserve">4. Anyone who is deprived of his liberty by arrest or detention shall be entitled to take proceedings before a court, in order that that court may decide without delay on the lawfulness of his detention and order his release if the detention is not lawful. </w:t>
            </w:r>
          </w:p>
          <w:p w:rsidR="00345CEB" w:rsidRDefault="001957D8" w:rsidP="001957D8">
            <w:pPr>
              <w:rPr>
                <w:rFonts w:ascii="Verdana" w:eastAsia="Verdana" w:hAnsi="Verdana" w:cs="Verdana"/>
                <w:sz w:val="19"/>
                <w:szCs w:val="19"/>
                <w:u w:color="660066"/>
              </w:rPr>
            </w:pPr>
            <w:r>
              <w:rPr>
                <w:rFonts w:ascii="Verdana" w:hAnsi="Verdana"/>
                <w:sz w:val="19"/>
                <w:szCs w:val="19"/>
                <w:u w:color="660066"/>
              </w:rPr>
              <w:t xml:space="preserve">5. Anyone who has been the victim of unlawful arrest or detention shall have an enforceable right to compensation. </w:t>
            </w:r>
          </w:p>
          <w:p w:rsidR="00345CEB" w:rsidRDefault="00345CEB" w:rsidP="001957D8">
            <w:pPr>
              <w:rPr>
                <w:rFonts w:ascii="Verdana" w:eastAsia="Verdana Bold" w:hAnsi="Verdana" w:cs="Verdana Bold"/>
                <w:sz w:val="19"/>
                <w:szCs w:val="19"/>
                <w:u w:val="single" w:color="660066"/>
              </w:rPr>
            </w:pPr>
          </w:p>
          <w:p w:rsidR="00345CEB" w:rsidRDefault="001957D8" w:rsidP="001957D8">
            <w:pPr>
              <w:rPr>
                <w:rFonts w:ascii="Verdana" w:eastAsia="Verdana Bold" w:hAnsi="Verdana" w:cs="Verdana Bold"/>
                <w:sz w:val="19"/>
                <w:szCs w:val="19"/>
                <w:u w:val="single" w:color="660066"/>
              </w:rPr>
            </w:pPr>
            <w:r>
              <w:rPr>
                <w:rFonts w:ascii="Verdana" w:hAnsi="Verdana"/>
                <w:sz w:val="19"/>
                <w:szCs w:val="19"/>
                <w:u w:val="single" w:color="660066"/>
              </w:rPr>
              <w:t>Article 10</w:t>
            </w:r>
          </w:p>
          <w:p w:rsidR="00345CEB" w:rsidRDefault="001957D8" w:rsidP="001957D8">
            <w:pPr>
              <w:rPr>
                <w:rFonts w:ascii="Verdana" w:eastAsia="Verdana" w:hAnsi="Verdana" w:cs="Verdana"/>
                <w:sz w:val="19"/>
                <w:szCs w:val="19"/>
                <w:u w:color="660066"/>
              </w:rPr>
            </w:pPr>
            <w:r>
              <w:rPr>
                <w:rFonts w:ascii="Verdana" w:hAnsi="Verdana"/>
                <w:sz w:val="19"/>
                <w:szCs w:val="19"/>
                <w:u w:color="660066"/>
              </w:rPr>
              <w:t>1. All persons deprived of their liberty shall be treated with humanity and with respect for the inherent dignity of the human person.</w:t>
            </w:r>
          </w:p>
          <w:p w:rsidR="00345CEB" w:rsidRDefault="001957D8" w:rsidP="001957D8">
            <w:pPr>
              <w:rPr>
                <w:rFonts w:ascii="Verdana" w:eastAsia="Verdana" w:hAnsi="Verdana" w:cs="Verdana"/>
                <w:sz w:val="19"/>
                <w:szCs w:val="19"/>
                <w:u w:color="660066"/>
              </w:rPr>
            </w:pPr>
            <w:r>
              <w:rPr>
                <w:rFonts w:ascii="Verdana" w:hAnsi="Verdana"/>
                <w:sz w:val="19"/>
                <w:szCs w:val="19"/>
                <w:u w:color="660066"/>
              </w:rPr>
              <w:t>2.</w:t>
            </w:r>
          </w:p>
          <w:p w:rsidR="00345CEB" w:rsidRDefault="001957D8" w:rsidP="001957D8">
            <w:pPr>
              <w:rPr>
                <w:rFonts w:ascii="Verdana" w:eastAsia="Verdana" w:hAnsi="Verdana" w:cs="Verdana"/>
                <w:sz w:val="19"/>
                <w:szCs w:val="19"/>
                <w:u w:color="660066"/>
              </w:rPr>
            </w:pPr>
            <w:r>
              <w:rPr>
                <w:rFonts w:ascii="Verdana" w:hAnsi="Verdana"/>
                <w:sz w:val="19"/>
                <w:szCs w:val="19"/>
                <w:u w:color="660066"/>
              </w:rPr>
              <w:t xml:space="preserve">(a) Accused persons shall, save in exceptional circumstances, be segregated from convicted persons and shall be subject to separate treatment appropriate to their status as </w:t>
            </w:r>
            <w:proofErr w:type="spellStart"/>
            <w:r>
              <w:rPr>
                <w:rFonts w:ascii="Verdana" w:hAnsi="Verdana"/>
                <w:sz w:val="19"/>
                <w:szCs w:val="19"/>
                <w:u w:color="660066"/>
              </w:rPr>
              <w:t>unconvicted</w:t>
            </w:r>
            <w:proofErr w:type="spellEnd"/>
            <w:r>
              <w:rPr>
                <w:rFonts w:ascii="Verdana" w:hAnsi="Verdana"/>
                <w:sz w:val="19"/>
                <w:szCs w:val="19"/>
                <w:u w:color="660066"/>
              </w:rPr>
              <w:t xml:space="preserve"> persons;</w:t>
            </w:r>
          </w:p>
          <w:p w:rsidR="00345CEB" w:rsidRDefault="001957D8" w:rsidP="001957D8">
            <w:pPr>
              <w:rPr>
                <w:rFonts w:ascii="Verdana" w:eastAsia="Verdana" w:hAnsi="Verdana" w:cs="Verdana"/>
                <w:sz w:val="19"/>
                <w:szCs w:val="19"/>
                <w:u w:color="660066"/>
              </w:rPr>
            </w:pPr>
            <w:r>
              <w:rPr>
                <w:rFonts w:ascii="Verdana" w:hAnsi="Verdana"/>
                <w:sz w:val="19"/>
                <w:szCs w:val="19"/>
                <w:u w:color="660066"/>
              </w:rPr>
              <w:t>(b) Accused juvenile persons shall be separated from adults and brought as speedily as possible for adjudication.</w:t>
            </w:r>
          </w:p>
          <w:p w:rsidR="00345CEB" w:rsidRDefault="001957D8" w:rsidP="001957D8">
            <w:pPr>
              <w:rPr>
                <w:rFonts w:ascii="Verdana" w:eastAsia="Verdana" w:hAnsi="Verdana" w:cs="Verdana"/>
                <w:sz w:val="19"/>
                <w:szCs w:val="19"/>
                <w:u w:color="660066"/>
              </w:rPr>
            </w:pPr>
            <w:r>
              <w:rPr>
                <w:rFonts w:ascii="Verdana" w:hAnsi="Verdana"/>
                <w:sz w:val="19"/>
                <w:szCs w:val="19"/>
                <w:u w:color="660066"/>
              </w:rPr>
              <w:t>3. The penitentiary system shall comprise treatment of prisoners the essential aim of which shall be their reformation and social rehabilitation. Juvenile offenders shall be segregated from adults and be accorded treatment appropriate to their age and legal status.</w:t>
            </w:r>
          </w:p>
        </w:tc>
      </w:tr>
    </w:tbl>
    <w:p w:rsidR="00345CEB" w:rsidRDefault="00345CEB" w:rsidP="001957D8">
      <w:pPr>
        <w:jc w:val="both"/>
        <w:rPr>
          <w:rFonts w:ascii="Verdana" w:eastAsia="Verdana" w:hAnsi="Verdana" w:cs="Verdana"/>
          <w:sz w:val="19"/>
          <w:szCs w:val="19"/>
        </w:rPr>
      </w:pPr>
    </w:p>
    <w:tbl>
      <w:tblPr>
        <w:tblW w:w="8506" w:type="dxa"/>
        <w:tblInd w:w="-72"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80" w:type="dxa"/>
          <w:left w:w="70" w:type="dxa"/>
          <w:bottom w:w="80" w:type="dxa"/>
          <w:right w:w="80" w:type="dxa"/>
        </w:tblCellMar>
        <w:tblLook w:val="04A0" w:firstRow="1" w:lastRow="0" w:firstColumn="1" w:lastColumn="0" w:noHBand="0" w:noVBand="1"/>
      </w:tblPr>
      <w:tblGrid>
        <w:gridCol w:w="8506"/>
      </w:tblGrid>
      <w:tr w:rsidR="00345CEB" w:rsidTr="005A53A3">
        <w:trPr>
          <w:trHeight w:val="150"/>
        </w:trPr>
        <w:tc>
          <w:tcPr>
            <w:tcW w:w="8506" w:type="dxa"/>
            <w:tcBorders>
              <w:top w:val="single" w:sz="8" w:space="0" w:color="F9B074"/>
              <w:left w:val="single" w:sz="8" w:space="0" w:color="F9B074"/>
              <w:bottom w:val="single" w:sz="8" w:space="0" w:color="F9B074"/>
              <w:right w:val="single" w:sz="8" w:space="0" w:color="F9B074"/>
            </w:tcBorders>
            <w:shd w:val="clear" w:color="auto" w:fill="FDE4D0"/>
            <w:tcMar>
              <w:left w:w="70" w:type="dxa"/>
            </w:tcMar>
          </w:tcPr>
          <w:p w:rsidR="00345CEB" w:rsidRDefault="001957D8" w:rsidP="001957D8">
            <w:pPr>
              <w:jc w:val="center"/>
            </w:pPr>
            <w:hyperlink r:id="rId54">
              <w:r>
                <w:rPr>
                  <w:rStyle w:val="Hyperlink10"/>
                  <w:rFonts w:ascii="Verdana" w:hAnsi="Verdana"/>
                  <w:b/>
                  <w:webHidden/>
                </w:rPr>
                <w:t>Convention on the rights of the child</w:t>
              </w:r>
            </w:hyperlink>
            <w:r>
              <w:rPr>
                <w:rFonts w:ascii="Verdana" w:hAnsi="Verdana"/>
                <w:b/>
                <w:sz w:val="19"/>
                <w:szCs w:val="19"/>
                <w:u w:color="660066"/>
              </w:rPr>
              <w:t xml:space="preserve"> (CRC)</w:t>
            </w:r>
          </w:p>
          <w:p w:rsidR="00345CEB" w:rsidRDefault="001957D8" w:rsidP="001957D8">
            <w:pPr>
              <w:rPr>
                <w:rFonts w:ascii="Verdana" w:eastAsia="Verdana Bold" w:hAnsi="Verdana" w:cs="Verdana Bold"/>
                <w:sz w:val="19"/>
                <w:szCs w:val="19"/>
                <w:u w:color="660066"/>
              </w:rPr>
            </w:pPr>
            <w:r>
              <w:rPr>
                <w:rFonts w:ascii="Verdana" w:hAnsi="Verdana"/>
                <w:sz w:val="19"/>
                <w:szCs w:val="19"/>
                <w:u w:color="660066"/>
              </w:rPr>
              <w:t>Article 2</w:t>
            </w:r>
          </w:p>
          <w:p w:rsidR="00345CEB" w:rsidRDefault="001957D8" w:rsidP="001957D8">
            <w:pPr>
              <w:rPr>
                <w:rFonts w:ascii="Verdana" w:eastAsia="Verdana" w:hAnsi="Verdana" w:cs="Verdana"/>
                <w:sz w:val="19"/>
                <w:szCs w:val="19"/>
                <w:u w:color="660066"/>
              </w:rPr>
            </w:pPr>
            <w:r>
              <w:rPr>
                <w:rFonts w:ascii="Verdana" w:hAnsi="Verdana"/>
                <w:sz w:val="19"/>
                <w:szCs w:val="19"/>
                <w:u w:color="660066"/>
              </w:rPr>
              <w:t>1. States Parties shall respect and ensure the rights set forth in the present Convention to each child within their jurisdiction without discrimination of any kind, irrespective of the child's or his or her parent's or legal guardian's race, colour, sex, language, religion, political or other opinion, national, ethnic or social origin, property, disability, birth or other status.</w:t>
            </w:r>
          </w:p>
          <w:p w:rsidR="00345CEB" w:rsidRDefault="001957D8" w:rsidP="001957D8">
            <w:pPr>
              <w:rPr>
                <w:rFonts w:ascii="Verdana" w:eastAsia="Verdana" w:hAnsi="Verdana" w:cs="Verdana"/>
                <w:sz w:val="19"/>
                <w:szCs w:val="19"/>
                <w:u w:color="660066"/>
              </w:rPr>
            </w:pPr>
            <w:r>
              <w:rPr>
                <w:rFonts w:ascii="Verdana" w:hAnsi="Verdana"/>
                <w:sz w:val="19"/>
                <w:szCs w:val="19"/>
                <w:u w:color="660066"/>
              </w:rPr>
              <w:t>2. States Parties shall take all appropriate measures to ensure that the child is protected against all forms of discrimination or punishment on the basis of the status, activities, expressed opinions, or beliefs of the child's parents, legal guardians, or family members.</w:t>
            </w:r>
          </w:p>
          <w:p w:rsidR="00345CEB" w:rsidRDefault="00345CEB" w:rsidP="001957D8">
            <w:pPr>
              <w:rPr>
                <w:rFonts w:ascii="Verdana" w:eastAsia="Verdana Bold" w:hAnsi="Verdana" w:cs="Verdana Bold"/>
                <w:sz w:val="19"/>
                <w:szCs w:val="19"/>
                <w:u w:color="660066"/>
              </w:rPr>
            </w:pPr>
          </w:p>
          <w:p w:rsidR="00345CEB" w:rsidRDefault="001957D8" w:rsidP="001957D8">
            <w:pPr>
              <w:rPr>
                <w:rFonts w:ascii="Verdana" w:eastAsia="Verdana Bold" w:hAnsi="Verdana" w:cs="Verdana Bold"/>
                <w:sz w:val="19"/>
                <w:szCs w:val="19"/>
                <w:u w:color="660066"/>
              </w:rPr>
            </w:pPr>
            <w:r>
              <w:rPr>
                <w:rFonts w:ascii="Verdana" w:hAnsi="Verdana"/>
                <w:sz w:val="19"/>
                <w:szCs w:val="19"/>
                <w:u w:color="660066"/>
              </w:rPr>
              <w:t>Article 3.1</w:t>
            </w:r>
          </w:p>
          <w:p w:rsidR="00345CEB" w:rsidRDefault="001957D8" w:rsidP="001957D8">
            <w:pPr>
              <w:rPr>
                <w:rFonts w:ascii="Verdana" w:eastAsia="Verdana" w:hAnsi="Verdana" w:cs="Verdana"/>
                <w:sz w:val="19"/>
                <w:szCs w:val="19"/>
                <w:u w:color="660066"/>
              </w:rPr>
            </w:pPr>
            <w:r>
              <w:rPr>
                <w:rFonts w:ascii="Verdana" w:hAnsi="Verdana"/>
                <w:sz w:val="19"/>
                <w:szCs w:val="19"/>
                <w:u w:color="660066"/>
              </w:rPr>
              <w:lastRenderedPageBreak/>
              <w:t>In all actions concerning children, whether undertaken by public or private social welfare institutions, courts of law, administrative authorities or legislative bodies, the best interests of the child shall be a primary consideration.</w:t>
            </w:r>
          </w:p>
          <w:p w:rsidR="00345CEB" w:rsidRDefault="00345CEB" w:rsidP="001957D8">
            <w:pPr>
              <w:rPr>
                <w:rFonts w:ascii="Verdana" w:eastAsia="Verdana Bold" w:hAnsi="Verdana" w:cs="Verdana Bold"/>
                <w:sz w:val="19"/>
                <w:szCs w:val="19"/>
                <w:u w:color="660066"/>
              </w:rPr>
            </w:pPr>
          </w:p>
          <w:p w:rsidR="00345CEB" w:rsidRDefault="001957D8" w:rsidP="001957D8">
            <w:pPr>
              <w:rPr>
                <w:rFonts w:ascii="Verdana" w:eastAsia="Verdana Bold" w:hAnsi="Verdana" w:cs="Verdana Bold"/>
                <w:sz w:val="19"/>
                <w:szCs w:val="19"/>
                <w:u w:color="660066"/>
              </w:rPr>
            </w:pPr>
            <w:r>
              <w:rPr>
                <w:rFonts w:ascii="Verdana" w:hAnsi="Verdana"/>
                <w:sz w:val="19"/>
                <w:szCs w:val="19"/>
                <w:u w:color="660066"/>
              </w:rPr>
              <w:t>Article 9</w:t>
            </w:r>
          </w:p>
          <w:p w:rsidR="00345CEB" w:rsidRDefault="001957D8" w:rsidP="001957D8">
            <w:pPr>
              <w:rPr>
                <w:rFonts w:ascii="Verdana" w:eastAsia="Verdana" w:hAnsi="Verdana" w:cs="Verdana"/>
                <w:sz w:val="19"/>
                <w:szCs w:val="19"/>
                <w:u w:color="660066"/>
              </w:rPr>
            </w:pPr>
            <w:r>
              <w:rPr>
                <w:rFonts w:ascii="Verdana" w:hAnsi="Verdana"/>
                <w:sz w:val="19"/>
                <w:szCs w:val="19"/>
                <w:u w:color="660066"/>
              </w:rPr>
              <w:t>1. States Parties shall ensure that a child shall not be separated from his or her parents against their will, except when competent authorities subject to judicial review determine, in accordance with applicable law and procedures, that such separation is necessary for the best interests of the child. Such determination may be necessary in a particular case such as one involving abuse or neglect of the child by the parents, or one where the parents are living separately and a decision must be made as to the child's place of residence.</w:t>
            </w:r>
          </w:p>
          <w:p w:rsidR="00345CEB" w:rsidRDefault="001957D8" w:rsidP="001957D8">
            <w:pPr>
              <w:rPr>
                <w:rFonts w:ascii="Verdana" w:eastAsia="Verdana" w:hAnsi="Verdana" w:cs="Verdana"/>
                <w:sz w:val="19"/>
                <w:szCs w:val="19"/>
                <w:u w:color="660066"/>
              </w:rPr>
            </w:pPr>
            <w:r>
              <w:rPr>
                <w:rFonts w:ascii="Verdana" w:hAnsi="Verdana"/>
                <w:sz w:val="19"/>
                <w:szCs w:val="19"/>
                <w:u w:color="660066"/>
              </w:rPr>
              <w:t>2. In any proceedings pursuant to paragraph 1 of the present article, all interested parties shall be given an opportunity to participate in the proceedings and make their views known.</w:t>
            </w:r>
          </w:p>
          <w:p w:rsidR="00345CEB" w:rsidRDefault="001957D8" w:rsidP="001957D8">
            <w:pPr>
              <w:rPr>
                <w:rFonts w:ascii="Verdana" w:eastAsia="Verdana" w:hAnsi="Verdana" w:cs="Verdana"/>
                <w:sz w:val="19"/>
                <w:szCs w:val="19"/>
                <w:u w:color="660066"/>
              </w:rPr>
            </w:pPr>
            <w:r>
              <w:rPr>
                <w:rFonts w:ascii="Verdana" w:hAnsi="Verdana"/>
                <w:sz w:val="19"/>
                <w:szCs w:val="19"/>
                <w:u w:color="660066"/>
              </w:rPr>
              <w:t>3. States Parties shall respect the right of the child who is separated from one or both parents to maintain personal relations and direct contact with both parents on a regular basis, except if it is contrary to the child's best interests.</w:t>
            </w:r>
          </w:p>
          <w:p w:rsidR="00345CEB" w:rsidRDefault="001957D8" w:rsidP="001957D8">
            <w:pPr>
              <w:rPr>
                <w:rFonts w:ascii="Verdana" w:eastAsia="Verdana" w:hAnsi="Verdana" w:cs="Verdana"/>
                <w:sz w:val="19"/>
                <w:szCs w:val="19"/>
                <w:u w:color="660066"/>
              </w:rPr>
            </w:pPr>
            <w:r>
              <w:rPr>
                <w:rFonts w:ascii="Verdana" w:hAnsi="Verdana"/>
                <w:sz w:val="19"/>
                <w:szCs w:val="19"/>
                <w:u w:color="660066"/>
              </w:rPr>
              <w:t>4. Where such separation results from any action initiated by a State Party, such as the detention, imprisonment, exile, deportation or death (including death arising from any cause while the person is in the custody of the State) of one or both parents or of the child, that State Party shall, upon request, provide the parents, the child or, if appropriate, another member of the family with the essential information concerning the whereabouts of the absent member(s) of the family unless the provision of the information would be detrimental to the well-being of the child. States Parties shall further ensure that the submission of such a request shall of itself entail no adverse consequences for the person(s) concerned.</w:t>
            </w:r>
          </w:p>
          <w:p w:rsidR="00345CEB" w:rsidRDefault="00345CEB" w:rsidP="001957D8">
            <w:pPr>
              <w:rPr>
                <w:rFonts w:ascii="Verdana" w:eastAsia="Verdana Bold" w:hAnsi="Verdana" w:cs="Verdana Bold"/>
                <w:sz w:val="19"/>
                <w:szCs w:val="19"/>
                <w:u w:color="660066"/>
              </w:rPr>
            </w:pPr>
          </w:p>
          <w:p w:rsidR="00345CEB" w:rsidRDefault="001957D8" w:rsidP="001957D8">
            <w:pPr>
              <w:rPr>
                <w:rFonts w:ascii="Verdana" w:eastAsia="Verdana Bold" w:hAnsi="Verdana" w:cs="Verdana Bold"/>
                <w:sz w:val="19"/>
                <w:szCs w:val="19"/>
                <w:u w:color="660066"/>
              </w:rPr>
            </w:pPr>
            <w:r>
              <w:rPr>
                <w:rFonts w:ascii="Verdana" w:hAnsi="Verdana"/>
                <w:sz w:val="19"/>
                <w:szCs w:val="19"/>
                <w:u w:color="660066"/>
              </w:rPr>
              <w:t>Article 22</w:t>
            </w:r>
          </w:p>
          <w:p w:rsidR="00345CEB" w:rsidRDefault="001957D8" w:rsidP="001957D8">
            <w:pPr>
              <w:rPr>
                <w:rFonts w:ascii="Verdana" w:eastAsia="Verdana" w:hAnsi="Verdana" w:cs="Verdana"/>
                <w:sz w:val="19"/>
                <w:szCs w:val="19"/>
                <w:u w:color="660066"/>
              </w:rPr>
            </w:pPr>
            <w:r>
              <w:rPr>
                <w:rFonts w:ascii="Verdana" w:hAnsi="Verdana"/>
                <w:sz w:val="19"/>
                <w:szCs w:val="19"/>
                <w:u w:color="660066"/>
              </w:rPr>
              <w:t>1. States Parties shall take appropriate measures to ensure that a child who is seeking refugee status or who is considered a refugee in accordance with applicable international or domestic law and procedures shall, whether unaccompanied or accompanied by his or her parents or by any other person, receive appropriate protection and humanitarian assistance in the enjoyment of applicable rights set forth in the present Convention and in other international human rights or humanitarian instruments to which the said States are Parties.</w:t>
            </w:r>
          </w:p>
          <w:p w:rsidR="00345CEB" w:rsidRDefault="001957D8" w:rsidP="001957D8">
            <w:pPr>
              <w:rPr>
                <w:rFonts w:ascii="Verdana" w:eastAsia="Verdana" w:hAnsi="Verdana" w:cs="Verdana"/>
                <w:sz w:val="19"/>
                <w:szCs w:val="19"/>
                <w:u w:color="660066"/>
              </w:rPr>
            </w:pPr>
            <w:r>
              <w:rPr>
                <w:rFonts w:ascii="Verdana" w:hAnsi="Verdana"/>
                <w:sz w:val="19"/>
                <w:szCs w:val="19"/>
                <w:u w:color="660066"/>
              </w:rPr>
              <w:t xml:space="preserve">2. For this purpose, States Parties shall provide, as they consider appropriate, co-operation in any efforts by the United Nations and other competent intergovernmental organizations or non-governmental organizations co-operating with the United Nations to protect and assist such a child and to trace the parents or other members of the family of any refugee child in order to obtain information necessary for reunification with his or her family. In cases where no parents or other members of the family can be found, the child shall be accorded the same protection as any other child permanently or temporarily deprived of his or her family environment for any </w:t>
            </w:r>
            <w:proofErr w:type="gramStart"/>
            <w:r>
              <w:rPr>
                <w:rFonts w:ascii="Verdana" w:hAnsi="Verdana"/>
                <w:sz w:val="19"/>
                <w:szCs w:val="19"/>
                <w:u w:color="660066"/>
              </w:rPr>
              <w:t>reason ,</w:t>
            </w:r>
            <w:proofErr w:type="gramEnd"/>
            <w:r>
              <w:rPr>
                <w:rFonts w:ascii="Verdana" w:hAnsi="Verdana"/>
                <w:sz w:val="19"/>
                <w:szCs w:val="19"/>
                <w:u w:color="660066"/>
              </w:rPr>
              <w:t xml:space="preserve"> as set forth in the present Convention.</w:t>
            </w:r>
          </w:p>
          <w:p w:rsidR="00345CEB" w:rsidRDefault="00345CEB" w:rsidP="001957D8">
            <w:pPr>
              <w:rPr>
                <w:rFonts w:ascii="Verdana" w:eastAsia="Verdana Bold" w:hAnsi="Verdana" w:cs="Verdana Bold"/>
                <w:sz w:val="19"/>
                <w:szCs w:val="19"/>
                <w:u w:color="660066"/>
              </w:rPr>
            </w:pPr>
          </w:p>
          <w:p w:rsidR="00345CEB" w:rsidRDefault="001957D8" w:rsidP="001957D8">
            <w:pPr>
              <w:rPr>
                <w:rFonts w:ascii="Verdana" w:eastAsia="Verdana Bold" w:hAnsi="Verdana" w:cs="Verdana Bold"/>
                <w:sz w:val="19"/>
                <w:szCs w:val="19"/>
                <w:u w:color="660066"/>
              </w:rPr>
            </w:pPr>
            <w:r>
              <w:rPr>
                <w:rFonts w:ascii="Verdana" w:hAnsi="Verdana"/>
                <w:sz w:val="19"/>
                <w:szCs w:val="19"/>
                <w:u w:color="660066"/>
              </w:rPr>
              <w:t>Article 37</w:t>
            </w:r>
          </w:p>
          <w:p w:rsidR="00345CEB" w:rsidRDefault="001957D8" w:rsidP="001957D8">
            <w:pPr>
              <w:rPr>
                <w:rFonts w:ascii="Verdana" w:eastAsia="Verdana" w:hAnsi="Verdana" w:cs="Verdana"/>
                <w:sz w:val="19"/>
                <w:szCs w:val="19"/>
                <w:u w:color="660066"/>
              </w:rPr>
            </w:pPr>
            <w:r>
              <w:rPr>
                <w:rFonts w:ascii="Verdana" w:hAnsi="Verdana"/>
                <w:sz w:val="19"/>
                <w:szCs w:val="19"/>
                <w:u w:color="660066"/>
              </w:rPr>
              <w:t>States Parties shall ensure that:</w:t>
            </w:r>
          </w:p>
          <w:p w:rsidR="00345CEB" w:rsidRDefault="001957D8" w:rsidP="001957D8">
            <w:pPr>
              <w:rPr>
                <w:rFonts w:ascii="Verdana" w:eastAsia="Verdana" w:hAnsi="Verdana" w:cs="Verdana"/>
                <w:sz w:val="19"/>
                <w:szCs w:val="19"/>
                <w:u w:color="660066"/>
              </w:rPr>
            </w:pPr>
            <w:r>
              <w:rPr>
                <w:rFonts w:ascii="Verdana" w:hAnsi="Verdana"/>
                <w:sz w:val="19"/>
                <w:szCs w:val="19"/>
                <w:u w:color="660066"/>
              </w:rPr>
              <w:t>(a) No child shall be subjected to torture or other cruel, inhuman or degrading treatment or punishment. Neither capital punishment nor life imprisonment without possibility of release shall be imposed for offences committed by persons below eighteen years of age;</w:t>
            </w:r>
          </w:p>
          <w:p w:rsidR="00345CEB" w:rsidRDefault="001957D8" w:rsidP="001957D8">
            <w:pPr>
              <w:rPr>
                <w:rFonts w:ascii="Verdana" w:eastAsia="Verdana" w:hAnsi="Verdana" w:cs="Verdana"/>
                <w:sz w:val="19"/>
                <w:szCs w:val="19"/>
                <w:u w:color="660066"/>
              </w:rPr>
            </w:pPr>
            <w:r>
              <w:rPr>
                <w:rFonts w:ascii="Verdana" w:hAnsi="Verdana"/>
                <w:sz w:val="19"/>
                <w:szCs w:val="19"/>
                <w:u w:color="660066"/>
              </w:rPr>
              <w:t>(b) No child shall be deprived of his or her liberty unlawfully or arbitrarily. The arrest, detention or imprisonment of a child shall be in conformity with the law and shall be used only as a measure of last resort and for the shortest appropriate period of time;</w:t>
            </w:r>
          </w:p>
          <w:p w:rsidR="00345CEB" w:rsidRDefault="001957D8" w:rsidP="001957D8">
            <w:pPr>
              <w:rPr>
                <w:rFonts w:ascii="Verdana" w:eastAsia="Verdana" w:hAnsi="Verdana" w:cs="Verdana"/>
                <w:sz w:val="19"/>
                <w:szCs w:val="19"/>
                <w:u w:color="660066"/>
              </w:rPr>
            </w:pPr>
            <w:r>
              <w:rPr>
                <w:rFonts w:ascii="Verdana" w:hAnsi="Verdana"/>
                <w:sz w:val="19"/>
                <w:szCs w:val="19"/>
                <w:u w:color="660066"/>
              </w:rPr>
              <w:t xml:space="preserve">(c) Every child deprived of liberty shall be treated with humanity and respect for the inherent dignity of the human person, and in a manner which takes into account the needs of persons of his or her age. In particular, every child deprived of liberty shall be separated from adults unless it is considered in the child's best interest not to do so </w:t>
            </w:r>
            <w:r>
              <w:rPr>
                <w:rFonts w:ascii="Verdana" w:hAnsi="Verdana"/>
                <w:sz w:val="19"/>
                <w:szCs w:val="19"/>
                <w:u w:color="660066"/>
              </w:rPr>
              <w:lastRenderedPageBreak/>
              <w:t>and shall have the right to maintain contact with his or her family through correspondence and visits, save in exceptional circumstances;</w:t>
            </w:r>
          </w:p>
          <w:p w:rsidR="00345CEB" w:rsidRDefault="001957D8" w:rsidP="001957D8">
            <w:pPr>
              <w:rPr>
                <w:rFonts w:ascii="Verdana" w:eastAsia="Verdana" w:hAnsi="Verdana" w:cs="Verdana"/>
                <w:sz w:val="19"/>
                <w:szCs w:val="19"/>
                <w:u w:color="660066"/>
              </w:rPr>
            </w:pPr>
            <w:r>
              <w:rPr>
                <w:rFonts w:ascii="Verdana" w:hAnsi="Verdana"/>
                <w:sz w:val="19"/>
                <w:szCs w:val="19"/>
                <w:u w:color="660066"/>
              </w:rPr>
              <w:t>(d) Every child deprived of his or her liberty shall have the right to prompt access to legal and other appropriate assistance, as well as the right to challenge the legality of the deprivation of his or her liberty before a court or other competent, independent and impartial authority, and to a prompt decision on any such action.</w:t>
            </w:r>
          </w:p>
        </w:tc>
      </w:tr>
    </w:tbl>
    <w:p w:rsidR="00345CEB" w:rsidRDefault="00345CEB" w:rsidP="001957D8">
      <w:pPr>
        <w:rPr>
          <w:rFonts w:ascii="Verdana" w:eastAsia="Verdana" w:hAnsi="Verdana" w:cs="Verdana"/>
          <w:sz w:val="19"/>
          <w:szCs w:val="19"/>
        </w:rPr>
      </w:pPr>
    </w:p>
    <w:tbl>
      <w:tblPr>
        <w:tblStyle w:val="Kzepesrcs16jellszn"/>
        <w:tblW w:w="8516" w:type="dxa"/>
        <w:tblCellMar>
          <w:left w:w="107" w:type="dxa"/>
        </w:tblCellMar>
        <w:tblLook w:val="04A0" w:firstRow="1" w:lastRow="0" w:firstColumn="1" w:lastColumn="0" w:noHBand="0" w:noVBand="1"/>
      </w:tblPr>
      <w:tblGrid>
        <w:gridCol w:w="8516"/>
      </w:tblGrid>
      <w:tr w:rsidR="00345CEB" w:rsidTr="00345CEB">
        <w:trPr>
          <w:cnfStyle w:val="100000000000" w:firstRow="1" w:lastRow="0" w:firstColumn="0" w:lastColumn="0" w:oddVBand="0" w:evenVBand="0" w:oddHBand="0"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8516" w:type="dxa"/>
            <w:tcMar>
              <w:left w:w="107" w:type="dxa"/>
            </w:tcMar>
          </w:tcPr>
          <w:p w:rsidR="00345CEB" w:rsidRDefault="001957D8" w:rsidP="001957D8">
            <w:pPr>
              <w:widowControl w:val="0"/>
              <w:jc w:val="both"/>
            </w:pPr>
            <w:hyperlink r:id="rId55">
              <w:r>
                <w:rPr>
                  <w:rStyle w:val="Hyperlink2"/>
                  <w:b/>
                  <w:bCs/>
                  <w:webHidden/>
                  <w:lang w:eastAsia="ja-JP"/>
                </w:rPr>
                <w:t>General Comment No. 6</w:t>
              </w:r>
            </w:hyperlink>
            <w:r>
              <w:rPr>
                <w:rFonts w:ascii="Verdana" w:hAnsi="Verdana"/>
                <w:i/>
                <w:iCs/>
                <w:sz w:val="19"/>
                <w:szCs w:val="19"/>
                <w:u w:color="FFFFFF"/>
                <w:lang w:eastAsia="ja-JP"/>
              </w:rPr>
              <w:t xml:space="preserve">: Treatment of Unaccompanied and Separated Children Outside Their Country of Origin, </w:t>
            </w:r>
            <w:r>
              <w:rPr>
                <w:rFonts w:ascii="Verdana" w:hAnsi="Verdana"/>
                <w:sz w:val="19"/>
                <w:szCs w:val="19"/>
                <w:u w:color="FFFFFF"/>
                <w:lang w:eastAsia="ja-JP"/>
              </w:rPr>
              <w:t>CRC, UN Doc. CRC/GC/2005/6, 1 September 2005</w:t>
            </w:r>
          </w:p>
          <w:p w:rsidR="005A53A3" w:rsidRDefault="005A53A3" w:rsidP="001957D8">
            <w:pPr>
              <w:widowControl w:val="0"/>
              <w:jc w:val="both"/>
              <w:rPr>
                <w:rFonts w:ascii="Verdana" w:hAnsi="Verdana"/>
                <w:b w:val="0"/>
                <w:sz w:val="19"/>
                <w:szCs w:val="19"/>
                <w:u w:color="FFFFFF"/>
                <w:lang w:eastAsia="ja-JP"/>
              </w:rPr>
            </w:pPr>
          </w:p>
          <w:p w:rsidR="00345CEB" w:rsidRPr="005A53A3" w:rsidRDefault="001957D8" w:rsidP="001957D8">
            <w:pPr>
              <w:widowControl w:val="0"/>
              <w:jc w:val="both"/>
              <w:rPr>
                <w:rFonts w:ascii="Verdana" w:eastAsia="Verdana" w:hAnsi="Verdana" w:cs="Verdana"/>
                <w:b w:val="0"/>
                <w:sz w:val="19"/>
                <w:szCs w:val="19"/>
                <w:u w:color="FFFFFF"/>
              </w:rPr>
            </w:pPr>
            <w:r w:rsidRPr="005A53A3">
              <w:rPr>
                <w:rFonts w:ascii="Verdana" w:hAnsi="Verdana"/>
                <w:b w:val="0"/>
                <w:sz w:val="19"/>
                <w:szCs w:val="19"/>
                <w:u w:color="FFFFFF"/>
                <w:lang w:eastAsia="ja-JP"/>
              </w:rPr>
              <w:t>61. “Unaccompanied or separated children should not, as a general rule, be detained. Detention cannot be justified solely on the basis of the child being unaccompanied or separated, or on their migratory or residence status, or lack thereof. Where detention is exceptionally justified for other reasons, it shall … only be used as a measure of last resort and for the shortest appropriate period of time. In consequence, all efforts, including acceleration of relevant processes, should be made to allow for the immediate release of unaccompanied or separated children from detention and their placement in other forms of appropriate accommodation.”</w:t>
            </w:r>
          </w:p>
          <w:p w:rsidR="00345CEB" w:rsidRPr="005A53A3" w:rsidRDefault="00345CEB" w:rsidP="001957D8">
            <w:pPr>
              <w:widowControl w:val="0"/>
              <w:jc w:val="both"/>
              <w:rPr>
                <w:rFonts w:ascii="Verdana" w:eastAsia="Verdana" w:hAnsi="Verdana" w:cs="Verdana"/>
                <w:b w:val="0"/>
                <w:sz w:val="19"/>
                <w:szCs w:val="19"/>
                <w:u w:color="FFFFFF"/>
                <w:lang w:eastAsia="ja-JP"/>
              </w:rPr>
            </w:pPr>
          </w:p>
          <w:p w:rsidR="00345CEB" w:rsidRDefault="001957D8" w:rsidP="001957D8">
            <w:pPr>
              <w:jc w:val="both"/>
              <w:rPr>
                <w:rFonts w:ascii="Verdana" w:hAnsi="Verdana"/>
                <w:b w:val="0"/>
                <w:sz w:val="19"/>
                <w:szCs w:val="19"/>
              </w:rPr>
            </w:pPr>
            <w:r w:rsidRPr="005A53A3">
              <w:rPr>
                <w:rFonts w:ascii="Verdana" w:hAnsi="Verdana"/>
                <w:b w:val="0"/>
                <w:sz w:val="19"/>
                <w:szCs w:val="19"/>
                <w:u w:color="FFFFFF"/>
                <w:lang w:eastAsia="ja-JP"/>
              </w:rPr>
              <w:t>63. In the exceptional case of detention, conditions of detention must be governed by the best interests of the child and pay full respect to article 37 (a) and (c) of the Convention and other international obligations. Special arrangements must be made for living quarters that are suitable for children and that separate them from adults, unless it is considered in the child’s best interests not to do so. Indeed, the underlying approach to such a programme should be “care” and not “detention”. Facilities should not be located in isolated areas where culturally appropriate community resources and access to legal aid are unavailable. Children should have the opportunity to make regular contact and receive visits from friends, relatives, religious, social and legal counsel and their guardian. They should also be provided with the opportunity to receive all basic necessities as well as appropriate medical treatment and psychological counselling where necessary. During their period in detention, children have the right to education which ought, ideally, to take place outside the detention premises in order to facilitate the continuance of their education upon release. They also have the right to recreation and play as provided for in article 31 of the Convention. In order to effectively secure the rights provided by article 37 (d) of the Convention, unaccompanied or separated children deprived of their liberty shall be provided with prompt and free access to legal and other appropriate assistance, including the assignment of a legal representative.</w:t>
            </w:r>
            <w:r>
              <w:rPr>
                <w:rFonts w:ascii="Verdana" w:hAnsi="Verdana"/>
                <w:sz w:val="19"/>
                <w:szCs w:val="19"/>
                <w:u w:color="FFFFFF"/>
                <w:lang w:eastAsia="ja-JP"/>
              </w:rPr>
              <w:t xml:space="preserve"> </w:t>
            </w:r>
          </w:p>
        </w:tc>
      </w:tr>
    </w:tbl>
    <w:p w:rsidR="00345CEB" w:rsidRDefault="00345CEB" w:rsidP="001957D8">
      <w:pPr>
        <w:jc w:val="both"/>
        <w:rPr>
          <w:rFonts w:ascii="Verdana" w:eastAsia="Verdana" w:hAnsi="Verdana" w:cs="Verdana"/>
          <w:sz w:val="19"/>
          <w:szCs w:val="19"/>
        </w:rPr>
      </w:pPr>
    </w:p>
    <w:tbl>
      <w:tblPr>
        <w:tblW w:w="8516" w:type="dxa"/>
        <w:tblInd w:w="-92"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80" w:type="dxa"/>
          <w:left w:w="70" w:type="dxa"/>
          <w:bottom w:w="80" w:type="dxa"/>
          <w:right w:w="80" w:type="dxa"/>
        </w:tblCellMar>
        <w:tblLook w:val="04A0" w:firstRow="1" w:lastRow="0" w:firstColumn="1" w:lastColumn="0" w:noHBand="0" w:noVBand="1"/>
      </w:tblPr>
      <w:tblGrid>
        <w:gridCol w:w="8516"/>
      </w:tblGrid>
      <w:tr w:rsidR="00345CEB">
        <w:trPr>
          <w:trHeight w:val="150"/>
        </w:trPr>
        <w:tc>
          <w:tcPr>
            <w:tcW w:w="8516" w:type="dxa"/>
            <w:tcBorders>
              <w:top w:val="single" w:sz="8" w:space="0" w:color="F9B074"/>
              <w:left w:val="single" w:sz="8" w:space="0" w:color="F9B074"/>
              <w:bottom w:val="single" w:sz="8" w:space="0" w:color="F9B074"/>
              <w:right w:val="single" w:sz="8" w:space="0" w:color="F9B074"/>
            </w:tcBorders>
            <w:shd w:val="clear" w:color="auto" w:fill="FDE4D0"/>
            <w:tcMar>
              <w:left w:w="70" w:type="dxa"/>
            </w:tcMar>
          </w:tcPr>
          <w:p w:rsidR="00345CEB" w:rsidRDefault="001957D8" w:rsidP="001957D8">
            <w:pPr>
              <w:jc w:val="center"/>
            </w:pPr>
            <w:hyperlink r:id="rId56">
              <w:r>
                <w:rPr>
                  <w:rStyle w:val="Hyperlink10"/>
                  <w:rFonts w:ascii="Verdana" w:hAnsi="Verdana"/>
                  <w:b/>
                  <w:webHidden/>
                </w:rPr>
                <w:t>Convention against Torture and Other Cruel, Inhuman or Degrading Treatment or Punishment</w:t>
              </w:r>
            </w:hyperlink>
            <w:r>
              <w:rPr>
                <w:rFonts w:ascii="Verdana" w:hAnsi="Verdana"/>
                <w:b/>
                <w:sz w:val="19"/>
                <w:szCs w:val="19"/>
              </w:rPr>
              <w:t xml:space="preserve"> (CAT)</w:t>
            </w:r>
          </w:p>
          <w:p w:rsidR="00345CEB" w:rsidRDefault="00345CEB" w:rsidP="001957D8">
            <w:pPr>
              <w:rPr>
                <w:rFonts w:ascii="Verdana" w:eastAsia="Verdana" w:hAnsi="Verdana" w:cs="Verdana"/>
                <w:sz w:val="19"/>
                <w:szCs w:val="19"/>
                <w:u w:color="660066"/>
              </w:rPr>
            </w:pPr>
          </w:p>
          <w:p w:rsidR="00345CEB" w:rsidRDefault="001957D8" w:rsidP="001957D8">
            <w:pPr>
              <w:jc w:val="both"/>
              <w:rPr>
                <w:rFonts w:ascii="Verdana" w:eastAsia="Verdana Bold" w:hAnsi="Verdana" w:cs="Verdana Bold"/>
                <w:sz w:val="19"/>
                <w:szCs w:val="19"/>
                <w:u w:color="660066"/>
              </w:rPr>
            </w:pPr>
            <w:r>
              <w:rPr>
                <w:rFonts w:ascii="Verdana" w:hAnsi="Verdana"/>
                <w:sz w:val="19"/>
                <w:szCs w:val="19"/>
                <w:u w:color="660066"/>
              </w:rPr>
              <w:t>Article 2.1</w:t>
            </w:r>
          </w:p>
          <w:p w:rsidR="00345CEB" w:rsidRDefault="001957D8" w:rsidP="001957D8">
            <w:pPr>
              <w:jc w:val="both"/>
              <w:rPr>
                <w:rFonts w:ascii="Verdana" w:eastAsia="Verdana" w:hAnsi="Verdana" w:cs="Verdana"/>
                <w:sz w:val="19"/>
                <w:szCs w:val="19"/>
                <w:u w:color="660066"/>
              </w:rPr>
            </w:pPr>
            <w:r>
              <w:rPr>
                <w:rFonts w:ascii="Verdana" w:hAnsi="Verdana"/>
                <w:sz w:val="19"/>
                <w:szCs w:val="19"/>
                <w:u w:color="660066"/>
              </w:rPr>
              <w:t>Each State Party shall take effective legislative, administrative, judicial or other measures to prevent acts of torture in any territory under its jurisdiction.</w:t>
            </w:r>
          </w:p>
          <w:p w:rsidR="00345CEB" w:rsidRDefault="00345CEB" w:rsidP="001957D8">
            <w:pPr>
              <w:rPr>
                <w:rFonts w:ascii="Verdana" w:eastAsia="Verdana" w:hAnsi="Verdana" w:cs="Verdana"/>
                <w:sz w:val="19"/>
                <w:szCs w:val="19"/>
                <w:u w:color="660066"/>
              </w:rPr>
            </w:pPr>
          </w:p>
          <w:p w:rsidR="00345CEB" w:rsidRDefault="001957D8" w:rsidP="001957D8">
            <w:pPr>
              <w:rPr>
                <w:rFonts w:ascii="Verdana" w:eastAsia="Verdana Bold" w:hAnsi="Verdana" w:cs="Verdana Bold"/>
                <w:sz w:val="19"/>
                <w:szCs w:val="19"/>
                <w:u w:color="660066"/>
              </w:rPr>
            </w:pPr>
            <w:r>
              <w:rPr>
                <w:rFonts w:ascii="Verdana" w:hAnsi="Verdana"/>
                <w:sz w:val="19"/>
                <w:szCs w:val="19"/>
                <w:u w:color="660066"/>
              </w:rPr>
              <w:t>Article 11</w:t>
            </w:r>
          </w:p>
          <w:p w:rsidR="00345CEB" w:rsidRDefault="001957D8" w:rsidP="001957D8">
            <w:pPr>
              <w:jc w:val="both"/>
              <w:rPr>
                <w:rFonts w:ascii="Verdana" w:eastAsia="Verdana" w:hAnsi="Verdana" w:cs="Verdana"/>
                <w:sz w:val="19"/>
                <w:szCs w:val="19"/>
                <w:u w:color="660066"/>
              </w:rPr>
            </w:pPr>
            <w:r>
              <w:rPr>
                <w:rFonts w:ascii="Verdana" w:hAnsi="Verdana"/>
                <w:sz w:val="19"/>
                <w:szCs w:val="19"/>
                <w:u w:color="660066"/>
              </w:rPr>
              <w:t>Each State Party shall keep under systematic review interrogation rules, instructions, methods and practices as well as arrangements for the custody and treatment of persons subjected to any form of arrest, detention or imprisonment in any territory under its jurisdiction, with a view to preventing any cases of torture.</w:t>
            </w:r>
          </w:p>
          <w:p w:rsidR="00345CEB" w:rsidRDefault="00345CEB" w:rsidP="001957D8">
            <w:pPr>
              <w:jc w:val="both"/>
              <w:rPr>
                <w:rFonts w:ascii="Verdana" w:eastAsia="Verdana" w:hAnsi="Verdana" w:cs="Verdana"/>
                <w:sz w:val="19"/>
                <w:szCs w:val="19"/>
                <w:u w:color="660066"/>
              </w:rPr>
            </w:pPr>
          </w:p>
          <w:p w:rsidR="00345CEB" w:rsidRDefault="001957D8" w:rsidP="001957D8">
            <w:pPr>
              <w:rPr>
                <w:rFonts w:ascii="Verdana" w:eastAsia="Verdana Bold" w:hAnsi="Verdana" w:cs="Verdana Bold"/>
                <w:sz w:val="19"/>
                <w:szCs w:val="19"/>
                <w:u w:color="660066"/>
              </w:rPr>
            </w:pPr>
            <w:r>
              <w:rPr>
                <w:rFonts w:ascii="Verdana" w:hAnsi="Verdana"/>
                <w:sz w:val="19"/>
                <w:szCs w:val="19"/>
                <w:u w:color="660066"/>
              </w:rPr>
              <w:t>Article 16.1</w:t>
            </w:r>
          </w:p>
          <w:p w:rsidR="00345CEB" w:rsidRDefault="001957D8" w:rsidP="001957D8">
            <w:pPr>
              <w:jc w:val="both"/>
              <w:rPr>
                <w:rFonts w:ascii="Verdana" w:eastAsia="Verdana Bold" w:hAnsi="Verdana" w:cs="Verdana Bold"/>
                <w:sz w:val="19"/>
                <w:szCs w:val="19"/>
              </w:rPr>
            </w:pPr>
            <w:r>
              <w:rPr>
                <w:rFonts w:ascii="Verdana" w:hAnsi="Verdana"/>
                <w:sz w:val="19"/>
                <w:szCs w:val="19"/>
                <w:u w:color="660066"/>
              </w:rPr>
              <w:t xml:space="preserve">Each State Party shall undertake to prevent in any territory under its jurisdiction other acts of cruel, inhuman or degrading treatment or punishment which do not amount to torture as defined in article I, when such acts are committed by or at the instigation of or with the consent or acquiescence of a public official or other person acting in an </w:t>
            </w:r>
            <w:r>
              <w:rPr>
                <w:rFonts w:ascii="Verdana" w:hAnsi="Verdana"/>
                <w:sz w:val="19"/>
                <w:szCs w:val="19"/>
                <w:u w:color="660066"/>
              </w:rPr>
              <w:lastRenderedPageBreak/>
              <w:t>official capacity. In particular, the obligations contained in articles 10, 11, 12 and 13 shall apply with the substitution for references to torture of references to other forms of cruel, inhuman or degrading treatment or punishment.</w:t>
            </w:r>
          </w:p>
        </w:tc>
      </w:tr>
    </w:tbl>
    <w:p w:rsidR="00345CEB" w:rsidRDefault="00345CEB" w:rsidP="001957D8">
      <w:pPr>
        <w:jc w:val="both"/>
        <w:rPr>
          <w:rFonts w:ascii="Verdana" w:eastAsia="Verdana" w:hAnsi="Verdana" w:cs="Verdana"/>
          <w:sz w:val="19"/>
          <w:szCs w:val="19"/>
        </w:rPr>
      </w:pPr>
    </w:p>
    <w:tbl>
      <w:tblPr>
        <w:tblStyle w:val="Kzepesrcs16jellszn"/>
        <w:tblW w:w="8516" w:type="dxa"/>
        <w:tblCellMar>
          <w:left w:w="107" w:type="dxa"/>
        </w:tblCellMar>
        <w:tblLook w:val="04A0" w:firstRow="1" w:lastRow="0" w:firstColumn="1" w:lastColumn="0" w:noHBand="0" w:noVBand="1"/>
      </w:tblPr>
      <w:tblGrid>
        <w:gridCol w:w="8516"/>
      </w:tblGrid>
      <w:tr w:rsidR="00345CEB" w:rsidTr="00345CEB">
        <w:trPr>
          <w:cnfStyle w:val="100000000000" w:firstRow="1" w:lastRow="0" w:firstColumn="0" w:lastColumn="0" w:oddVBand="0" w:evenVBand="0" w:oddHBand="0"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8516" w:type="dxa"/>
            <w:tcMar>
              <w:left w:w="107" w:type="dxa"/>
            </w:tcMar>
          </w:tcPr>
          <w:p w:rsidR="00345CEB" w:rsidRDefault="001957D8" w:rsidP="001957D8">
            <w:pPr>
              <w:jc w:val="both"/>
            </w:pPr>
            <w:r>
              <w:rPr>
                <w:rFonts w:ascii="Verdana" w:hAnsi="Verdana"/>
                <w:sz w:val="19"/>
                <w:szCs w:val="19"/>
                <w:u w:color="FFFFFF"/>
                <w:lang w:eastAsia="ja-JP"/>
              </w:rPr>
              <w:t xml:space="preserve">Working Group on Arbitrary Detention, </w:t>
            </w:r>
            <w:hyperlink r:id="rId57">
              <w:r>
                <w:rPr>
                  <w:rStyle w:val="Hyperlink11"/>
                  <w:webHidden/>
                  <w:lang w:eastAsia="ja-JP"/>
                </w:rPr>
                <w:t>Annual Report 2008</w:t>
              </w:r>
            </w:hyperlink>
          </w:p>
          <w:p w:rsidR="00345CEB" w:rsidRDefault="00345CEB" w:rsidP="001957D8">
            <w:pPr>
              <w:jc w:val="both"/>
              <w:rPr>
                <w:rFonts w:ascii="Verdana" w:eastAsia="Verdana Bold" w:hAnsi="Verdana" w:cs="Verdana Bold"/>
                <w:sz w:val="19"/>
                <w:szCs w:val="19"/>
                <w:u w:color="FFFFFF"/>
                <w:lang w:eastAsia="ja-JP"/>
              </w:rPr>
            </w:pPr>
          </w:p>
          <w:p w:rsidR="00345CEB" w:rsidRPr="005A53A3" w:rsidRDefault="001957D8" w:rsidP="001957D8">
            <w:pPr>
              <w:jc w:val="both"/>
              <w:rPr>
                <w:rFonts w:ascii="Verdana" w:eastAsia="Verdana" w:hAnsi="Verdana" w:cs="Verdana"/>
                <w:b w:val="0"/>
                <w:sz w:val="19"/>
                <w:szCs w:val="19"/>
                <w:u w:color="FFFFFF"/>
              </w:rPr>
            </w:pPr>
            <w:r w:rsidRPr="005A53A3">
              <w:rPr>
                <w:rFonts w:ascii="Verdana" w:hAnsi="Verdana"/>
                <w:b w:val="0"/>
                <w:sz w:val="19"/>
                <w:szCs w:val="19"/>
                <w:u w:color="FFFFFF"/>
                <w:lang w:eastAsia="ja-JP"/>
              </w:rPr>
              <w:t>67. As regards those States which have not ratified the ICCPR, the Working Group concurs with the legal analysis by the Human Rights Committee in its general comment No. 29.22 There it is rightfully stated that, in addition to those enumerated in article 4, paragraph 2 of the ICCPR, certain other rights are non-</w:t>
            </w:r>
            <w:proofErr w:type="spellStart"/>
            <w:r w:rsidRPr="005A53A3">
              <w:rPr>
                <w:rFonts w:ascii="Verdana" w:hAnsi="Verdana"/>
                <w:b w:val="0"/>
                <w:sz w:val="19"/>
                <w:szCs w:val="19"/>
                <w:u w:color="FFFFFF"/>
                <w:lang w:eastAsia="ja-JP"/>
              </w:rPr>
              <w:t>derogable</w:t>
            </w:r>
            <w:proofErr w:type="spellEnd"/>
            <w:r w:rsidRPr="005A53A3">
              <w:rPr>
                <w:rFonts w:ascii="Verdana" w:hAnsi="Verdana"/>
                <w:b w:val="0"/>
                <w:sz w:val="19"/>
                <w:szCs w:val="19"/>
                <w:u w:color="FFFFFF"/>
                <w:lang w:eastAsia="ja-JP"/>
              </w:rPr>
              <w:t xml:space="preserve"> even during a state of emergency, such as the right to take proceedings before a court to enable the court to decide without delay on the lawfulness of detention. In the view of the Working Group these guarantees represent peremptory norms of (customary) international law so that they are also binding on States which are not parties to the Covenant.</w:t>
            </w:r>
          </w:p>
          <w:p w:rsidR="00345CEB" w:rsidRPr="005A53A3" w:rsidRDefault="00345CEB" w:rsidP="001957D8">
            <w:pPr>
              <w:jc w:val="both"/>
              <w:rPr>
                <w:rFonts w:ascii="Verdana" w:eastAsia="Verdana" w:hAnsi="Verdana" w:cs="Verdana"/>
                <w:b w:val="0"/>
                <w:sz w:val="19"/>
                <w:szCs w:val="19"/>
                <w:u w:color="FFFFFF"/>
                <w:lang w:eastAsia="ja-JP"/>
              </w:rPr>
            </w:pPr>
          </w:p>
          <w:p w:rsidR="00345CEB" w:rsidRDefault="001957D8" w:rsidP="001957D8">
            <w:pPr>
              <w:jc w:val="both"/>
              <w:rPr>
                <w:rFonts w:ascii="Verdana" w:hAnsi="Verdana"/>
                <w:b w:val="0"/>
                <w:sz w:val="19"/>
                <w:szCs w:val="19"/>
              </w:rPr>
            </w:pPr>
            <w:r w:rsidRPr="005A53A3">
              <w:rPr>
                <w:rFonts w:ascii="Verdana" w:hAnsi="Verdana"/>
                <w:b w:val="0"/>
                <w:sz w:val="19"/>
                <w:szCs w:val="19"/>
                <w:u w:color="FFFFFF"/>
                <w:lang w:eastAsia="ja-JP"/>
              </w:rPr>
              <w:t>82. With regard to detention in the context of counter-terrorism measures and in states of emergency the Working Group recommends that: (a) States of emergencies must only be imposed, and measures taken thereunder, including deprivation of liberty, must only be carried out, in strict conformity with article 4 of the International Covenant on Civil and Political Rights and in stringent compliance with the principle of proportionality. The right to habeas corpus must not be suspended; (b) Governments should duly follow release orders rendered by competent judicial authorities and refrain from re-detaining the individual concerned on the same grounds, also during states of emergency; (c) Countries in legal transition, where civilians may still be tried under military jurisdiction, should provide for an independent and civil judicial authority before which civilians are able to challenge the competence of the military court. Demarcation of competences for release of detainees.</w:t>
            </w:r>
          </w:p>
        </w:tc>
      </w:tr>
    </w:tbl>
    <w:p w:rsidR="00345CEB" w:rsidRDefault="00345CEB" w:rsidP="001957D8">
      <w:pPr>
        <w:jc w:val="both"/>
        <w:rPr>
          <w:rFonts w:ascii="Verdana" w:eastAsia="Verdana" w:hAnsi="Verdana" w:cs="Verdana"/>
          <w:sz w:val="19"/>
          <w:szCs w:val="19"/>
        </w:rPr>
      </w:pPr>
    </w:p>
    <w:tbl>
      <w:tblPr>
        <w:tblStyle w:val="Kzepesrcs16jellszn"/>
        <w:tblW w:w="8516" w:type="dxa"/>
        <w:tblCellMar>
          <w:left w:w="107" w:type="dxa"/>
        </w:tblCellMar>
        <w:tblLook w:val="04A0" w:firstRow="1" w:lastRow="0" w:firstColumn="1" w:lastColumn="0" w:noHBand="0" w:noVBand="1"/>
      </w:tblPr>
      <w:tblGrid>
        <w:gridCol w:w="8516"/>
      </w:tblGrid>
      <w:tr w:rsidR="00345CEB" w:rsidTr="00345CEB">
        <w:trPr>
          <w:cnfStyle w:val="100000000000" w:firstRow="1" w:lastRow="0" w:firstColumn="0" w:lastColumn="0" w:oddVBand="0" w:evenVBand="0" w:oddHBand="0"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8516" w:type="dxa"/>
            <w:tcMar>
              <w:left w:w="107" w:type="dxa"/>
            </w:tcMar>
          </w:tcPr>
          <w:p w:rsidR="00345CEB" w:rsidRDefault="001957D8" w:rsidP="001957D8">
            <w:pPr>
              <w:jc w:val="both"/>
            </w:pPr>
            <w:hyperlink r:id="rId58">
              <w:r>
                <w:rPr>
                  <w:rStyle w:val="Hyperlink10"/>
                  <w:rFonts w:ascii="Verdana" w:hAnsi="Verdana"/>
                  <w:webHidden/>
                  <w:lang w:eastAsia="ja-JP"/>
                </w:rPr>
                <w:t>Guidelines of the Committee of Ministers of the Council of Europe on child friendly justice</w:t>
              </w:r>
            </w:hyperlink>
            <w:r>
              <w:rPr>
                <w:rFonts w:ascii="Verdana" w:hAnsi="Verdana"/>
                <w:sz w:val="19"/>
                <w:szCs w:val="19"/>
                <w:u w:color="FFFFFF"/>
                <w:lang w:eastAsia="ja-JP"/>
              </w:rPr>
              <w:t xml:space="preserve">, 2010 </w:t>
            </w:r>
            <w:r>
              <w:rPr>
                <w:rFonts w:ascii="Verdana" w:hAnsi="Verdana"/>
                <w:i/>
                <w:iCs/>
                <w:sz w:val="19"/>
                <w:szCs w:val="19"/>
                <w:u w:color="FFFFFF"/>
                <w:lang w:eastAsia="ja-JP"/>
              </w:rPr>
              <w:t>(Adopted by the Committee of Ministers on 17 November 2010 at the 1098th meeting of the Ministers' Deputies)</w:t>
            </w:r>
          </w:p>
          <w:p w:rsidR="005A53A3" w:rsidRDefault="005A53A3" w:rsidP="001957D8">
            <w:pPr>
              <w:jc w:val="both"/>
              <w:rPr>
                <w:rFonts w:ascii="Verdana" w:hAnsi="Verdana"/>
                <w:sz w:val="19"/>
                <w:szCs w:val="19"/>
                <w:u w:color="FFFFFF"/>
                <w:lang w:eastAsia="ja-JP"/>
              </w:rPr>
            </w:pPr>
          </w:p>
          <w:p w:rsidR="00345CEB" w:rsidRDefault="001957D8" w:rsidP="001957D8">
            <w:pPr>
              <w:jc w:val="both"/>
              <w:rPr>
                <w:rFonts w:ascii="Verdana" w:eastAsia="Verdana Bold" w:hAnsi="Verdana" w:cs="Verdana Bold"/>
                <w:b w:val="0"/>
                <w:sz w:val="19"/>
                <w:szCs w:val="19"/>
                <w:u w:color="FFFFFF"/>
              </w:rPr>
            </w:pPr>
            <w:r>
              <w:rPr>
                <w:rFonts w:ascii="Verdana" w:hAnsi="Verdana"/>
                <w:sz w:val="19"/>
                <w:szCs w:val="19"/>
                <w:u w:color="FFFFFF"/>
                <w:lang w:eastAsia="ja-JP"/>
              </w:rPr>
              <w:t>Deprivation of liberty</w:t>
            </w:r>
          </w:p>
          <w:p w:rsidR="005A53A3" w:rsidRDefault="005A53A3" w:rsidP="001957D8">
            <w:pPr>
              <w:jc w:val="both"/>
              <w:rPr>
                <w:rFonts w:ascii="Verdana" w:hAnsi="Verdana"/>
                <w:sz w:val="19"/>
                <w:szCs w:val="19"/>
                <w:u w:color="FFFFFF"/>
                <w:lang w:eastAsia="ja-JP"/>
              </w:rPr>
            </w:pPr>
          </w:p>
          <w:p w:rsidR="00345CEB" w:rsidRPr="005A53A3" w:rsidRDefault="001957D8" w:rsidP="001957D8">
            <w:pPr>
              <w:jc w:val="both"/>
              <w:rPr>
                <w:rFonts w:ascii="Verdana" w:eastAsia="Verdana" w:hAnsi="Verdana" w:cs="Verdana"/>
                <w:b w:val="0"/>
                <w:sz w:val="19"/>
                <w:szCs w:val="19"/>
                <w:u w:color="FFFFFF"/>
              </w:rPr>
            </w:pPr>
            <w:r w:rsidRPr="005A53A3">
              <w:rPr>
                <w:rFonts w:ascii="Verdana" w:hAnsi="Verdana"/>
                <w:b w:val="0"/>
                <w:sz w:val="19"/>
                <w:szCs w:val="19"/>
                <w:u w:color="FFFFFF"/>
                <w:lang w:eastAsia="ja-JP"/>
              </w:rPr>
              <w:t xml:space="preserve">19. Any form of deprivation of liberty of children should be a measure of last resort and be for the shortest appropriate period of time. </w:t>
            </w:r>
          </w:p>
          <w:p w:rsidR="00345CEB" w:rsidRPr="005A53A3" w:rsidRDefault="001957D8" w:rsidP="001957D8">
            <w:pPr>
              <w:jc w:val="both"/>
              <w:rPr>
                <w:rFonts w:ascii="Verdana" w:eastAsia="Verdana" w:hAnsi="Verdana" w:cs="Verdana"/>
                <w:b w:val="0"/>
                <w:sz w:val="19"/>
                <w:szCs w:val="19"/>
                <w:u w:color="FFFFFF"/>
              </w:rPr>
            </w:pPr>
            <w:r w:rsidRPr="005A53A3">
              <w:rPr>
                <w:rFonts w:ascii="Verdana" w:hAnsi="Verdana"/>
                <w:b w:val="0"/>
                <w:sz w:val="19"/>
                <w:szCs w:val="19"/>
                <w:u w:color="FFFFFF"/>
                <w:lang w:eastAsia="ja-JP"/>
              </w:rPr>
              <w:t xml:space="preserve">20. When deprivation of liberty is imposed, children should, as a rule, be held separately from adults. When children are detained with adults, this should be for exceptional reasons and based solely on the best interests of the child. In all circumstances, children should be detained in premises suited to their needs. </w:t>
            </w:r>
          </w:p>
          <w:p w:rsidR="00345CEB" w:rsidRPr="005A53A3" w:rsidRDefault="001957D8" w:rsidP="001957D8">
            <w:pPr>
              <w:jc w:val="both"/>
              <w:rPr>
                <w:rFonts w:ascii="Verdana" w:eastAsia="Verdana" w:hAnsi="Verdana" w:cs="Verdana"/>
                <w:b w:val="0"/>
                <w:sz w:val="19"/>
                <w:szCs w:val="19"/>
                <w:u w:color="FFFFFF"/>
              </w:rPr>
            </w:pPr>
            <w:r w:rsidRPr="005A53A3">
              <w:rPr>
                <w:rFonts w:ascii="Verdana" w:hAnsi="Verdana"/>
                <w:b w:val="0"/>
                <w:sz w:val="19"/>
                <w:szCs w:val="19"/>
                <w:u w:color="FFFFFF"/>
                <w:lang w:eastAsia="ja-JP"/>
              </w:rPr>
              <w:t xml:space="preserve">21. Given the vulnerability of children deprived of liberty, the importance of family ties and promoting the reintegration into society, competent authorities should ensure respect and actively support the fulfilment of the rights of the child as set out in universal and European instruments. In addition to other rights, children in particular should have the right to: </w:t>
            </w:r>
          </w:p>
          <w:p w:rsidR="00345CEB" w:rsidRPr="005A53A3" w:rsidRDefault="001957D8" w:rsidP="001957D8">
            <w:pPr>
              <w:ind w:left="284"/>
              <w:jc w:val="both"/>
              <w:rPr>
                <w:rFonts w:ascii="Verdana" w:eastAsia="Verdana" w:hAnsi="Verdana" w:cs="Verdana"/>
                <w:b w:val="0"/>
                <w:sz w:val="19"/>
                <w:szCs w:val="19"/>
                <w:u w:color="FFFFFF"/>
              </w:rPr>
            </w:pPr>
            <w:proofErr w:type="gramStart"/>
            <w:r w:rsidRPr="005A53A3">
              <w:rPr>
                <w:rFonts w:ascii="Verdana" w:hAnsi="Verdana"/>
                <w:b w:val="0"/>
                <w:i/>
                <w:iCs/>
                <w:sz w:val="19"/>
                <w:szCs w:val="19"/>
                <w:u w:color="FFFFFF"/>
                <w:lang w:eastAsia="ja-JP"/>
              </w:rPr>
              <w:t>a</w:t>
            </w:r>
            <w:proofErr w:type="gramEnd"/>
            <w:r w:rsidRPr="005A53A3">
              <w:rPr>
                <w:rFonts w:ascii="Verdana" w:hAnsi="Verdana"/>
                <w:b w:val="0"/>
                <w:i/>
                <w:iCs/>
                <w:sz w:val="19"/>
                <w:szCs w:val="19"/>
                <w:u w:color="FFFFFF"/>
                <w:lang w:eastAsia="ja-JP"/>
              </w:rPr>
              <w:t>.</w:t>
            </w:r>
            <w:r w:rsidRPr="005A53A3">
              <w:rPr>
                <w:rFonts w:ascii="Verdana" w:hAnsi="Verdana"/>
                <w:b w:val="0"/>
                <w:sz w:val="19"/>
                <w:szCs w:val="19"/>
                <w:u w:color="FFFFFF"/>
                <w:lang w:eastAsia="ja-JP"/>
              </w:rPr>
              <w:t xml:space="preserve"> maintain regular and meaningful contact with parents, family and friends through visits and correspondence, except when restrictions are required in the interests of justice and the interests of the child. Restrictions on this right should never be used as a punishment; </w:t>
            </w:r>
          </w:p>
          <w:p w:rsidR="00345CEB" w:rsidRPr="005A53A3" w:rsidRDefault="001957D8" w:rsidP="001957D8">
            <w:pPr>
              <w:ind w:left="284"/>
              <w:jc w:val="both"/>
              <w:rPr>
                <w:rFonts w:ascii="Verdana" w:eastAsia="Verdana" w:hAnsi="Verdana" w:cs="Verdana"/>
                <w:b w:val="0"/>
                <w:sz w:val="19"/>
                <w:szCs w:val="19"/>
                <w:u w:color="FFFFFF"/>
              </w:rPr>
            </w:pPr>
            <w:r w:rsidRPr="005A53A3">
              <w:rPr>
                <w:rFonts w:ascii="Verdana" w:hAnsi="Verdana"/>
                <w:b w:val="0"/>
                <w:i/>
                <w:iCs/>
                <w:sz w:val="19"/>
                <w:szCs w:val="19"/>
                <w:u w:color="FFFFFF"/>
                <w:lang w:eastAsia="ja-JP"/>
              </w:rPr>
              <w:t>b.</w:t>
            </w:r>
            <w:r w:rsidRPr="005A53A3">
              <w:rPr>
                <w:rFonts w:ascii="Verdana" w:hAnsi="Verdana"/>
                <w:b w:val="0"/>
                <w:sz w:val="19"/>
                <w:szCs w:val="19"/>
                <w:u w:color="FFFFFF"/>
                <w:lang w:eastAsia="ja-JP"/>
              </w:rPr>
              <w:t xml:space="preserve"> receive appropriate education, vocational guidance and training, medical care, and enjoy freedom of thought, conscience and religion and access to leisure, including physical education and sport; </w:t>
            </w:r>
          </w:p>
          <w:p w:rsidR="00345CEB" w:rsidRPr="005A53A3" w:rsidRDefault="001957D8" w:rsidP="001957D8">
            <w:pPr>
              <w:ind w:left="284"/>
              <w:jc w:val="both"/>
              <w:rPr>
                <w:rFonts w:ascii="Verdana" w:eastAsia="Verdana" w:hAnsi="Verdana" w:cs="Verdana"/>
                <w:b w:val="0"/>
                <w:sz w:val="19"/>
                <w:szCs w:val="19"/>
                <w:u w:color="FFFFFF"/>
              </w:rPr>
            </w:pPr>
            <w:r w:rsidRPr="005A53A3">
              <w:rPr>
                <w:rFonts w:ascii="Verdana" w:hAnsi="Verdana"/>
                <w:b w:val="0"/>
                <w:i/>
                <w:iCs/>
                <w:sz w:val="19"/>
                <w:szCs w:val="19"/>
                <w:u w:color="FFFFFF"/>
                <w:lang w:eastAsia="ja-JP"/>
              </w:rPr>
              <w:t>c.</w:t>
            </w:r>
            <w:r w:rsidRPr="005A53A3">
              <w:rPr>
                <w:rFonts w:ascii="Verdana" w:hAnsi="Verdana"/>
                <w:b w:val="0"/>
                <w:sz w:val="19"/>
                <w:szCs w:val="19"/>
                <w:u w:color="FFFFFF"/>
                <w:lang w:eastAsia="ja-JP"/>
              </w:rPr>
              <w:t xml:space="preserve"> access programmes that prepare children in advance for their return to their communities, with full attention given to them in respect of their emotional and physical needs, their family relationships, housing, schooling and employment possibilities and socio-economic status. </w:t>
            </w:r>
          </w:p>
          <w:p w:rsidR="00345CEB" w:rsidRPr="005A53A3" w:rsidRDefault="001957D8" w:rsidP="001957D8">
            <w:pPr>
              <w:jc w:val="both"/>
              <w:rPr>
                <w:rFonts w:ascii="Verdana" w:hAnsi="Verdana"/>
                <w:b w:val="0"/>
                <w:sz w:val="19"/>
                <w:szCs w:val="19"/>
              </w:rPr>
            </w:pPr>
            <w:r w:rsidRPr="005A53A3">
              <w:rPr>
                <w:rFonts w:ascii="Verdana" w:hAnsi="Verdana"/>
                <w:b w:val="0"/>
                <w:sz w:val="19"/>
                <w:szCs w:val="19"/>
                <w:u w:color="FFFFFF"/>
                <w:lang w:eastAsia="ja-JP"/>
              </w:rPr>
              <w:t xml:space="preserve">22. The deprivation of liberty of unaccompanied minors, including those seeking </w:t>
            </w:r>
            <w:r w:rsidRPr="005A53A3">
              <w:rPr>
                <w:rFonts w:ascii="Verdana" w:hAnsi="Verdana"/>
                <w:b w:val="0"/>
                <w:sz w:val="19"/>
                <w:szCs w:val="19"/>
                <w:u w:color="FFFFFF"/>
                <w:lang w:eastAsia="ja-JP"/>
              </w:rPr>
              <w:lastRenderedPageBreak/>
              <w:t xml:space="preserve">asylum, and separated children should never be motivated or based solely on the absence of residence status. </w:t>
            </w:r>
          </w:p>
        </w:tc>
      </w:tr>
    </w:tbl>
    <w:p w:rsidR="00345CEB" w:rsidRDefault="00345CEB" w:rsidP="001957D8">
      <w:pPr>
        <w:jc w:val="both"/>
        <w:rPr>
          <w:rFonts w:ascii="Verdana" w:eastAsia="Verdana" w:hAnsi="Verdana" w:cs="Verdana"/>
          <w:sz w:val="19"/>
          <w:szCs w:val="19"/>
        </w:rPr>
      </w:pPr>
    </w:p>
    <w:tbl>
      <w:tblPr>
        <w:tblW w:w="8516" w:type="dxa"/>
        <w:tblInd w:w="-92"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80" w:type="dxa"/>
          <w:left w:w="70" w:type="dxa"/>
          <w:bottom w:w="80" w:type="dxa"/>
          <w:right w:w="80" w:type="dxa"/>
        </w:tblCellMar>
        <w:tblLook w:val="04A0" w:firstRow="1" w:lastRow="0" w:firstColumn="1" w:lastColumn="0" w:noHBand="0" w:noVBand="1"/>
      </w:tblPr>
      <w:tblGrid>
        <w:gridCol w:w="8516"/>
      </w:tblGrid>
      <w:tr w:rsidR="00345CEB">
        <w:trPr>
          <w:trHeight w:val="150"/>
        </w:trPr>
        <w:tc>
          <w:tcPr>
            <w:tcW w:w="8516" w:type="dxa"/>
            <w:tcBorders>
              <w:top w:val="single" w:sz="8" w:space="0" w:color="F9B074"/>
              <w:left w:val="single" w:sz="8" w:space="0" w:color="F9B074"/>
              <w:bottom w:val="single" w:sz="8" w:space="0" w:color="F9B074"/>
              <w:right w:val="single" w:sz="8" w:space="0" w:color="F9B074"/>
            </w:tcBorders>
            <w:shd w:val="clear" w:color="auto" w:fill="FDE4D0"/>
            <w:tcMar>
              <w:left w:w="70" w:type="dxa"/>
            </w:tcMar>
          </w:tcPr>
          <w:p w:rsidR="00345CEB" w:rsidRDefault="001957D8" w:rsidP="001957D8">
            <w:pPr>
              <w:jc w:val="both"/>
            </w:pPr>
            <w:hyperlink r:id="rId59">
              <w:r>
                <w:rPr>
                  <w:rStyle w:val="InternetLink"/>
                  <w:rFonts w:ascii="Verdana" w:hAnsi="Verdana"/>
                  <w:webHidden/>
                  <w:color w:val="0000FF"/>
                  <w:sz w:val="19"/>
                  <w:szCs w:val="19"/>
                </w:rPr>
                <w:t>Body of Principles for the Protection of all persons deprived of their liberty</w:t>
              </w:r>
            </w:hyperlink>
            <w:r>
              <w:rPr>
                <w:rFonts w:ascii="Verdana" w:hAnsi="Verdana"/>
                <w:b/>
                <w:bCs/>
                <w:iCs/>
                <w:sz w:val="19"/>
                <w:szCs w:val="19"/>
              </w:rPr>
              <w:t>, 1988, UN Doc. A/RES/43/173</w:t>
            </w:r>
          </w:p>
          <w:p w:rsidR="00345CEB" w:rsidRDefault="00345CEB" w:rsidP="001957D8">
            <w:pPr>
              <w:jc w:val="both"/>
              <w:rPr>
                <w:rFonts w:ascii="Verdana" w:eastAsia="Verdana" w:hAnsi="Verdana" w:cs="Verdana"/>
                <w:color w:val="0000FF"/>
                <w:sz w:val="19"/>
                <w:szCs w:val="19"/>
              </w:rPr>
            </w:pPr>
          </w:p>
          <w:p w:rsidR="00345CEB" w:rsidRDefault="001957D8" w:rsidP="001957D8">
            <w:pPr>
              <w:jc w:val="both"/>
              <w:rPr>
                <w:rFonts w:ascii="Verdana" w:eastAsia="Verdana" w:hAnsi="Verdana" w:cs="Verdana"/>
                <w:sz w:val="19"/>
                <w:szCs w:val="19"/>
              </w:rPr>
            </w:pPr>
            <w:r>
              <w:rPr>
                <w:rFonts w:ascii="Verdana" w:hAnsi="Verdana"/>
                <w:sz w:val="19"/>
                <w:szCs w:val="19"/>
              </w:rPr>
              <w:t xml:space="preserve">Principle 11.2 </w:t>
            </w:r>
          </w:p>
          <w:p w:rsidR="00345CEB" w:rsidRDefault="001957D8" w:rsidP="001957D8">
            <w:pPr>
              <w:jc w:val="both"/>
              <w:rPr>
                <w:rFonts w:ascii="Verdana" w:eastAsia="Verdana" w:hAnsi="Verdana" w:cs="Verdana"/>
                <w:sz w:val="19"/>
                <w:szCs w:val="19"/>
              </w:rPr>
            </w:pPr>
            <w:r>
              <w:rPr>
                <w:rFonts w:ascii="Verdana" w:hAnsi="Verdana"/>
                <w:sz w:val="19"/>
                <w:szCs w:val="19"/>
              </w:rPr>
              <w:t>“</w:t>
            </w:r>
            <w:proofErr w:type="gramStart"/>
            <w:r>
              <w:rPr>
                <w:rFonts w:ascii="Verdana" w:hAnsi="Verdana"/>
                <w:sz w:val="19"/>
                <w:szCs w:val="19"/>
              </w:rPr>
              <w:t>a</w:t>
            </w:r>
            <w:proofErr w:type="gramEnd"/>
            <w:r>
              <w:rPr>
                <w:rFonts w:ascii="Verdana" w:hAnsi="Verdana"/>
                <w:sz w:val="19"/>
                <w:szCs w:val="19"/>
              </w:rPr>
              <w:t xml:space="preserve"> detained person and his counsel, if any, shall receive prompt and full communication of any order of detention, together with the reasons therefor.”  </w:t>
            </w:r>
          </w:p>
          <w:p w:rsidR="00345CEB" w:rsidRDefault="00345CEB" w:rsidP="001957D8">
            <w:pPr>
              <w:jc w:val="both"/>
              <w:rPr>
                <w:rFonts w:ascii="Verdana" w:eastAsia="Verdana" w:hAnsi="Verdana" w:cs="Verdana"/>
                <w:sz w:val="19"/>
                <w:szCs w:val="19"/>
              </w:rPr>
            </w:pPr>
          </w:p>
          <w:p w:rsidR="00345CEB" w:rsidRDefault="001957D8" w:rsidP="001957D8">
            <w:pPr>
              <w:jc w:val="both"/>
              <w:rPr>
                <w:rFonts w:ascii="Verdana" w:eastAsia="Verdana" w:hAnsi="Verdana" w:cs="Verdana"/>
                <w:sz w:val="19"/>
                <w:szCs w:val="19"/>
              </w:rPr>
            </w:pPr>
            <w:r>
              <w:rPr>
                <w:rFonts w:ascii="Verdana" w:hAnsi="Verdana"/>
                <w:sz w:val="19"/>
                <w:szCs w:val="19"/>
              </w:rPr>
              <w:t>Principle 13 provides that at the commencement of detention, or promptly thereafter, a detained person should be provided with information on and an explanation of his or her rights and how to avail himself of such rights.</w:t>
            </w:r>
          </w:p>
          <w:p w:rsidR="00345CEB" w:rsidRDefault="00345CEB" w:rsidP="001957D8">
            <w:pPr>
              <w:jc w:val="both"/>
              <w:rPr>
                <w:rFonts w:ascii="Verdana" w:eastAsia="Verdana" w:hAnsi="Verdana" w:cs="Verdana"/>
                <w:sz w:val="19"/>
                <w:szCs w:val="19"/>
              </w:rPr>
            </w:pPr>
          </w:p>
          <w:p w:rsidR="00345CEB" w:rsidRDefault="001957D8" w:rsidP="001957D8">
            <w:pPr>
              <w:jc w:val="both"/>
              <w:rPr>
                <w:rFonts w:ascii="Verdana" w:eastAsia="Verdana" w:hAnsi="Verdana" w:cs="Verdana"/>
                <w:sz w:val="19"/>
                <w:szCs w:val="19"/>
              </w:rPr>
            </w:pPr>
            <w:r>
              <w:rPr>
                <w:rFonts w:ascii="Verdana" w:hAnsi="Verdana"/>
                <w:sz w:val="19"/>
                <w:szCs w:val="19"/>
              </w:rPr>
              <w:t xml:space="preserve">Principle 14: </w:t>
            </w:r>
            <w:proofErr w:type="gramStart"/>
            <w:r>
              <w:rPr>
                <w:rFonts w:ascii="Verdana" w:hAnsi="Verdana"/>
                <w:sz w:val="19"/>
                <w:szCs w:val="19"/>
              </w:rPr>
              <w:t>a person</w:t>
            </w:r>
            <w:proofErr w:type="gramEnd"/>
            <w:r>
              <w:rPr>
                <w:rFonts w:ascii="Verdana" w:hAnsi="Verdana"/>
                <w:sz w:val="19"/>
                <w:szCs w:val="19"/>
              </w:rPr>
              <w:t xml:space="preserve"> who does not adequately speak the language used by the authorities, is entitled to receive this information in a language he understands.</w:t>
            </w:r>
          </w:p>
        </w:tc>
      </w:tr>
    </w:tbl>
    <w:p w:rsidR="00345CEB" w:rsidRDefault="00345CEB" w:rsidP="001957D8">
      <w:pPr>
        <w:jc w:val="both"/>
        <w:rPr>
          <w:rFonts w:ascii="Verdana" w:eastAsia="Verdana" w:hAnsi="Verdana" w:cs="Verdana"/>
          <w:sz w:val="19"/>
          <w:szCs w:val="19"/>
        </w:rPr>
      </w:pPr>
    </w:p>
    <w:tbl>
      <w:tblPr>
        <w:tblW w:w="8516" w:type="dxa"/>
        <w:tblInd w:w="-92"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80" w:type="dxa"/>
          <w:left w:w="70" w:type="dxa"/>
          <w:bottom w:w="80" w:type="dxa"/>
          <w:right w:w="80" w:type="dxa"/>
        </w:tblCellMar>
        <w:tblLook w:val="04A0" w:firstRow="1" w:lastRow="0" w:firstColumn="1" w:lastColumn="0" w:noHBand="0" w:noVBand="1"/>
      </w:tblPr>
      <w:tblGrid>
        <w:gridCol w:w="8516"/>
      </w:tblGrid>
      <w:tr w:rsidR="00345CEB">
        <w:trPr>
          <w:trHeight w:val="150"/>
        </w:trPr>
        <w:tc>
          <w:tcPr>
            <w:tcW w:w="8516" w:type="dxa"/>
            <w:tcBorders>
              <w:top w:val="single" w:sz="8" w:space="0" w:color="F9B074"/>
              <w:left w:val="single" w:sz="8" w:space="0" w:color="F9B074"/>
              <w:bottom w:val="single" w:sz="8" w:space="0" w:color="F9B074"/>
              <w:right w:val="single" w:sz="8" w:space="0" w:color="F9B074"/>
            </w:tcBorders>
            <w:shd w:val="clear" w:color="auto" w:fill="FDE4D0"/>
            <w:tcMar>
              <w:left w:w="70" w:type="dxa"/>
            </w:tcMar>
          </w:tcPr>
          <w:p w:rsidR="00345CEB" w:rsidRDefault="001957D8" w:rsidP="001957D8">
            <w:pPr>
              <w:jc w:val="center"/>
            </w:pPr>
            <w:hyperlink r:id="rId60">
              <w:r>
                <w:rPr>
                  <w:rStyle w:val="Hyperlink12"/>
                  <w:webHidden/>
                </w:rPr>
                <w:t>Council of Europe Guidelines on human rights protection in the context of accelerated asylum proceedings</w:t>
              </w:r>
            </w:hyperlink>
          </w:p>
          <w:p w:rsidR="00345CEB" w:rsidRDefault="00345CEB" w:rsidP="001957D8">
            <w:pPr>
              <w:jc w:val="both"/>
              <w:rPr>
                <w:rFonts w:ascii="Verdana" w:eastAsia="Verdana" w:hAnsi="Verdana" w:cs="Verdana"/>
                <w:sz w:val="19"/>
                <w:szCs w:val="19"/>
              </w:rPr>
            </w:pPr>
          </w:p>
          <w:p w:rsidR="00345CEB" w:rsidRDefault="001957D8" w:rsidP="001957D8">
            <w:pPr>
              <w:jc w:val="both"/>
              <w:rPr>
                <w:rFonts w:ascii="Verdana" w:hAnsi="Verdana"/>
                <w:sz w:val="19"/>
                <w:szCs w:val="19"/>
              </w:rPr>
            </w:pPr>
            <w:r>
              <w:rPr>
                <w:rFonts w:ascii="Verdana" w:hAnsi="Verdana"/>
                <w:sz w:val="19"/>
                <w:szCs w:val="19"/>
              </w:rPr>
              <w:t>Guideline XI.5 (…) [d]</w:t>
            </w:r>
            <w:proofErr w:type="spellStart"/>
            <w:r>
              <w:rPr>
                <w:rFonts w:ascii="Verdana" w:hAnsi="Verdana"/>
                <w:sz w:val="19"/>
                <w:szCs w:val="19"/>
              </w:rPr>
              <w:t>etained</w:t>
            </w:r>
            <w:proofErr w:type="spellEnd"/>
            <w:r>
              <w:rPr>
                <w:rFonts w:ascii="Verdana" w:hAnsi="Verdana"/>
                <w:sz w:val="19"/>
                <w:szCs w:val="19"/>
              </w:rPr>
              <w:t xml:space="preserve"> asylum seekers shall be informed promptly, in a language which they understand, of the legal and factual reasons for their detention, and the available remedies.</w:t>
            </w:r>
          </w:p>
          <w:p w:rsidR="00345CEB" w:rsidRDefault="00345CEB" w:rsidP="001957D8">
            <w:pPr>
              <w:jc w:val="both"/>
              <w:rPr>
                <w:rFonts w:ascii="Verdana" w:eastAsia="Verdana Bold" w:hAnsi="Verdana" w:cs="Verdana Bold"/>
                <w:b/>
                <w:sz w:val="19"/>
                <w:szCs w:val="19"/>
                <w:u w:color="FFFFFF"/>
              </w:rPr>
            </w:pPr>
          </w:p>
          <w:p w:rsidR="00345CEB" w:rsidRDefault="001957D8" w:rsidP="001957D8">
            <w:pPr>
              <w:jc w:val="both"/>
              <w:rPr>
                <w:rFonts w:ascii="Verdana" w:eastAsia="Verdana" w:hAnsi="Verdana" w:cs="Verdana"/>
                <w:sz w:val="19"/>
                <w:szCs w:val="19"/>
              </w:rPr>
            </w:pPr>
            <w:r>
              <w:rPr>
                <w:rFonts w:ascii="Verdana" w:hAnsi="Verdana"/>
                <w:sz w:val="19"/>
                <w:szCs w:val="19"/>
                <w:u w:color="FFFFFF"/>
              </w:rPr>
              <w:t>“</w:t>
            </w:r>
            <w:proofErr w:type="gramStart"/>
            <w:r>
              <w:rPr>
                <w:rFonts w:ascii="Verdana" w:hAnsi="Verdana"/>
                <w:sz w:val="19"/>
                <w:szCs w:val="19"/>
                <w:u w:color="FFFFFF"/>
              </w:rPr>
              <w:t>children</w:t>
            </w:r>
            <w:proofErr w:type="gramEnd"/>
            <w:r>
              <w:rPr>
                <w:rFonts w:ascii="Verdana" w:hAnsi="Verdana"/>
                <w:sz w:val="19"/>
                <w:szCs w:val="19"/>
                <w:u w:color="FFFFFF"/>
              </w:rPr>
              <w:t>, including unaccompanied minors should, as a rule, not be placed in detention. In those exceptional cases where children are detained, they should be provided with special supervision and assistance.”</w:t>
            </w:r>
          </w:p>
        </w:tc>
      </w:tr>
    </w:tbl>
    <w:p w:rsidR="00345CEB" w:rsidRDefault="00345CEB" w:rsidP="001957D8">
      <w:pPr>
        <w:jc w:val="both"/>
        <w:rPr>
          <w:rFonts w:ascii="Verdana" w:eastAsia="Verdana" w:hAnsi="Verdana" w:cs="Verdana"/>
          <w:sz w:val="19"/>
          <w:szCs w:val="19"/>
        </w:rPr>
      </w:pPr>
    </w:p>
    <w:tbl>
      <w:tblPr>
        <w:tblStyle w:val="Kzepesrcs16jellszn"/>
        <w:tblW w:w="8440" w:type="dxa"/>
        <w:tblCellMar>
          <w:left w:w="107" w:type="dxa"/>
        </w:tblCellMar>
        <w:tblLook w:val="04A0" w:firstRow="1" w:lastRow="0" w:firstColumn="1" w:lastColumn="0" w:noHBand="0" w:noVBand="1"/>
      </w:tblPr>
      <w:tblGrid>
        <w:gridCol w:w="8440"/>
      </w:tblGrid>
      <w:tr w:rsidR="00345CEB" w:rsidTr="00345CEB">
        <w:trPr>
          <w:cnfStyle w:val="100000000000" w:firstRow="1" w:lastRow="0" w:firstColumn="0" w:lastColumn="0" w:oddVBand="0" w:evenVBand="0" w:oddHBand="0"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8440" w:type="dxa"/>
            <w:tcMar>
              <w:left w:w="107" w:type="dxa"/>
            </w:tcMar>
          </w:tcPr>
          <w:p w:rsidR="00345CEB" w:rsidRDefault="001957D8" w:rsidP="001957D8">
            <w:pPr>
              <w:jc w:val="both"/>
            </w:pPr>
            <w:r>
              <w:rPr>
                <w:rFonts w:ascii="Verdana" w:hAnsi="Verdana"/>
                <w:sz w:val="19"/>
                <w:szCs w:val="19"/>
                <w:u w:color="FFFFFF"/>
                <w:lang w:eastAsia="ja-JP"/>
              </w:rPr>
              <w:t xml:space="preserve">Theo Van </w:t>
            </w:r>
            <w:proofErr w:type="spellStart"/>
            <w:r>
              <w:rPr>
                <w:rFonts w:ascii="Verdana" w:hAnsi="Verdana"/>
                <w:sz w:val="19"/>
                <w:szCs w:val="19"/>
                <w:u w:color="FFFFFF"/>
                <w:lang w:eastAsia="ja-JP"/>
              </w:rPr>
              <w:t>Boven</w:t>
            </w:r>
            <w:proofErr w:type="spellEnd"/>
            <w:r>
              <w:rPr>
                <w:rFonts w:ascii="Verdana" w:hAnsi="Verdana"/>
                <w:sz w:val="19"/>
                <w:szCs w:val="19"/>
                <w:u w:color="FFFFFF"/>
                <w:lang w:eastAsia="ja-JP"/>
              </w:rPr>
              <w:t xml:space="preserve">, UN Special Rapporteur on Torture, </w:t>
            </w:r>
            <w:hyperlink r:id="rId61">
              <w:r>
                <w:rPr>
                  <w:rStyle w:val="Hyperlink2"/>
                  <w:b/>
                  <w:bCs/>
                  <w:webHidden/>
                  <w:lang w:eastAsia="ja-JP"/>
                </w:rPr>
                <w:t>Annual Report to the Commission on Human Rights</w:t>
              </w:r>
            </w:hyperlink>
            <w:r>
              <w:rPr>
                <w:rFonts w:ascii="Verdana" w:hAnsi="Verdana"/>
                <w:sz w:val="19"/>
                <w:szCs w:val="19"/>
                <w:u w:color="FFFFFF"/>
                <w:lang w:eastAsia="ja-JP"/>
              </w:rPr>
              <w:t>, UN Doc. E/CN.4/2004/56, 23 December 2003</w:t>
            </w:r>
          </w:p>
          <w:p w:rsidR="00345CEB" w:rsidRPr="005A53A3" w:rsidRDefault="00345CEB" w:rsidP="001957D8">
            <w:pPr>
              <w:jc w:val="both"/>
              <w:rPr>
                <w:rFonts w:ascii="Verdana" w:eastAsia="Verdana" w:hAnsi="Verdana" w:cs="Verdana"/>
                <w:b w:val="0"/>
                <w:sz w:val="19"/>
                <w:szCs w:val="19"/>
                <w:u w:color="FFFFFF"/>
                <w:lang w:eastAsia="ja-JP"/>
              </w:rPr>
            </w:pPr>
          </w:p>
          <w:p w:rsidR="00345CEB" w:rsidRDefault="001957D8" w:rsidP="001957D8">
            <w:pPr>
              <w:jc w:val="both"/>
              <w:rPr>
                <w:rFonts w:ascii="Verdana" w:eastAsia="Verdana" w:hAnsi="Verdana" w:cs="Verdana"/>
                <w:b w:val="0"/>
                <w:sz w:val="19"/>
                <w:szCs w:val="19"/>
                <w:u w:color="FFFFFF"/>
              </w:rPr>
            </w:pPr>
            <w:r w:rsidRPr="005A53A3">
              <w:rPr>
                <w:rFonts w:ascii="Verdana" w:hAnsi="Verdana"/>
                <w:b w:val="0"/>
                <w:sz w:val="19"/>
                <w:szCs w:val="19"/>
                <w:u w:color="FFFFFF"/>
                <w:lang w:eastAsia="ja-JP"/>
              </w:rPr>
              <w:t xml:space="preserve">49. The Special Rapporteur notes that one of the most frequent obstacles to the respect of the human dignity and to the prohibition of torture and other forms of ill-treatment in places of detention is overcrowding. In order to improve the conditions of detention and in accordance with international standards, including rule 1 (5) of the United Nations Standard Minimum Rules for Non-custodial Measures (the Tokyo Rules), the Special Rapporteur encourages States to avoid holding people in custody where possible. This is particularly applicable in cases of pre-trial detention and </w:t>
            </w:r>
            <w:r w:rsidRPr="005A53A3">
              <w:rPr>
                <w:rFonts w:ascii="Verdana" w:hAnsi="Verdana"/>
                <w:b w:val="0"/>
                <w:sz w:val="19"/>
                <w:szCs w:val="19"/>
                <w:u w:val="single" w:color="FFFFFF"/>
                <w:lang w:eastAsia="ja-JP"/>
              </w:rPr>
              <w:t>detention of children</w:t>
            </w:r>
            <w:r w:rsidRPr="005A53A3">
              <w:rPr>
                <w:rFonts w:ascii="Verdana" w:hAnsi="Verdana"/>
                <w:b w:val="0"/>
                <w:sz w:val="19"/>
                <w:szCs w:val="19"/>
                <w:u w:color="FFFFFF"/>
                <w:lang w:eastAsia="ja-JP"/>
              </w:rPr>
              <w:t xml:space="preserve">, </w:t>
            </w:r>
            <w:r w:rsidRPr="005A53A3">
              <w:rPr>
                <w:rFonts w:ascii="Verdana" w:hAnsi="Verdana"/>
                <w:b w:val="0"/>
                <w:sz w:val="19"/>
                <w:szCs w:val="19"/>
                <w:u w:val="single" w:color="FFFFFF"/>
                <w:lang w:eastAsia="ja-JP"/>
              </w:rPr>
              <w:t>asylum-seekers and refugees</w:t>
            </w:r>
            <w:r w:rsidRPr="005A53A3">
              <w:rPr>
                <w:rFonts w:ascii="Verdana" w:hAnsi="Verdana"/>
                <w:b w:val="0"/>
                <w:sz w:val="19"/>
                <w:szCs w:val="19"/>
                <w:u w:color="FFFFFF"/>
                <w:lang w:eastAsia="ja-JP"/>
              </w:rPr>
              <w:t>.</w:t>
            </w:r>
          </w:p>
        </w:tc>
      </w:tr>
    </w:tbl>
    <w:p w:rsidR="00345CEB" w:rsidRDefault="00345CEB" w:rsidP="001957D8">
      <w:pPr>
        <w:pStyle w:val="Lbjegyzetszveg"/>
        <w:widowControl w:val="0"/>
        <w:spacing w:line="240" w:lineRule="auto"/>
        <w:ind w:left="0" w:right="0" w:firstLine="0"/>
        <w:jc w:val="both"/>
        <w:rPr>
          <w:rFonts w:ascii="Verdana" w:eastAsia="Verdana" w:hAnsi="Verdana" w:cs="Verdana"/>
          <w:color w:val="00000A"/>
          <w:sz w:val="19"/>
          <w:szCs w:val="19"/>
        </w:rPr>
      </w:pPr>
    </w:p>
    <w:tbl>
      <w:tblPr>
        <w:tblStyle w:val="Kzepesrcs16jellszn"/>
        <w:tblW w:w="8440" w:type="dxa"/>
        <w:tblCellMar>
          <w:left w:w="107" w:type="dxa"/>
        </w:tblCellMar>
        <w:tblLook w:val="04A0" w:firstRow="1" w:lastRow="0" w:firstColumn="1" w:lastColumn="0" w:noHBand="0" w:noVBand="1"/>
      </w:tblPr>
      <w:tblGrid>
        <w:gridCol w:w="8440"/>
      </w:tblGrid>
      <w:tr w:rsidR="00345CEB" w:rsidTr="00345CEB">
        <w:trPr>
          <w:cnfStyle w:val="100000000000" w:firstRow="1" w:lastRow="0" w:firstColumn="0" w:lastColumn="0" w:oddVBand="0" w:evenVBand="0" w:oddHBand="0"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8440" w:type="dxa"/>
            <w:tcMar>
              <w:left w:w="107" w:type="dxa"/>
            </w:tcMar>
          </w:tcPr>
          <w:p w:rsidR="00345CEB" w:rsidRDefault="001957D8" w:rsidP="001957D8">
            <w:pPr>
              <w:widowControl w:val="0"/>
              <w:jc w:val="both"/>
              <w:rPr>
                <w:rFonts w:ascii="Verdana" w:hAnsi="Verdana"/>
                <w:sz w:val="19"/>
                <w:szCs w:val="19"/>
                <w:u w:color="FFFFFF"/>
                <w:lang w:eastAsia="ja-JP"/>
              </w:rPr>
            </w:pPr>
            <w:hyperlink r:id="rId62">
              <w:r>
                <w:rPr>
                  <w:rStyle w:val="InternetLink"/>
                  <w:rFonts w:ascii="Verdana" w:hAnsi="Verdana"/>
                  <w:webHidden/>
                  <w:color w:val="0000FF"/>
                  <w:sz w:val="19"/>
                  <w:szCs w:val="19"/>
                  <w:lang w:eastAsia="ja-JP"/>
                </w:rPr>
                <w:t>General Comment No. 14</w:t>
              </w:r>
            </w:hyperlink>
            <w:r>
              <w:rPr>
                <w:rFonts w:ascii="Verdana" w:hAnsi="Verdana"/>
                <w:sz w:val="19"/>
                <w:szCs w:val="19"/>
                <w:u w:color="FFFFFF"/>
                <w:lang w:eastAsia="ja-JP"/>
              </w:rPr>
              <w:t>, The Right to the Highest Attainable Standard of Health (Art. 12), CESCR, UN Doc. E/C.12/2000/4, 11 August 2000</w:t>
            </w:r>
          </w:p>
          <w:p w:rsidR="005A53A3" w:rsidRDefault="005A53A3" w:rsidP="001957D8">
            <w:pPr>
              <w:widowControl w:val="0"/>
              <w:jc w:val="both"/>
            </w:pPr>
          </w:p>
          <w:p w:rsidR="00345CEB" w:rsidRPr="005A53A3" w:rsidRDefault="001957D8" w:rsidP="001957D8">
            <w:pPr>
              <w:widowControl w:val="0"/>
              <w:jc w:val="both"/>
              <w:rPr>
                <w:rFonts w:ascii="Verdana" w:eastAsia="Verdana" w:hAnsi="Verdana" w:cs="Verdana"/>
                <w:b w:val="0"/>
                <w:sz w:val="19"/>
                <w:szCs w:val="19"/>
                <w:u w:color="FFFFFF"/>
              </w:rPr>
            </w:pPr>
            <w:r w:rsidRPr="005A53A3">
              <w:rPr>
                <w:rFonts w:ascii="Verdana" w:hAnsi="Verdana"/>
                <w:b w:val="0"/>
                <w:sz w:val="19"/>
                <w:szCs w:val="19"/>
                <w:u w:color="FFFFFF"/>
                <w:lang w:eastAsia="ja-JP"/>
              </w:rPr>
              <w:t xml:space="preserve">34. … “In particular, States are under the obligation to respect the right to health by, </w:t>
            </w:r>
            <w:r w:rsidRPr="005A53A3">
              <w:rPr>
                <w:rFonts w:ascii="Verdana" w:hAnsi="Verdana"/>
                <w:b w:val="0"/>
                <w:i/>
                <w:iCs/>
                <w:sz w:val="19"/>
                <w:szCs w:val="19"/>
                <w:u w:color="FFFFFF"/>
                <w:lang w:eastAsia="ja-JP"/>
              </w:rPr>
              <w:t>inter alia</w:t>
            </w:r>
            <w:r w:rsidRPr="005A53A3">
              <w:rPr>
                <w:rFonts w:ascii="Verdana" w:hAnsi="Verdana"/>
                <w:b w:val="0"/>
                <w:sz w:val="19"/>
                <w:szCs w:val="19"/>
                <w:u w:color="FFFFFF"/>
                <w:lang w:eastAsia="ja-JP"/>
              </w:rPr>
              <w:t>, refraining from denying or limiting equal access for all persons, including prisoners or detainees, minorities, asylum seekers and illegal immigrants, to preventive, curative and palliative health services.”</w:t>
            </w:r>
          </w:p>
        </w:tc>
      </w:tr>
    </w:tbl>
    <w:p w:rsidR="00345CEB" w:rsidRDefault="00345CEB" w:rsidP="001957D8">
      <w:pPr>
        <w:widowControl w:val="0"/>
        <w:jc w:val="both"/>
        <w:rPr>
          <w:rFonts w:ascii="Verdana" w:eastAsia="Verdana" w:hAnsi="Verdana" w:cs="Verdana"/>
          <w:sz w:val="19"/>
          <w:szCs w:val="19"/>
          <w:lang w:val="fr-FR"/>
        </w:rPr>
      </w:pPr>
    </w:p>
    <w:tbl>
      <w:tblPr>
        <w:tblStyle w:val="Kzepesrcs16jellszn"/>
        <w:tblW w:w="8440" w:type="dxa"/>
        <w:tblCellMar>
          <w:left w:w="107" w:type="dxa"/>
        </w:tblCellMar>
        <w:tblLook w:val="04A0" w:firstRow="1" w:lastRow="0" w:firstColumn="1" w:lastColumn="0" w:noHBand="0" w:noVBand="1"/>
      </w:tblPr>
      <w:tblGrid>
        <w:gridCol w:w="8440"/>
      </w:tblGrid>
      <w:tr w:rsidR="00345CEB" w:rsidTr="00345CEB">
        <w:trPr>
          <w:cnfStyle w:val="100000000000" w:firstRow="1" w:lastRow="0" w:firstColumn="0" w:lastColumn="0" w:oddVBand="0" w:evenVBand="0" w:oddHBand="0"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8440" w:type="dxa"/>
            <w:tcMar>
              <w:left w:w="107" w:type="dxa"/>
            </w:tcMar>
          </w:tcPr>
          <w:p w:rsidR="00345CEB" w:rsidRDefault="001957D8" w:rsidP="001957D8">
            <w:pPr>
              <w:widowControl w:val="0"/>
              <w:jc w:val="both"/>
              <w:rPr>
                <w:rFonts w:ascii="Verdana" w:hAnsi="Verdana"/>
                <w:sz w:val="19"/>
                <w:szCs w:val="19"/>
                <w:u w:color="FFFFFF"/>
                <w:lang w:eastAsia="ja-JP"/>
              </w:rPr>
            </w:pPr>
            <w:hyperlink r:id="rId63">
              <w:r>
                <w:rPr>
                  <w:rStyle w:val="InternetLink"/>
                  <w:rFonts w:ascii="Verdana" w:hAnsi="Verdana"/>
                  <w:webHidden/>
                  <w:color w:val="0000FF"/>
                  <w:sz w:val="19"/>
                  <w:szCs w:val="19"/>
                  <w:lang w:eastAsia="ja-JP"/>
                </w:rPr>
                <w:t>General Comment No. 13</w:t>
              </w:r>
            </w:hyperlink>
            <w:r>
              <w:rPr>
                <w:rFonts w:ascii="Verdana" w:hAnsi="Verdana"/>
                <w:i/>
                <w:iCs/>
                <w:sz w:val="19"/>
                <w:szCs w:val="19"/>
                <w:u w:color="FFFFFF"/>
                <w:lang w:eastAsia="ja-JP"/>
              </w:rPr>
              <w:t>, The right to education</w:t>
            </w:r>
            <w:r>
              <w:rPr>
                <w:rFonts w:ascii="Verdana" w:hAnsi="Verdana"/>
                <w:sz w:val="19"/>
                <w:szCs w:val="19"/>
                <w:u w:color="FFFFFF"/>
                <w:lang w:eastAsia="ja-JP"/>
              </w:rPr>
              <w:t>, CESCR, UN Doc. E/C.12/1999/10, 8 December 1999</w:t>
            </w:r>
          </w:p>
          <w:p w:rsidR="005A53A3" w:rsidRDefault="005A53A3" w:rsidP="001957D8">
            <w:pPr>
              <w:widowControl w:val="0"/>
              <w:jc w:val="both"/>
            </w:pPr>
          </w:p>
          <w:p w:rsidR="00345CEB" w:rsidRPr="005A53A3" w:rsidRDefault="001957D8" w:rsidP="001957D8">
            <w:pPr>
              <w:widowControl w:val="0"/>
              <w:jc w:val="both"/>
              <w:rPr>
                <w:rFonts w:ascii="Verdana" w:hAnsi="Verdana"/>
                <w:b w:val="0"/>
                <w:sz w:val="19"/>
                <w:szCs w:val="19"/>
              </w:rPr>
            </w:pPr>
            <w:r w:rsidRPr="005A53A3">
              <w:rPr>
                <w:rFonts w:ascii="Verdana" w:hAnsi="Verdana"/>
                <w:b w:val="0"/>
                <w:sz w:val="19"/>
                <w:szCs w:val="19"/>
                <w:u w:color="FFFFFF"/>
                <w:lang w:eastAsia="ja-JP"/>
              </w:rPr>
              <w:t>34. (…) “confirms that the principle of non-discrimination extends to all persons of school age residing in the territory of a State Party, including non-nationals, and irrespective of their legal status.”</w:t>
            </w:r>
          </w:p>
        </w:tc>
      </w:tr>
    </w:tbl>
    <w:p w:rsidR="00345CEB" w:rsidRDefault="00345CEB" w:rsidP="001957D8">
      <w:pPr>
        <w:widowControl w:val="0"/>
        <w:jc w:val="both"/>
        <w:rPr>
          <w:rFonts w:ascii="Verdana" w:eastAsia="Verdana" w:hAnsi="Verdana" w:cs="Verdana"/>
          <w:sz w:val="19"/>
          <w:szCs w:val="19"/>
        </w:rPr>
      </w:pPr>
    </w:p>
    <w:tbl>
      <w:tblPr>
        <w:tblStyle w:val="Kzepesrcs16jellszn"/>
        <w:tblW w:w="8440" w:type="dxa"/>
        <w:tblCellMar>
          <w:left w:w="107" w:type="dxa"/>
        </w:tblCellMar>
        <w:tblLook w:val="04A0" w:firstRow="1" w:lastRow="0" w:firstColumn="1" w:lastColumn="0" w:noHBand="0" w:noVBand="1"/>
      </w:tblPr>
      <w:tblGrid>
        <w:gridCol w:w="8440"/>
      </w:tblGrid>
      <w:tr w:rsidR="00345CEB" w:rsidTr="00345CEB">
        <w:trPr>
          <w:cnfStyle w:val="100000000000" w:firstRow="1" w:lastRow="0" w:firstColumn="0" w:lastColumn="0" w:oddVBand="0" w:evenVBand="0" w:oddHBand="0"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8440" w:type="dxa"/>
            <w:tcMar>
              <w:left w:w="107" w:type="dxa"/>
            </w:tcMar>
          </w:tcPr>
          <w:p w:rsidR="00345CEB" w:rsidRDefault="001957D8" w:rsidP="001957D8">
            <w:hyperlink r:id="rId64">
              <w:r>
                <w:rPr>
                  <w:rStyle w:val="Hyperlink10"/>
                  <w:rFonts w:ascii="Verdana" w:hAnsi="Verdana"/>
                  <w:webHidden/>
                  <w:lang w:eastAsia="ja-JP"/>
                </w:rPr>
                <w:t>UN Rules for the Protection of Juveniles Deprived of their Liberty</w:t>
              </w:r>
            </w:hyperlink>
            <w:r>
              <w:rPr>
                <w:rFonts w:ascii="Verdana" w:hAnsi="Verdana"/>
                <w:sz w:val="19"/>
                <w:szCs w:val="19"/>
                <w:u w:color="FFFFFF"/>
                <w:lang w:eastAsia="ja-JP"/>
              </w:rPr>
              <w:t xml:space="preserve">, UNGA, </w:t>
            </w:r>
            <w:proofErr w:type="gramStart"/>
            <w:r>
              <w:rPr>
                <w:rFonts w:ascii="Verdana" w:hAnsi="Verdana"/>
                <w:sz w:val="19"/>
                <w:szCs w:val="19"/>
                <w:u w:color="FFFFFF"/>
                <w:lang w:eastAsia="ja-JP"/>
              </w:rPr>
              <w:t>UN</w:t>
            </w:r>
            <w:proofErr w:type="gramEnd"/>
            <w:r>
              <w:rPr>
                <w:rFonts w:ascii="Verdana" w:hAnsi="Verdana"/>
                <w:sz w:val="19"/>
                <w:szCs w:val="19"/>
                <w:u w:color="FFFFFF"/>
                <w:lang w:eastAsia="ja-JP"/>
              </w:rPr>
              <w:t xml:space="preserve"> Doc. A/RES/45/113, 14 December 1990</w:t>
            </w:r>
          </w:p>
          <w:p w:rsidR="00345CEB" w:rsidRPr="005A53A3" w:rsidRDefault="001957D8" w:rsidP="001957D8">
            <w:pPr>
              <w:jc w:val="both"/>
              <w:rPr>
                <w:rFonts w:ascii="Verdana" w:eastAsia="Verdana" w:hAnsi="Verdana" w:cs="Verdana"/>
                <w:b w:val="0"/>
                <w:sz w:val="19"/>
                <w:szCs w:val="19"/>
                <w:u w:color="FFFFFF"/>
              </w:rPr>
            </w:pPr>
            <w:r w:rsidRPr="005A53A3">
              <w:rPr>
                <w:rFonts w:ascii="Verdana" w:hAnsi="Verdana"/>
                <w:b w:val="0"/>
                <w:sz w:val="19"/>
                <w:szCs w:val="19"/>
                <w:u w:color="FFFFFF"/>
                <w:lang w:eastAsia="ja-JP"/>
              </w:rPr>
              <w:lastRenderedPageBreak/>
              <w:t>38.  Every juvenile of compulsory school age has the right to education suited to his or her needs and abilities and designed to prepare him or her for return to society.  Such education should be provided outside the detention facility in community schools wherever possible and, in any case, by qualified teachers through programmes integrated with the education system of the country so that, after release, juveniles may continue their education without difficulty.  Special attention should be given by the administration of the detention facilities to the education of juveniles of foreign origin or with particular cultural or ethnic needs.  Juveniles who are illiterate or have cognitive or learning difficulties should have the right to special education.</w:t>
            </w:r>
          </w:p>
          <w:p w:rsidR="00345CEB" w:rsidRPr="005A53A3" w:rsidRDefault="001957D8" w:rsidP="001957D8">
            <w:pPr>
              <w:jc w:val="both"/>
              <w:rPr>
                <w:rFonts w:ascii="Verdana" w:eastAsia="Verdana" w:hAnsi="Verdana" w:cs="Verdana"/>
                <w:b w:val="0"/>
                <w:sz w:val="19"/>
                <w:szCs w:val="19"/>
                <w:u w:color="FFFFFF"/>
              </w:rPr>
            </w:pPr>
            <w:r w:rsidRPr="005A53A3">
              <w:rPr>
                <w:rFonts w:ascii="Verdana" w:hAnsi="Verdana"/>
                <w:b w:val="0"/>
                <w:sz w:val="19"/>
                <w:szCs w:val="19"/>
                <w:u w:color="FFFFFF"/>
                <w:lang w:eastAsia="ja-JP"/>
              </w:rPr>
              <w:t xml:space="preserve"> </w:t>
            </w:r>
          </w:p>
          <w:p w:rsidR="00345CEB" w:rsidRDefault="001957D8" w:rsidP="001957D8">
            <w:pPr>
              <w:jc w:val="both"/>
              <w:rPr>
                <w:rFonts w:ascii="Verdana" w:hAnsi="Verdana"/>
                <w:b w:val="0"/>
                <w:sz w:val="19"/>
                <w:szCs w:val="19"/>
              </w:rPr>
            </w:pPr>
            <w:r w:rsidRPr="005A53A3">
              <w:rPr>
                <w:rFonts w:ascii="Verdana" w:hAnsi="Verdana"/>
                <w:b w:val="0"/>
                <w:sz w:val="19"/>
                <w:szCs w:val="19"/>
                <w:u w:color="FFFFFF"/>
                <w:lang w:eastAsia="ja-JP"/>
              </w:rPr>
              <w:t>39.  Juveniles above compulsory school age who wish to continue their education should be permitted and encouraged to do so, and every effort should be made to provide them with access to appropriate educational programmes.</w:t>
            </w:r>
          </w:p>
        </w:tc>
      </w:tr>
    </w:tbl>
    <w:p w:rsidR="00345CEB" w:rsidRDefault="00345CEB" w:rsidP="001957D8">
      <w:pPr>
        <w:jc w:val="both"/>
        <w:rPr>
          <w:rFonts w:ascii="Verdana" w:eastAsia="Verdana" w:hAnsi="Verdana" w:cs="Verdana"/>
          <w:sz w:val="19"/>
          <w:szCs w:val="19"/>
        </w:rPr>
      </w:pPr>
    </w:p>
    <w:tbl>
      <w:tblPr>
        <w:tblStyle w:val="Kzepesrcs16jellszn"/>
        <w:tblW w:w="8440" w:type="dxa"/>
        <w:tblCellMar>
          <w:left w:w="107" w:type="dxa"/>
        </w:tblCellMar>
        <w:tblLook w:val="04A0" w:firstRow="1" w:lastRow="0" w:firstColumn="1" w:lastColumn="0" w:noHBand="0" w:noVBand="1"/>
      </w:tblPr>
      <w:tblGrid>
        <w:gridCol w:w="8440"/>
      </w:tblGrid>
      <w:tr w:rsidR="00345CEB" w:rsidTr="00345CEB">
        <w:trPr>
          <w:cnfStyle w:val="100000000000" w:firstRow="1" w:lastRow="0" w:firstColumn="0" w:lastColumn="0" w:oddVBand="0" w:evenVBand="0" w:oddHBand="0"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8440" w:type="dxa"/>
            <w:tcMar>
              <w:left w:w="107" w:type="dxa"/>
            </w:tcMar>
          </w:tcPr>
          <w:p w:rsidR="00345CEB" w:rsidRDefault="001957D8" w:rsidP="001957D8">
            <w:pPr>
              <w:widowControl w:val="0"/>
              <w:jc w:val="both"/>
            </w:pPr>
            <w:hyperlink r:id="rId65">
              <w:r>
                <w:rPr>
                  <w:rStyle w:val="InternetLink"/>
                  <w:rFonts w:ascii="Verdana" w:hAnsi="Verdana"/>
                  <w:webHidden/>
                  <w:color w:val="0000FF"/>
                  <w:sz w:val="19"/>
                  <w:szCs w:val="19"/>
                  <w:lang w:eastAsia="ja-JP"/>
                </w:rPr>
                <w:t>Recommendation R(1998)7</w:t>
              </w:r>
            </w:hyperlink>
            <w:r>
              <w:rPr>
                <w:rFonts w:ascii="Verdana" w:hAnsi="Verdana"/>
                <w:i/>
                <w:iCs/>
                <w:sz w:val="19"/>
                <w:szCs w:val="19"/>
                <w:u w:color="FFFFFF"/>
                <w:lang w:eastAsia="ja-JP"/>
              </w:rPr>
              <w:t xml:space="preserve"> of the Committee of Ministers to member states concerning the ethical and organisational aspects of health care in prison</w:t>
            </w:r>
            <w:r>
              <w:rPr>
                <w:rFonts w:ascii="Verdana" w:hAnsi="Verdana"/>
                <w:sz w:val="19"/>
                <w:szCs w:val="19"/>
                <w:u w:color="FFFFFF"/>
                <w:lang w:eastAsia="ja-JP"/>
              </w:rPr>
              <w:t>, adopted by the Committee of Ministers on 8 April 1998 at the 627</w:t>
            </w:r>
            <w:r>
              <w:rPr>
                <w:rFonts w:ascii="Verdana" w:hAnsi="Verdana"/>
                <w:sz w:val="19"/>
                <w:szCs w:val="19"/>
                <w:u w:color="FFFFFF"/>
                <w:vertAlign w:val="superscript"/>
                <w:lang w:eastAsia="ja-JP"/>
              </w:rPr>
              <w:t>th</w:t>
            </w:r>
            <w:r>
              <w:rPr>
                <w:rFonts w:ascii="Verdana" w:hAnsi="Verdana"/>
                <w:sz w:val="19"/>
                <w:szCs w:val="19"/>
                <w:u w:color="FFFFFF"/>
                <w:lang w:eastAsia="ja-JP"/>
              </w:rPr>
              <w:t xml:space="preserve"> meeting of the Ministers' Deputies</w:t>
            </w:r>
          </w:p>
          <w:p w:rsidR="00345CEB" w:rsidRDefault="00345CEB" w:rsidP="001957D8">
            <w:pPr>
              <w:widowControl w:val="0"/>
              <w:jc w:val="both"/>
              <w:rPr>
                <w:rFonts w:ascii="Verdana" w:hAnsi="Verdana"/>
                <w:sz w:val="19"/>
                <w:szCs w:val="19"/>
                <w:u w:color="FFFFFF"/>
                <w:lang w:eastAsia="ja-JP"/>
              </w:rPr>
            </w:pPr>
          </w:p>
          <w:p w:rsidR="00345CEB" w:rsidRPr="005A53A3" w:rsidRDefault="001957D8" w:rsidP="001957D8">
            <w:pPr>
              <w:widowControl w:val="0"/>
              <w:jc w:val="both"/>
              <w:rPr>
                <w:rFonts w:ascii="Verdana" w:hAnsi="Verdana"/>
                <w:b w:val="0"/>
                <w:bCs w:val="0"/>
                <w:sz w:val="19"/>
                <w:szCs w:val="19"/>
                <w:u w:color="FFFFFF"/>
              </w:rPr>
            </w:pPr>
            <w:r w:rsidRPr="005A53A3">
              <w:rPr>
                <w:rFonts w:ascii="Verdana" w:hAnsi="Verdana"/>
                <w:b w:val="0"/>
                <w:sz w:val="19"/>
                <w:szCs w:val="19"/>
                <w:u w:color="FFFFFF"/>
                <w:lang w:eastAsia="ja-JP"/>
              </w:rPr>
              <w:t>Prisoners suffering from serious mental disturbance should be kept and cared for in a hospital facility which is adequately equipped and possesses appropriately trained staff.</w:t>
            </w:r>
          </w:p>
          <w:p w:rsidR="00345CEB" w:rsidRPr="005A53A3" w:rsidRDefault="00345CEB" w:rsidP="001957D8">
            <w:pPr>
              <w:widowControl w:val="0"/>
              <w:jc w:val="both"/>
              <w:rPr>
                <w:rFonts w:ascii="Verdana" w:hAnsi="Verdana" w:cs="Arial Unicode MS"/>
                <w:b w:val="0"/>
                <w:color w:val="000000"/>
                <w:sz w:val="19"/>
                <w:szCs w:val="19"/>
                <w:u w:color="FFFFFF"/>
                <w:lang w:eastAsia="ja-JP"/>
              </w:rPr>
            </w:pPr>
          </w:p>
          <w:p w:rsidR="00345CEB" w:rsidRDefault="001957D8" w:rsidP="001957D8">
            <w:pPr>
              <w:widowControl w:val="0"/>
              <w:jc w:val="both"/>
              <w:rPr>
                <w:rFonts w:ascii="Verdana" w:eastAsia="Verdana Bold" w:hAnsi="Verdana" w:cs="Verdana Bold"/>
                <w:b w:val="0"/>
                <w:bCs w:val="0"/>
                <w:sz w:val="19"/>
                <w:szCs w:val="19"/>
                <w:u w:color="FFFFFF"/>
              </w:rPr>
            </w:pPr>
            <w:r w:rsidRPr="005A53A3">
              <w:rPr>
                <w:rFonts w:ascii="Verdana" w:hAnsi="Verdana"/>
                <w:b w:val="0"/>
                <w:sz w:val="19"/>
                <w:szCs w:val="19"/>
                <w:u w:color="FFFFFF"/>
                <w:lang w:eastAsia="ja-JP"/>
              </w:rPr>
              <w:t>12. (…) “asylum seekers should be screened at the outset of their detention to identify torture victims and traumatised persons among them so that appropriate treatment and conditions can be provided for them”.</w:t>
            </w:r>
            <w:r>
              <w:rPr>
                <w:rFonts w:ascii="Verdana" w:eastAsia="Verdana" w:hAnsi="Verdana" w:cs="Verdana"/>
                <w:sz w:val="19"/>
                <w:szCs w:val="19"/>
                <w:u w:color="FFFFFF"/>
                <w:lang w:eastAsia="ja-JP"/>
              </w:rPr>
              <w:t xml:space="preserve"> </w:t>
            </w:r>
            <w:r>
              <w:rPr>
                <w:rFonts w:ascii="Verdana" w:hAnsi="Verdana"/>
                <w:i/>
                <w:iCs/>
                <w:sz w:val="19"/>
                <w:szCs w:val="19"/>
                <w:u w:color="FFFFFF"/>
                <w:lang w:eastAsia="ja-JP"/>
              </w:rPr>
              <w:t xml:space="preserve"> </w:t>
            </w:r>
          </w:p>
        </w:tc>
      </w:tr>
    </w:tbl>
    <w:p w:rsidR="00345CEB" w:rsidRDefault="00345CEB" w:rsidP="001957D8">
      <w:pPr>
        <w:widowControl w:val="0"/>
        <w:jc w:val="both"/>
        <w:rPr>
          <w:rFonts w:ascii="Verdana" w:eastAsia="Verdana" w:hAnsi="Verdana" w:cs="Verdana"/>
          <w:sz w:val="19"/>
          <w:szCs w:val="19"/>
        </w:rPr>
      </w:pPr>
    </w:p>
    <w:p w:rsidR="00345CEB" w:rsidRDefault="00345CEB" w:rsidP="001957D8">
      <w:pPr>
        <w:widowControl w:val="0"/>
        <w:jc w:val="both"/>
        <w:rPr>
          <w:rFonts w:ascii="Verdana" w:eastAsia="Verdana" w:hAnsi="Verdana" w:cs="Verdana"/>
          <w:sz w:val="19"/>
          <w:szCs w:val="19"/>
        </w:rPr>
      </w:pPr>
    </w:p>
    <w:tbl>
      <w:tblPr>
        <w:tblStyle w:val="Kzepesrcs16jellszn"/>
        <w:tblW w:w="8440" w:type="dxa"/>
        <w:tblCellMar>
          <w:left w:w="107" w:type="dxa"/>
        </w:tblCellMar>
        <w:tblLook w:val="04A0" w:firstRow="1" w:lastRow="0" w:firstColumn="1" w:lastColumn="0" w:noHBand="0" w:noVBand="1"/>
      </w:tblPr>
      <w:tblGrid>
        <w:gridCol w:w="8440"/>
      </w:tblGrid>
      <w:tr w:rsidR="00345CEB" w:rsidTr="00345CEB">
        <w:trPr>
          <w:cnfStyle w:val="100000000000" w:firstRow="1" w:lastRow="0" w:firstColumn="0" w:lastColumn="0" w:oddVBand="0" w:evenVBand="0" w:oddHBand="0"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8440" w:type="dxa"/>
            <w:tcMar>
              <w:left w:w="107" w:type="dxa"/>
            </w:tcMar>
          </w:tcPr>
          <w:p w:rsidR="00345CEB" w:rsidRDefault="001957D8" w:rsidP="001957D8">
            <w:pPr>
              <w:widowControl w:val="0"/>
              <w:jc w:val="center"/>
            </w:pPr>
            <w:hyperlink r:id="rId66">
              <w:r>
                <w:rPr>
                  <w:rStyle w:val="InternetLink"/>
                  <w:rFonts w:ascii="Verdana" w:hAnsi="Verdana"/>
                  <w:webHidden/>
                  <w:color w:val="0000FF"/>
                  <w:sz w:val="19"/>
                  <w:szCs w:val="19"/>
                  <w:lang w:eastAsia="ja-JP"/>
                </w:rPr>
                <w:t>Convention on the Rights of people with Disabilities</w:t>
              </w:r>
            </w:hyperlink>
            <w:r>
              <w:rPr>
                <w:rFonts w:ascii="Verdana" w:hAnsi="Verdana"/>
                <w:sz w:val="19"/>
                <w:szCs w:val="19"/>
                <w:u w:color="5F497A"/>
                <w:lang w:eastAsia="ja-JP"/>
              </w:rPr>
              <w:t xml:space="preserve"> (CRPD)</w:t>
            </w:r>
          </w:p>
          <w:p w:rsidR="00345CEB" w:rsidRDefault="00345CEB" w:rsidP="001957D8">
            <w:pPr>
              <w:widowControl w:val="0"/>
              <w:jc w:val="both"/>
              <w:rPr>
                <w:rFonts w:ascii="Verdana" w:eastAsia="Verdana Bold" w:hAnsi="Verdana" w:cs="Verdana Bold"/>
                <w:sz w:val="19"/>
                <w:szCs w:val="19"/>
                <w:u w:color="5F497A"/>
                <w:lang w:eastAsia="ja-JP"/>
              </w:rPr>
            </w:pPr>
          </w:p>
          <w:p w:rsidR="00345CEB" w:rsidRPr="005A53A3" w:rsidRDefault="001957D8" w:rsidP="001957D8">
            <w:pPr>
              <w:widowControl w:val="0"/>
              <w:jc w:val="both"/>
              <w:rPr>
                <w:rFonts w:ascii="Verdana" w:eastAsia="Verdana Bold" w:hAnsi="Verdana" w:cs="Verdana Bold"/>
                <w:b w:val="0"/>
                <w:sz w:val="19"/>
                <w:szCs w:val="19"/>
                <w:u w:color="5F497A"/>
              </w:rPr>
            </w:pPr>
            <w:r w:rsidRPr="005A53A3">
              <w:rPr>
                <w:rFonts w:ascii="Verdana" w:hAnsi="Verdana"/>
                <w:b w:val="0"/>
                <w:sz w:val="19"/>
                <w:szCs w:val="19"/>
                <w:u w:color="5F497A"/>
                <w:lang w:eastAsia="ja-JP"/>
              </w:rPr>
              <w:t xml:space="preserve">Article 2 </w:t>
            </w:r>
          </w:p>
          <w:p w:rsidR="00345CEB" w:rsidRPr="005A53A3" w:rsidRDefault="001957D8" w:rsidP="001957D8">
            <w:pPr>
              <w:widowControl w:val="0"/>
              <w:jc w:val="both"/>
              <w:rPr>
                <w:rFonts w:ascii="Verdana" w:eastAsia="Verdana" w:hAnsi="Verdana" w:cs="Verdana"/>
                <w:b w:val="0"/>
                <w:sz w:val="19"/>
                <w:szCs w:val="19"/>
                <w:u w:color="5F497A"/>
              </w:rPr>
            </w:pPr>
            <w:r w:rsidRPr="005A53A3">
              <w:rPr>
                <w:rFonts w:ascii="Verdana" w:hAnsi="Verdana"/>
                <w:b w:val="0"/>
                <w:i/>
                <w:iCs/>
                <w:sz w:val="19"/>
                <w:szCs w:val="19"/>
                <w:u w:color="5F497A"/>
                <w:lang w:eastAsia="ja-JP"/>
              </w:rPr>
              <w:t xml:space="preserve">Reasonable accommodation (means) </w:t>
            </w:r>
            <w:r w:rsidRPr="005A53A3">
              <w:rPr>
                <w:rFonts w:ascii="Verdana" w:hAnsi="Verdana"/>
                <w:b w:val="0"/>
                <w:sz w:val="19"/>
                <w:szCs w:val="19"/>
                <w:u w:color="5F497A"/>
                <w:lang w:eastAsia="ja-JP"/>
              </w:rPr>
              <w:t>“all means necessary and appropriate modification and adjustments not imposing a disproportionate or undue burden, where needed in a particular case, to ensure to persons with disabilities the enjoyment or exercise on an equal basis with others of all human rights and fundamental freedoms.”</w:t>
            </w:r>
          </w:p>
          <w:p w:rsidR="00345CEB" w:rsidRPr="005A53A3" w:rsidRDefault="00345CEB" w:rsidP="001957D8">
            <w:pPr>
              <w:widowControl w:val="0"/>
              <w:jc w:val="both"/>
              <w:rPr>
                <w:rFonts w:ascii="Verdana" w:eastAsia="Verdana Bold" w:hAnsi="Verdana" w:cs="Verdana Bold"/>
                <w:b w:val="0"/>
                <w:sz w:val="19"/>
                <w:szCs w:val="19"/>
                <w:u w:color="5F497A"/>
                <w:lang w:eastAsia="ja-JP"/>
              </w:rPr>
            </w:pPr>
          </w:p>
          <w:p w:rsidR="00345CEB" w:rsidRPr="005A53A3" w:rsidRDefault="001957D8" w:rsidP="001957D8">
            <w:pPr>
              <w:widowControl w:val="0"/>
              <w:jc w:val="both"/>
              <w:rPr>
                <w:rFonts w:ascii="Verdana" w:eastAsia="Verdana Bold" w:hAnsi="Verdana" w:cs="Verdana Bold"/>
                <w:b w:val="0"/>
                <w:sz w:val="19"/>
                <w:szCs w:val="19"/>
                <w:u w:color="5F497A"/>
              </w:rPr>
            </w:pPr>
            <w:r w:rsidRPr="005A53A3">
              <w:rPr>
                <w:rFonts w:ascii="Verdana" w:hAnsi="Verdana"/>
                <w:b w:val="0"/>
                <w:sz w:val="19"/>
                <w:szCs w:val="19"/>
                <w:u w:color="5F497A"/>
                <w:lang w:eastAsia="ja-JP"/>
              </w:rPr>
              <w:t>Article 14</w:t>
            </w:r>
          </w:p>
          <w:p w:rsidR="00345CEB" w:rsidRDefault="001957D8" w:rsidP="001957D8">
            <w:pPr>
              <w:widowControl w:val="0"/>
              <w:jc w:val="both"/>
              <w:rPr>
                <w:rFonts w:ascii="Verdana" w:hAnsi="Verdana"/>
                <w:b w:val="0"/>
                <w:sz w:val="19"/>
                <w:szCs w:val="19"/>
              </w:rPr>
            </w:pPr>
            <w:r w:rsidRPr="005A53A3">
              <w:rPr>
                <w:rFonts w:ascii="Verdana" w:hAnsi="Verdana"/>
                <w:b w:val="0"/>
                <w:i/>
                <w:iCs/>
                <w:sz w:val="19"/>
                <w:szCs w:val="19"/>
                <w:u w:color="5F497A"/>
                <w:lang w:eastAsia="ja-JP"/>
              </w:rPr>
              <w:t xml:space="preserve">States parties must </w:t>
            </w:r>
            <w:r w:rsidRPr="005A53A3">
              <w:rPr>
                <w:rFonts w:ascii="Verdana" w:hAnsi="Verdana"/>
                <w:b w:val="0"/>
                <w:sz w:val="19"/>
                <w:szCs w:val="19"/>
                <w:u w:color="5F497A"/>
                <w:lang w:eastAsia="ja-JP"/>
              </w:rPr>
              <w:t>“ensure that if persons with disabilities are deprived of their liberty they are, on an equal basis with others, entitled to guarantees in accordance with international human rights law and shall be treated in compliance with the objectives and principles of this Convention, including by provision of reasonable accommodation.”</w:t>
            </w:r>
          </w:p>
        </w:tc>
      </w:tr>
    </w:tbl>
    <w:p w:rsidR="00345CEB" w:rsidRDefault="00345CEB" w:rsidP="001957D8">
      <w:pPr>
        <w:widowControl w:val="0"/>
        <w:jc w:val="both"/>
        <w:rPr>
          <w:rFonts w:ascii="Verdana" w:eastAsia="Verdana" w:hAnsi="Verdana" w:cs="Verdana"/>
          <w:sz w:val="19"/>
          <w:szCs w:val="19"/>
        </w:rPr>
      </w:pPr>
    </w:p>
    <w:p w:rsidR="00345CEB" w:rsidRDefault="00345CEB" w:rsidP="001957D8">
      <w:pPr>
        <w:widowControl w:val="0"/>
        <w:jc w:val="both"/>
        <w:rPr>
          <w:rFonts w:ascii="Verdana" w:eastAsia="Verdana" w:hAnsi="Verdana" w:cs="Verdana"/>
          <w:sz w:val="19"/>
          <w:szCs w:val="19"/>
        </w:rPr>
      </w:pPr>
    </w:p>
    <w:tbl>
      <w:tblPr>
        <w:tblStyle w:val="Kzepesrcs16jellszn"/>
        <w:tblW w:w="8440" w:type="dxa"/>
        <w:tblCellMar>
          <w:left w:w="107" w:type="dxa"/>
        </w:tblCellMar>
        <w:tblLook w:val="04A0" w:firstRow="1" w:lastRow="0" w:firstColumn="1" w:lastColumn="0" w:noHBand="0" w:noVBand="1"/>
      </w:tblPr>
      <w:tblGrid>
        <w:gridCol w:w="8440"/>
      </w:tblGrid>
      <w:tr w:rsidR="00345CEB" w:rsidTr="00345CEB">
        <w:trPr>
          <w:cnfStyle w:val="100000000000" w:firstRow="1" w:lastRow="0" w:firstColumn="0" w:lastColumn="0" w:oddVBand="0" w:evenVBand="0" w:oddHBand="0"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8440" w:type="dxa"/>
            <w:tcMar>
              <w:left w:w="107" w:type="dxa"/>
            </w:tcMar>
          </w:tcPr>
          <w:p w:rsidR="00345CEB" w:rsidRDefault="001957D8" w:rsidP="001957D8">
            <w:pPr>
              <w:widowControl w:val="0"/>
              <w:jc w:val="both"/>
            </w:pPr>
            <w:hyperlink r:id="rId67">
              <w:r>
                <w:rPr>
                  <w:rStyle w:val="InternetLink"/>
                  <w:rFonts w:ascii="Verdana" w:hAnsi="Verdana"/>
                  <w:webHidden/>
                  <w:color w:val="0000FF"/>
                  <w:sz w:val="19"/>
                  <w:szCs w:val="19"/>
                  <w:lang w:eastAsia="ja-JP"/>
                </w:rPr>
                <w:t>European Guidelines on accelerated asylum procedures</w:t>
              </w:r>
            </w:hyperlink>
            <w:r>
              <w:rPr>
                <w:rFonts w:ascii="Verdana" w:hAnsi="Verdana"/>
                <w:sz w:val="19"/>
                <w:szCs w:val="19"/>
                <w:u w:color="FFFFFF"/>
                <w:lang w:eastAsia="ja-JP"/>
              </w:rPr>
              <w:t xml:space="preserve">, Parliamentary Assembly </w:t>
            </w:r>
            <w:proofErr w:type="spellStart"/>
            <w:r>
              <w:rPr>
                <w:rFonts w:ascii="Verdana" w:hAnsi="Verdana"/>
                <w:sz w:val="19"/>
                <w:szCs w:val="19"/>
                <w:u w:color="FFFFFF"/>
                <w:lang w:eastAsia="ja-JP"/>
              </w:rPr>
              <w:t>CoE</w:t>
            </w:r>
            <w:proofErr w:type="spellEnd"/>
            <w:r>
              <w:rPr>
                <w:rFonts w:ascii="Verdana" w:hAnsi="Verdana"/>
                <w:sz w:val="19"/>
                <w:szCs w:val="19"/>
                <w:u w:color="FFFFFF"/>
                <w:lang w:eastAsia="ja-JP"/>
              </w:rPr>
              <w:t>, 7 October 2005</w:t>
            </w:r>
          </w:p>
          <w:p w:rsidR="00345CEB" w:rsidRDefault="00345CEB" w:rsidP="001957D8">
            <w:pPr>
              <w:widowControl w:val="0"/>
              <w:jc w:val="both"/>
              <w:rPr>
                <w:rFonts w:ascii="Verdana" w:hAnsi="Verdana" w:cs="Arial Unicode MS"/>
                <w:color w:val="000000"/>
                <w:sz w:val="19"/>
                <w:szCs w:val="19"/>
                <w:u w:color="FFFFFF"/>
                <w:lang w:eastAsia="ja-JP"/>
              </w:rPr>
            </w:pPr>
          </w:p>
          <w:p w:rsidR="00345CEB" w:rsidRPr="005A53A3" w:rsidRDefault="001957D8" w:rsidP="001957D8">
            <w:pPr>
              <w:widowControl w:val="0"/>
              <w:jc w:val="both"/>
              <w:rPr>
                <w:rFonts w:ascii="Verdana" w:eastAsiaTheme="majorEastAsia" w:hAnsi="Verdana" w:cstheme="majorBidi"/>
                <w:b w:val="0"/>
                <w:color w:val="345A8A" w:themeColor="accent1" w:themeShade="B5"/>
                <w:sz w:val="19"/>
                <w:szCs w:val="19"/>
              </w:rPr>
            </w:pPr>
            <w:r w:rsidRPr="005A53A3">
              <w:rPr>
                <w:rFonts w:ascii="Verdana" w:hAnsi="Verdana"/>
                <w:b w:val="0"/>
                <w:sz w:val="19"/>
                <w:szCs w:val="19"/>
                <w:u w:color="FFFFFF"/>
                <w:lang w:eastAsia="ja-JP"/>
              </w:rPr>
              <w:t>Guideline XI.3 “in those cases where other vulnerable persons are detained, they should be provided with adequate assistance and support.”</w:t>
            </w:r>
            <w:r w:rsidRPr="005A53A3">
              <w:rPr>
                <w:rFonts w:ascii="Verdana" w:eastAsia="Verdana" w:hAnsi="Verdana" w:cs="Verdana"/>
                <w:b w:val="0"/>
                <w:sz w:val="19"/>
                <w:szCs w:val="19"/>
                <w:u w:color="FFFFFF"/>
                <w:lang w:eastAsia="ja-JP"/>
              </w:rPr>
              <w:t xml:space="preserve"> </w:t>
            </w:r>
          </w:p>
        </w:tc>
      </w:tr>
    </w:tbl>
    <w:p w:rsidR="00345CEB" w:rsidRDefault="00345CEB" w:rsidP="001957D8">
      <w:pPr>
        <w:widowControl w:val="0"/>
        <w:jc w:val="both"/>
        <w:rPr>
          <w:rFonts w:ascii="Verdana" w:eastAsia="Verdana" w:hAnsi="Verdana" w:cs="Verdana"/>
          <w:i/>
          <w:iCs/>
          <w:sz w:val="19"/>
          <w:szCs w:val="19"/>
        </w:rPr>
      </w:pPr>
    </w:p>
    <w:tbl>
      <w:tblPr>
        <w:tblStyle w:val="Kzepesrcs16jellszn"/>
        <w:tblW w:w="8440" w:type="dxa"/>
        <w:tblCellMar>
          <w:left w:w="107" w:type="dxa"/>
        </w:tblCellMar>
        <w:tblLook w:val="04A0" w:firstRow="1" w:lastRow="0" w:firstColumn="1" w:lastColumn="0" w:noHBand="0" w:noVBand="1"/>
      </w:tblPr>
      <w:tblGrid>
        <w:gridCol w:w="8440"/>
      </w:tblGrid>
      <w:tr w:rsidR="00345CEB" w:rsidTr="00345CEB">
        <w:trPr>
          <w:cnfStyle w:val="100000000000" w:firstRow="1" w:lastRow="0" w:firstColumn="0" w:lastColumn="0" w:oddVBand="0" w:evenVBand="0" w:oddHBand="0"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8440" w:type="dxa"/>
            <w:tcMar>
              <w:left w:w="107" w:type="dxa"/>
            </w:tcMar>
          </w:tcPr>
          <w:p w:rsidR="00345CEB" w:rsidRDefault="001957D8" w:rsidP="001957D8">
            <w:pPr>
              <w:widowControl w:val="0"/>
              <w:jc w:val="both"/>
            </w:pPr>
            <w:hyperlink r:id="rId68">
              <w:r>
                <w:rPr>
                  <w:rStyle w:val="InternetLink"/>
                  <w:rFonts w:ascii="Verdana" w:hAnsi="Verdana"/>
                  <w:webHidden/>
                  <w:color w:val="0000FF"/>
                  <w:sz w:val="19"/>
                  <w:szCs w:val="19"/>
                  <w:lang w:eastAsia="ja-JP"/>
                </w:rPr>
                <w:t>General Comment No. 16</w:t>
              </w:r>
            </w:hyperlink>
            <w:r>
              <w:rPr>
                <w:rFonts w:ascii="Verdana" w:hAnsi="Verdana"/>
                <w:i/>
                <w:iCs/>
                <w:sz w:val="19"/>
                <w:szCs w:val="19"/>
                <w:u w:color="FFFFFF"/>
                <w:lang w:eastAsia="ja-JP"/>
              </w:rPr>
              <w:t>, The right to respect of privacy, family, home and correspondence, and protection of honour and reputation</w:t>
            </w:r>
            <w:r>
              <w:rPr>
                <w:rFonts w:ascii="Verdana" w:hAnsi="Verdana"/>
                <w:sz w:val="19"/>
                <w:szCs w:val="19"/>
                <w:u w:color="FFFFFF"/>
                <w:lang w:eastAsia="ja-JP"/>
              </w:rPr>
              <w:t>, CCPR, UN Doc. HRI/GEN/1/Rev.9 (</w:t>
            </w:r>
            <w:proofErr w:type="spellStart"/>
            <w:r>
              <w:rPr>
                <w:rFonts w:ascii="Verdana" w:hAnsi="Verdana"/>
                <w:sz w:val="19"/>
                <w:szCs w:val="19"/>
                <w:u w:color="FFFFFF"/>
                <w:lang w:eastAsia="ja-JP"/>
              </w:rPr>
              <w:t>Vol.I</w:t>
            </w:r>
            <w:proofErr w:type="spellEnd"/>
            <w:r>
              <w:rPr>
                <w:rFonts w:ascii="Verdana" w:hAnsi="Verdana"/>
                <w:sz w:val="19"/>
                <w:szCs w:val="19"/>
                <w:u w:color="FFFFFF"/>
                <w:lang w:eastAsia="ja-JP"/>
              </w:rPr>
              <w:t>), 8 April 1988</w:t>
            </w:r>
          </w:p>
          <w:p w:rsidR="00345CEB" w:rsidRDefault="00345CEB" w:rsidP="001957D8">
            <w:pPr>
              <w:widowControl w:val="0"/>
              <w:jc w:val="both"/>
              <w:rPr>
                <w:rFonts w:ascii="Verdana" w:eastAsia="Verdana" w:hAnsi="Verdana" w:cs="Verdana"/>
                <w:sz w:val="19"/>
                <w:szCs w:val="19"/>
                <w:u w:color="FFFFFF"/>
                <w:lang w:eastAsia="ja-JP"/>
              </w:rPr>
            </w:pPr>
          </w:p>
          <w:p w:rsidR="00345CEB" w:rsidRPr="005A53A3" w:rsidRDefault="001957D8" w:rsidP="001957D8">
            <w:pPr>
              <w:widowControl w:val="0"/>
              <w:jc w:val="both"/>
              <w:rPr>
                <w:rFonts w:ascii="Verdana" w:eastAsia="Verdana" w:hAnsi="Verdana" w:cs="Verdana"/>
                <w:b w:val="0"/>
                <w:sz w:val="19"/>
                <w:szCs w:val="19"/>
                <w:u w:color="FFFFFF"/>
              </w:rPr>
            </w:pPr>
            <w:r w:rsidRPr="005A53A3">
              <w:rPr>
                <w:rFonts w:ascii="Verdana" w:hAnsi="Verdana"/>
                <w:b w:val="0"/>
                <w:sz w:val="19"/>
                <w:szCs w:val="19"/>
                <w:u w:color="FFFFFF"/>
                <w:lang w:eastAsia="ja-JP"/>
              </w:rPr>
              <w:t>8. (…) “persons being subjected to body search by State officials, or medical personnel acting at the request of the State, should only be examined by persons of the same sex.”</w:t>
            </w:r>
          </w:p>
        </w:tc>
      </w:tr>
      <w:tr w:rsidR="00345CEB" w:rsidTr="00345CEB">
        <w:trPr>
          <w:cnfStyle w:val="000000100000" w:firstRow="0" w:lastRow="0" w:firstColumn="0" w:lastColumn="0" w:oddVBand="0" w:evenVBand="0" w:oddHBand="1"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8440" w:type="dxa"/>
            <w:tcMar>
              <w:left w:w="107" w:type="dxa"/>
            </w:tcMar>
          </w:tcPr>
          <w:p w:rsidR="00345CEB" w:rsidRDefault="001957D8" w:rsidP="001957D8">
            <w:pPr>
              <w:widowControl w:val="0"/>
              <w:jc w:val="both"/>
            </w:pPr>
            <w:hyperlink r:id="rId69">
              <w:r>
                <w:rPr>
                  <w:rStyle w:val="Hyperlink2"/>
                  <w:b/>
                  <w:bCs/>
                  <w:i w:val="0"/>
                  <w:webHidden/>
                  <w:lang w:eastAsia="ja-JP"/>
                </w:rPr>
                <w:t>CPT Standards</w:t>
              </w:r>
            </w:hyperlink>
            <w:r>
              <w:rPr>
                <w:rFonts w:ascii="Verdana" w:hAnsi="Verdana"/>
                <w:i/>
                <w:sz w:val="19"/>
                <w:szCs w:val="19"/>
                <w:u w:color="FFFFFF"/>
                <w:lang w:eastAsia="ja-JP"/>
              </w:rPr>
              <w:t>,</w:t>
            </w:r>
            <w:r>
              <w:rPr>
                <w:rFonts w:ascii="Verdana" w:hAnsi="Verdana"/>
                <w:sz w:val="19"/>
                <w:szCs w:val="19"/>
                <w:u w:color="FFFFFF"/>
                <w:lang w:eastAsia="ja-JP"/>
              </w:rPr>
              <w:t xml:space="preserve"> Extract from the 10th General Report [CPT/</w:t>
            </w:r>
            <w:proofErr w:type="spellStart"/>
            <w:r>
              <w:rPr>
                <w:rFonts w:ascii="Verdana" w:hAnsi="Verdana"/>
                <w:sz w:val="19"/>
                <w:szCs w:val="19"/>
                <w:u w:color="FFFFFF"/>
                <w:lang w:eastAsia="ja-JP"/>
              </w:rPr>
              <w:t>Inf</w:t>
            </w:r>
            <w:proofErr w:type="spellEnd"/>
            <w:r>
              <w:rPr>
                <w:rFonts w:ascii="Verdana" w:hAnsi="Verdana"/>
                <w:sz w:val="19"/>
                <w:szCs w:val="19"/>
                <w:u w:color="FFFFFF"/>
                <w:lang w:eastAsia="ja-JP"/>
              </w:rPr>
              <w:t xml:space="preserve"> (2000) 13]</w:t>
            </w:r>
          </w:p>
          <w:p w:rsidR="00345CEB" w:rsidRPr="005A53A3" w:rsidRDefault="00345CEB" w:rsidP="001957D8">
            <w:pPr>
              <w:widowControl w:val="0"/>
              <w:jc w:val="both"/>
              <w:rPr>
                <w:rFonts w:ascii="Verdana" w:eastAsia="Verdana Bold" w:hAnsi="Verdana" w:cs="Verdana Bold"/>
                <w:b w:val="0"/>
                <w:sz w:val="19"/>
                <w:szCs w:val="19"/>
                <w:u w:color="FFFFFF"/>
                <w:lang w:eastAsia="ja-JP"/>
              </w:rPr>
            </w:pPr>
          </w:p>
          <w:p w:rsidR="00345CEB" w:rsidRDefault="001957D8" w:rsidP="001957D8">
            <w:pPr>
              <w:widowControl w:val="0"/>
              <w:jc w:val="both"/>
              <w:rPr>
                <w:rFonts w:ascii="Verdana" w:eastAsia="Verdana" w:hAnsi="Verdana" w:cs="Verdana"/>
                <w:b w:val="0"/>
                <w:sz w:val="19"/>
                <w:szCs w:val="19"/>
                <w:u w:color="FFFFFF"/>
              </w:rPr>
            </w:pPr>
            <w:r w:rsidRPr="005A53A3">
              <w:rPr>
                <w:rFonts w:ascii="Verdana" w:hAnsi="Verdana"/>
                <w:b w:val="0"/>
                <w:sz w:val="19"/>
                <w:szCs w:val="19"/>
                <w:u w:color="FFFFFF"/>
                <w:lang w:eastAsia="ja-JP"/>
              </w:rPr>
              <w:t>Page 78, para. 27. (…) examples of pregnant women being shackled or otherwise restrained to beds or other items of furniture during gynaecological examinations and/or delivery. Such an approach is completely unacceptable, and could certainly be qualified as inhuman and degrading treatment. Other means of meeting security needs can and should be found.</w:t>
            </w:r>
          </w:p>
        </w:tc>
      </w:tr>
    </w:tbl>
    <w:p w:rsidR="00345CEB" w:rsidRDefault="00345CEB" w:rsidP="001957D8">
      <w:pPr>
        <w:widowControl w:val="0"/>
        <w:jc w:val="both"/>
        <w:rPr>
          <w:rFonts w:ascii="Verdana" w:eastAsia="Verdana" w:hAnsi="Verdana" w:cs="Verdana"/>
          <w:sz w:val="19"/>
          <w:szCs w:val="19"/>
        </w:rPr>
      </w:pPr>
    </w:p>
    <w:p w:rsidR="00345CEB" w:rsidRDefault="00345CEB" w:rsidP="001957D8">
      <w:pPr>
        <w:widowControl w:val="0"/>
        <w:jc w:val="both"/>
        <w:rPr>
          <w:rFonts w:ascii="Verdana" w:eastAsia="Verdana" w:hAnsi="Verdana" w:cs="Verdana"/>
          <w:sz w:val="19"/>
          <w:szCs w:val="19"/>
        </w:rPr>
      </w:pPr>
    </w:p>
    <w:tbl>
      <w:tblPr>
        <w:tblStyle w:val="Kzepesrcs16jellszn"/>
        <w:tblW w:w="8440" w:type="dxa"/>
        <w:tblCellMar>
          <w:left w:w="107" w:type="dxa"/>
        </w:tblCellMar>
        <w:tblLook w:val="04A0" w:firstRow="1" w:lastRow="0" w:firstColumn="1" w:lastColumn="0" w:noHBand="0" w:noVBand="1"/>
      </w:tblPr>
      <w:tblGrid>
        <w:gridCol w:w="8440"/>
      </w:tblGrid>
      <w:tr w:rsidR="00345CEB" w:rsidTr="005A53A3">
        <w:trPr>
          <w:cnfStyle w:val="100000000000" w:firstRow="1" w:lastRow="0" w:firstColumn="0" w:lastColumn="0" w:oddVBand="0" w:evenVBand="0" w:oddHBand="0"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8440" w:type="dxa"/>
            <w:tcMar>
              <w:left w:w="107" w:type="dxa"/>
            </w:tcMar>
          </w:tcPr>
          <w:p w:rsidR="00345CEB" w:rsidRDefault="001957D8" w:rsidP="001957D8">
            <w:pPr>
              <w:pStyle w:val="Lbjegyzetszveg"/>
              <w:spacing w:line="240" w:lineRule="auto"/>
              <w:ind w:left="0" w:right="0" w:firstLine="0"/>
              <w:jc w:val="both"/>
              <w:rPr>
                <w:rFonts w:ascii="Verdana" w:hAnsi="Verdana"/>
                <w:color w:val="00000A"/>
                <w:sz w:val="19"/>
                <w:szCs w:val="19"/>
                <w:u w:color="FFFFFF"/>
                <w:lang w:eastAsia="ja-JP"/>
              </w:rPr>
            </w:pPr>
            <w:hyperlink r:id="rId70">
              <w:r>
                <w:rPr>
                  <w:rStyle w:val="InternetLink"/>
                  <w:rFonts w:ascii="Verdana" w:hAnsi="Verdana"/>
                  <w:webHidden/>
                  <w:color w:val="0000FF"/>
                  <w:sz w:val="19"/>
                  <w:szCs w:val="19"/>
                  <w:lang w:eastAsia="ja-JP"/>
                </w:rPr>
                <w:t>General recommendation No. 26</w:t>
              </w:r>
            </w:hyperlink>
            <w:r>
              <w:rPr>
                <w:rFonts w:ascii="Verdana" w:hAnsi="Verdana"/>
                <w:i/>
                <w:iCs/>
                <w:color w:val="00000A"/>
                <w:sz w:val="19"/>
                <w:szCs w:val="19"/>
                <w:u w:color="FFFFFF"/>
                <w:lang w:val="fr-FR" w:eastAsia="ja-JP"/>
              </w:rPr>
              <w:t xml:space="preserve"> on women migrant workers,</w:t>
            </w:r>
            <w:r>
              <w:rPr>
                <w:rFonts w:ascii="Verdana" w:hAnsi="Verdana"/>
                <w:color w:val="00000A"/>
                <w:sz w:val="19"/>
                <w:szCs w:val="19"/>
                <w:u w:color="FFFFFF"/>
                <w:lang w:eastAsia="ja-JP"/>
              </w:rPr>
              <w:t xml:space="preserve"> CEDAW, UN Doc. CEDAW/C/2009/WP.1/R, 5 December 2008</w:t>
            </w:r>
          </w:p>
          <w:p w:rsidR="005A53A3" w:rsidRPr="005A53A3" w:rsidRDefault="005A53A3" w:rsidP="001957D8">
            <w:pPr>
              <w:pStyle w:val="Lbjegyzetszveg"/>
              <w:spacing w:line="240" w:lineRule="auto"/>
              <w:ind w:left="0" w:right="0" w:firstLine="0"/>
              <w:jc w:val="both"/>
              <w:rPr>
                <w:b w:val="0"/>
              </w:rPr>
            </w:pPr>
          </w:p>
          <w:p w:rsidR="00345CEB" w:rsidRDefault="001957D8" w:rsidP="001957D8">
            <w:pPr>
              <w:pStyle w:val="Lbjegyzetszveg"/>
              <w:spacing w:line="240" w:lineRule="auto"/>
              <w:ind w:left="0" w:right="0" w:firstLine="0"/>
              <w:jc w:val="both"/>
              <w:rPr>
                <w:rFonts w:ascii="Verdana" w:eastAsia="Verdana" w:hAnsi="Verdana" w:cs="Verdana"/>
                <w:b w:val="0"/>
                <w:color w:val="00000A"/>
                <w:sz w:val="19"/>
                <w:szCs w:val="19"/>
                <w:u w:color="FFFFFF"/>
              </w:rPr>
            </w:pPr>
            <w:r w:rsidRPr="005A53A3">
              <w:rPr>
                <w:rFonts w:ascii="Verdana" w:hAnsi="Verdana"/>
                <w:b w:val="0"/>
                <w:color w:val="00000A"/>
                <w:sz w:val="19"/>
                <w:szCs w:val="19"/>
                <w:u w:color="FFFFFF"/>
                <w:lang w:eastAsia="ja-JP"/>
              </w:rPr>
              <w:t>26(j) (...) “States parties should ensure that women migrant workers who are in detention do not suffer discrimination or gender-based violence, and that pregnant and breastfeeding mothers as well as women in ill health have access to appropriate services.”</w:t>
            </w:r>
          </w:p>
        </w:tc>
      </w:tr>
    </w:tbl>
    <w:p w:rsidR="005A53A3" w:rsidRDefault="005A53A3"/>
    <w:tbl>
      <w:tblPr>
        <w:tblStyle w:val="Kzepesrcs16jellszn"/>
        <w:tblW w:w="8440" w:type="dxa"/>
        <w:tblCellMar>
          <w:left w:w="107" w:type="dxa"/>
        </w:tblCellMar>
        <w:tblLook w:val="04A0" w:firstRow="1" w:lastRow="0" w:firstColumn="1" w:lastColumn="0" w:noHBand="0" w:noVBand="1"/>
      </w:tblPr>
      <w:tblGrid>
        <w:gridCol w:w="8440"/>
      </w:tblGrid>
      <w:tr w:rsidR="005A53A3" w:rsidTr="005A53A3">
        <w:trPr>
          <w:cnfStyle w:val="100000000000" w:firstRow="1" w:lastRow="0" w:firstColumn="0" w:lastColumn="0" w:oddVBand="0" w:evenVBand="0" w:oddHBand="0"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8440" w:type="dxa"/>
            <w:tcMar>
              <w:left w:w="107" w:type="dxa"/>
            </w:tcMar>
          </w:tcPr>
          <w:p w:rsidR="005A53A3" w:rsidRPr="005A53A3" w:rsidRDefault="005A53A3" w:rsidP="005A53A3">
            <w:pPr>
              <w:pStyle w:val="Lbjegyzetszveg"/>
              <w:spacing w:line="240" w:lineRule="auto"/>
              <w:ind w:left="0" w:right="0" w:firstLine="0"/>
              <w:jc w:val="both"/>
              <w:rPr>
                <w:rFonts w:ascii="Verdana" w:hAnsi="Verdana"/>
                <w:color w:val="00000A"/>
                <w:sz w:val="19"/>
                <w:szCs w:val="19"/>
                <w:u w:color="FFFFFF"/>
                <w:lang w:eastAsia="ja-JP"/>
              </w:rPr>
            </w:pPr>
            <w:hyperlink r:id="rId71">
              <w:r w:rsidRPr="005A53A3">
                <w:rPr>
                  <w:rStyle w:val="Hiperhivatkozs"/>
                  <w:rFonts w:ascii="Verdana" w:hAnsi="Verdana"/>
                  <w:bCs w:val="0"/>
                  <w:webHidden/>
                  <w:sz w:val="19"/>
                  <w:szCs w:val="19"/>
                  <w:u w:color="FFFFFF"/>
                  <w:lang w:val="en-GB" w:eastAsia="ja-JP"/>
                </w:rPr>
                <w:t>Joint general comment No. 4 (2017) of the Committee on the Protection of the Rights of All Migrant Workers and Members of Their Families and No. 23 (2017) of the Committee on the Rights of the Child on State obligations regarding the human rights of children in the context of international migration in countries of origin, transit, destination and return</w:t>
              </w:r>
            </w:hyperlink>
            <w:r w:rsidRPr="005A53A3">
              <w:rPr>
                <w:rFonts w:ascii="Verdana" w:hAnsi="Verdana"/>
                <w:color w:val="00000A"/>
                <w:sz w:val="19"/>
                <w:szCs w:val="19"/>
                <w:u w:color="FFFFFF"/>
                <w:lang w:eastAsia="ja-JP"/>
              </w:rPr>
              <w:t>, paras. 5-13</w:t>
            </w:r>
          </w:p>
          <w:p w:rsidR="005A53A3" w:rsidRDefault="005A53A3" w:rsidP="005A53A3">
            <w:pPr>
              <w:pStyle w:val="Lbjegyzetszveg"/>
              <w:spacing w:line="240" w:lineRule="auto"/>
              <w:ind w:left="0" w:right="0" w:firstLine="0"/>
              <w:jc w:val="both"/>
              <w:rPr>
                <w:rFonts w:ascii="Verdana" w:hAnsi="Verdana"/>
                <w:b w:val="0"/>
                <w:color w:val="00000A"/>
                <w:sz w:val="19"/>
                <w:szCs w:val="19"/>
                <w:u w:color="FFFFFF"/>
                <w:lang w:eastAsia="ja-JP"/>
              </w:rPr>
            </w:pPr>
          </w:p>
          <w:p w:rsidR="005A53A3" w:rsidRPr="005A53A3" w:rsidRDefault="005A53A3" w:rsidP="005A53A3">
            <w:pPr>
              <w:pStyle w:val="Lbjegyzetszveg"/>
              <w:spacing w:line="240" w:lineRule="auto"/>
              <w:ind w:left="0" w:right="0" w:firstLine="0"/>
              <w:jc w:val="both"/>
              <w:rPr>
                <w:rFonts w:ascii="Verdana" w:hAnsi="Verdana"/>
                <w:color w:val="00000A"/>
                <w:sz w:val="19"/>
                <w:szCs w:val="19"/>
                <w:u w:color="FFFFFF"/>
                <w:lang w:eastAsia="ja-JP"/>
              </w:rPr>
            </w:pPr>
            <w:r w:rsidRPr="005A53A3">
              <w:rPr>
                <w:rFonts w:ascii="Verdana" w:hAnsi="Verdana"/>
                <w:color w:val="00000A"/>
                <w:sz w:val="19"/>
                <w:szCs w:val="19"/>
                <w:u w:color="FFFFFF"/>
                <w:lang w:eastAsia="ja-JP"/>
              </w:rPr>
              <w:t xml:space="preserve">Right to liberty (articles 16 and 17 of the International Convention on the Protection of the Rights of All Migrant Workers and Members of Their Families; article 37 of the Convention on the Rights of the Child) </w:t>
            </w:r>
          </w:p>
          <w:p w:rsidR="005A53A3" w:rsidRPr="005A53A3" w:rsidRDefault="005A53A3" w:rsidP="005A53A3">
            <w:pPr>
              <w:pStyle w:val="Lbjegyzetszveg"/>
              <w:spacing w:line="240" w:lineRule="auto"/>
              <w:ind w:left="0" w:right="0" w:firstLine="0"/>
              <w:jc w:val="both"/>
              <w:rPr>
                <w:rFonts w:ascii="Verdana" w:hAnsi="Verdana"/>
                <w:b w:val="0"/>
                <w:color w:val="00000A"/>
                <w:sz w:val="19"/>
                <w:szCs w:val="19"/>
                <w:u w:color="FFFFFF"/>
                <w:lang w:eastAsia="ja-JP"/>
              </w:rPr>
            </w:pPr>
          </w:p>
          <w:p w:rsidR="005A53A3" w:rsidRPr="005A53A3" w:rsidRDefault="005A53A3" w:rsidP="005A53A3">
            <w:pPr>
              <w:pStyle w:val="Lbjegyzetszveg"/>
              <w:spacing w:line="240" w:lineRule="auto"/>
              <w:ind w:left="0" w:right="0" w:firstLine="0"/>
              <w:jc w:val="both"/>
              <w:rPr>
                <w:rFonts w:ascii="Verdana" w:hAnsi="Verdana"/>
                <w:b w:val="0"/>
                <w:color w:val="00000A"/>
                <w:sz w:val="19"/>
                <w:szCs w:val="19"/>
                <w:u w:color="FFFFFF"/>
                <w:lang w:eastAsia="ja-JP"/>
              </w:rPr>
            </w:pPr>
            <w:r w:rsidRPr="005A53A3">
              <w:rPr>
                <w:rFonts w:ascii="Verdana" w:hAnsi="Verdana"/>
                <w:b w:val="0"/>
                <w:color w:val="00000A"/>
                <w:sz w:val="19"/>
                <w:szCs w:val="19"/>
                <w:u w:color="FFFFFF"/>
                <w:lang w:eastAsia="ja-JP"/>
              </w:rPr>
              <w:t xml:space="preserve">5. Every child, at all times, has a fundamental right to liberty and freedom from immigration detention. The Committee on the Rights of the Child has asserted that the detention of any child because of their or their parents’ migration status constitutes a child rights violation and contravenes the principle of the best interests of the child. In this light, both Committees have repeatedly affirmed that children should never be detained for reasons related to their or their parents’ migration status and States should expeditiously and completely cease or eradicate the immigration detention of children. Any kind of child immigration detention should be forbidden by law and such prohibition should be fully implemented in practice. </w:t>
            </w:r>
          </w:p>
          <w:p w:rsidR="005A53A3" w:rsidRPr="005A53A3" w:rsidRDefault="005A53A3" w:rsidP="005A53A3">
            <w:pPr>
              <w:pStyle w:val="Lbjegyzetszveg"/>
              <w:spacing w:line="240" w:lineRule="auto"/>
              <w:ind w:left="0" w:right="0" w:firstLine="0"/>
              <w:jc w:val="both"/>
              <w:rPr>
                <w:rFonts w:ascii="Verdana" w:hAnsi="Verdana"/>
                <w:b w:val="0"/>
                <w:color w:val="00000A"/>
                <w:sz w:val="19"/>
                <w:szCs w:val="19"/>
                <w:u w:color="FFFFFF"/>
                <w:lang w:eastAsia="ja-JP"/>
              </w:rPr>
            </w:pPr>
            <w:r w:rsidRPr="005A53A3">
              <w:rPr>
                <w:rFonts w:ascii="Verdana" w:hAnsi="Verdana"/>
                <w:b w:val="0"/>
                <w:color w:val="00000A"/>
                <w:sz w:val="19"/>
                <w:szCs w:val="19"/>
                <w:u w:color="FFFFFF"/>
                <w:lang w:eastAsia="ja-JP"/>
              </w:rPr>
              <w:t xml:space="preserve">6. Immigration detention is understood by the Committees as any setting in which a child is deprived of his/her liberty for reasons related to his/her, or his/her parents’, migration status, regardless of the name and reason given to the action of depriving a child of his or her liberty, or the name of the facility or location where the child is deprived of liberty. “Reasons related to migration status” is understood by the Committees to be a person’s migratory or residence status, or the lack thereof, whether relating to irregular entry or stay or not, consistent with the Committees’ previous guidance. </w:t>
            </w:r>
          </w:p>
          <w:p w:rsidR="005A53A3" w:rsidRPr="005A53A3" w:rsidRDefault="005A53A3" w:rsidP="005A53A3">
            <w:pPr>
              <w:pStyle w:val="Lbjegyzetszveg"/>
              <w:spacing w:line="240" w:lineRule="auto"/>
              <w:ind w:left="0" w:right="0" w:firstLine="0"/>
              <w:jc w:val="both"/>
              <w:rPr>
                <w:rFonts w:ascii="Verdana" w:hAnsi="Verdana"/>
                <w:b w:val="0"/>
                <w:color w:val="00000A"/>
                <w:sz w:val="19"/>
                <w:szCs w:val="19"/>
                <w:u w:color="FFFFFF"/>
                <w:lang w:eastAsia="ja-JP"/>
              </w:rPr>
            </w:pPr>
            <w:r w:rsidRPr="005A53A3">
              <w:rPr>
                <w:rFonts w:ascii="Verdana" w:hAnsi="Verdana"/>
                <w:b w:val="0"/>
                <w:color w:val="00000A"/>
                <w:sz w:val="19"/>
                <w:szCs w:val="19"/>
                <w:u w:color="FFFFFF"/>
                <w:lang w:eastAsia="ja-JP"/>
              </w:rPr>
              <w:t xml:space="preserve">7. In addition, both the Committee on the Rights of the Child and the Committee on the Protection of the Rights of All Migrant Workers and Members of Their Families have emphasized that children should not be criminalized or subject to punitive measures, such as detention, because of their or their parents’ migration status. Irregular entry and stay do not constitute crimes per se against persons, property or national security. Criminalizing irregular entry and stay exceeds the legitimate interest of States parties to control and regulate migration, and leads to arbitrary detention. </w:t>
            </w:r>
          </w:p>
          <w:p w:rsidR="005A53A3" w:rsidRPr="005A53A3" w:rsidRDefault="005A53A3" w:rsidP="005A53A3">
            <w:pPr>
              <w:pStyle w:val="Lbjegyzetszveg"/>
              <w:spacing w:line="240" w:lineRule="auto"/>
              <w:ind w:left="0" w:right="0" w:firstLine="0"/>
              <w:jc w:val="both"/>
              <w:rPr>
                <w:rFonts w:ascii="Verdana" w:hAnsi="Verdana"/>
                <w:b w:val="0"/>
                <w:color w:val="00000A"/>
                <w:sz w:val="19"/>
                <w:szCs w:val="19"/>
                <w:u w:color="FFFFFF"/>
                <w:lang w:eastAsia="ja-JP"/>
              </w:rPr>
            </w:pPr>
            <w:r w:rsidRPr="005A53A3">
              <w:rPr>
                <w:rFonts w:ascii="Verdana" w:hAnsi="Verdana"/>
                <w:b w:val="0"/>
                <w:color w:val="00000A"/>
                <w:sz w:val="19"/>
                <w:szCs w:val="19"/>
                <w:u w:color="FFFFFF"/>
                <w:lang w:eastAsia="ja-JP"/>
              </w:rPr>
              <w:t>8. The Committee on the Rights of the Child, in relation to unaccompanied and separated children, stated in 2005 that children should not be deprived of their liberty and that detention cannot be justified solely on the basis of the child being unaccompanied or separated, or on their migratory or residence status or lack thereof.</w:t>
            </w:r>
          </w:p>
          <w:p w:rsidR="005A53A3" w:rsidRPr="005A53A3" w:rsidRDefault="005A53A3" w:rsidP="005A53A3">
            <w:pPr>
              <w:pStyle w:val="Lbjegyzetszveg"/>
              <w:spacing w:line="240" w:lineRule="auto"/>
              <w:ind w:left="0" w:right="0" w:firstLine="0"/>
              <w:jc w:val="both"/>
              <w:rPr>
                <w:rFonts w:ascii="Verdana" w:hAnsi="Verdana"/>
                <w:b w:val="0"/>
                <w:color w:val="00000A"/>
                <w:sz w:val="19"/>
                <w:szCs w:val="19"/>
                <w:u w:color="FFFFFF"/>
                <w:lang w:eastAsia="ja-JP"/>
              </w:rPr>
            </w:pPr>
            <w:r w:rsidRPr="005A53A3">
              <w:rPr>
                <w:rFonts w:ascii="Verdana" w:hAnsi="Verdana"/>
                <w:b w:val="0"/>
                <w:color w:val="00000A"/>
                <w:sz w:val="19"/>
                <w:szCs w:val="19"/>
                <w:u w:color="FFFFFF"/>
                <w:lang w:eastAsia="ja-JP"/>
              </w:rPr>
              <w:t xml:space="preserve">9. The Committees emphasize the harm inherent in any deprivation of liberty and the negative impact that immigration detention can have on children’s physical and </w:t>
            </w:r>
            <w:r w:rsidRPr="005A53A3">
              <w:rPr>
                <w:rFonts w:ascii="Verdana" w:hAnsi="Verdana"/>
                <w:b w:val="0"/>
                <w:color w:val="00000A"/>
                <w:sz w:val="19"/>
                <w:szCs w:val="19"/>
                <w:u w:color="FFFFFF"/>
                <w:lang w:eastAsia="ja-JP"/>
              </w:rPr>
              <w:lastRenderedPageBreak/>
              <w:t>mental health and on their development, even when they are detained for a short period of time or with their families. The Special Rapporteur on torture and other cruel, inhuman or degrading treatment or punishment has stated that “within the context of administrative immigration enforcement ... the deprivation of liberty of children based on their or their parents’ migration status is never in the best interests of the child, exceeds the requirement of necessity, becomes grossly disproportionate and may constitute cruel, inhuman or degrading treatment of migrant children”.</w:t>
            </w:r>
          </w:p>
          <w:p w:rsidR="005A53A3" w:rsidRPr="005A53A3" w:rsidRDefault="005A53A3" w:rsidP="005A53A3">
            <w:pPr>
              <w:pStyle w:val="Lbjegyzetszveg"/>
              <w:spacing w:line="240" w:lineRule="auto"/>
              <w:ind w:left="0" w:right="0" w:firstLine="0"/>
              <w:jc w:val="both"/>
              <w:rPr>
                <w:rFonts w:ascii="Verdana" w:hAnsi="Verdana"/>
                <w:b w:val="0"/>
                <w:color w:val="00000A"/>
                <w:sz w:val="19"/>
                <w:szCs w:val="19"/>
                <w:u w:color="FFFFFF"/>
                <w:lang w:eastAsia="ja-JP"/>
              </w:rPr>
            </w:pPr>
            <w:r w:rsidRPr="005A53A3">
              <w:rPr>
                <w:rFonts w:ascii="Verdana" w:hAnsi="Verdana"/>
                <w:b w:val="0"/>
                <w:color w:val="00000A"/>
                <w:sz w:val="19"/>
                <w:szCs w:val="19"/>
                <w:u w:color="FFFFFF"/>
                <w:lang w:eastAsia="ja-JP"/>
              </w:rPr>
              <w:t>10. Article 37 (b) of the Convention of the Rights of the Child establishes the general principle that a child may be deprived of liberty only as a last resort and for the shortest appropriate period of time. However, offences concerning irregular entry or stay cannot under any circumstances have consequences similar to those derived from the commission of a crime. Therefore, the possibility of detaining children as a measure of last resort, which may apply in other contexts such as juvenile criminal justice, is not applicable in immigration proceedings as it would conflict with the principle</w:t>
            </w:r>
            <w:r w:rsidRPr="005A53A3">
              <w:rPr>
                <w:rFonts w:ascii="Verdana" w:hAnsi="Verdana"/>
                <w:b w:val="0"/>
                <w:color w:val="00000A"/>
                <w:sz w:val="19"/>
                <w:szCs w:val="19"/>
                <w:u w:color="FFFFFF"/>
                <w:lang w:eastAsia="ja-JP"/>
              </w:rPr>
              <w:t xml:space="preserve"> </w:t>
            </w:r>
            <w:r w:rsidRPr="005A53A3">
              <w:rPr>
                <w:rFonts w:ascii="Verdana" w:hAnsi="Verdana"/>
                <w:b w:val="0"/>
                <w:color w:val="00000A"/>
                <w:sz w:val="19"/>
                <w:szCs w:val="19"/>
                <w:u w:color="FFFFFF"/>
                <w:lang w:eastAsia="ja-JP"/>
              </w:rPr>
              <w:t xml:space="preserve">of the best interests of the child and the right to development. </w:t>
            </w:r>
          </w:p>
          <w:p w:rsidR="005A53A3" w:rsidRPr="005A53A3" w:rsidRDefault="005A53A3" w:rsidP="005A53A3">
            <w:pPr>
              <w:pStyle w:val="Lbjegyzetszveg"/>
              <w:spacing w:line="240" w:lineRule="auto"/>
              <w:ind w:left="0" w:right="0" w:firstLine="0"/>
              <w:jc w:val="both"/>
              <w:rPr>
                <w:rFonts w:ascii="Verdana" w:hAnsi="Verdana"/>
                <w:b w:val="0"/>
                <w:color w:val="00000A"/>
                <w:sz w:val="19"/>
                <w:szCs w:val="19"/>
                <w:u w:color="FFFFFF"/>
                <w:lang w:eastAsia="ja-JP"/>
              </w:rPr>
            </w:pPr>
            <w:r w:rsidRPr="005A53A3">
              <w:rPr>
                <w:rFonts w:ascii="Verdana" w:hAnsi="Verdana"/>
                <w:b w:val="0"/>
                <w:color w:val="00000A"/>
                <w:sz w:val="19"/>
                <w:szCs w:val="19"/>
                <w:u w:color="FFFFFF"/>
                <w:lang w:eastAsia="ja-JP"/>
              </w:rPr>
              <w:t>11. Instead, States should adopt solutions that fulfil the best interests of the child, along with their rights to liberty and family life, through legislation, policy and practices that allow children to remain with their family members and/or guardians in non-custodial, community-based contexts while their immigration status is being resolved and the children’s best interests are assessed, as well as before return. When children are unaccompanied, they are entitled to special protection and assistance by the State in the form of alternative care and accommodation in accordance with the Guidelines for the Alternative Care of Children. When children are accompanied, the need to keep the family together is not a valid reason to justify the deprivation of liberty of a child. When the child’s best interests require keeping the family together, the imperative requirement not to deprive the child of liberty extends to the child’s parents and requires the authorities to choose non-custodial solutions for the entire family.</w:t>
            </w:r>
          </w:p>
          <w:p w:rsidR="005A53A3" w:rsidRPr="005A53A3" w:rsidRDefault="005A53A3" w:rsidP="005A53A3">
            <w:pPr>
              <w:pStyle w:val="Lbjegyzetszveg"/>
              <w:spacing w:line="240" w:lineRule="auto"/>
              <w:ind w:left="0" w:right="0" w:firstLine="0"/>
              <w:jc w:val="both"/>
              <w:rPr>
                <w:rFonts w:ascii="Verdana" w:hAnsi="Verdana"/>
                <w:b w:val="0"/>
                <w:color w:val="00000A"/>
                <w:sz w:val="19"/>
                <w:szCs w:val="19"/>
                <w:u w:color="FFFFFF"/>
                <w:lang w:eastAsia="ja-JP"/>
              </w:rPr>
            </w:pPr>
            <w:r w:rsidRPr="005A53A3">
              <w:rPr>
                <w:rFonts w:ascii="Verdana" w:hAnsi="Verdana"/>
                <w:b w:val="0"/>
                <w:color w:val="00000A"/>
                <w:sz w:val="19"/>
                <w:szCs w:val="19"/>
                <w:u w:color="FFFFFF"/>
                <w:lang w:eastAsia="ja-JP"/>
              </w:rPr>
              <w:t xml:space="preserve">12. Consequently, child and family immigration detention should be prohibited by law and its abolishment ensured in policy and practice. Resources dedicated to detention should be diverted to non-custodial solutions carried out by competent child protection actors engaging with the child and, where applicable, his or her family. The measures offered to the child and the family should not imply any kind of child or family deprivation of liberty and should be based on an ethic of care and protection, not enforcement. They should focus on case resolution in the best interests of the child and provide all the material, social and emotional conditions necessary to ensure the comprehensive protection of the rights of the child, allowing for children’s holistic development. Independent public bodies, as well as civil society organizations, should be able to regularly monitor these facilities or measures. Children and families should have access to effective remedies in case any kind of immigration detention is enforced. </w:t>
            </w:r>
          </w:p>
          <w:p w:rsidR="005A53A3" w:rsidRDefault="005A53A3" w:rsidP="005A53A3">
            <w:pPr>
              <w:pStyle w:val="Lbjegyzetszveg"/>
              <w:spacing w:line="240" w:lineRule="auto"/>
              <w:ind w:left="0" w:right="0" w:firstLine="0"/>
              <w:jc w:val="both"/>
            </w:pPr>
            <w:r w:rsidRPr="005A53A3">
              <w:rPr>
                <w:rFonts w:ascii="Verdana" w:hAnsi="Verdana"/>
                <w:b w:val="0"/>
                <w:color w:val="00000A"/>
                <w:sz w:val="19"/>
                <w:szCs w:val="19"/>
                <w:u w:color="FFFFFF"/>
                <w:lang w:eastAsia="ja-JP"/>
              </w:rPr>
              <w:t xml:space="preserve">13. In the view of the Committees, child protection and welfare actors should take primary responsibility for children in the context of international migration. When a migrant child is first detected by immigration authorities, child protection or welfare officials should immediately be informed and be in charge of screening the child for protection, shelter and other needs. Unaccompanied and separated children should be placed in the national/local alternative care system, preferably in family-type care with their own family when </w:t>
            </w:r>
            <w:proofErr w:type="gramStart"/>
            <w:r w:rsidRPr="005A53A3">
              <w:rPr>
                <w:rFonts w:ascii="Verdana" w:hAnsi="Verdana"/>
                <w:b w:val="0"/>
                <w:color w:val="00000A"/>
                <w:sz w:val="19"/>
                <w:szCs w:val="19"/>
                <w:u w:color="FFFFFF"/>
                <w:lang w:eastAsia="ja-JP"/>
              </w:rPr>
              <w:t>available,</w:t>
            </w:r>
            <w:proofErr w:type="gramEnd"/>
            <w:r w:rsidRPr="005A53A3">
              <w:rPr>
                <w:rFonts w:ascii="Verdana" w:hAnsi="Verdana"/>
                <w:b w:val="0"/>
                <w:color w:val="00000A"/>
                <w:sz w:val="19"/>
                <w:szCs w:val="19"/>
                <w:u w:color="FFFFFF"/>
                <w:lang w:eastAsia="ja-JP"/>
              </w:rPr>
              <w:t xml:space="preserve"> or otherwise in community care when family is not available. These decisions have to be taken within a child-sensitive due process framework, including the child’s rights to be heard, to have access to justice and to challenge before a judge any decision that could deprive him or her of liberty, and should take into account the vulnerabilities and needs of the child, including those based on their gender, disability, age, mental health, pregnancy or other conditions.</w:t>
            </w:r>
          </w:p>
        </w:tc>
      </w:tr>
    </w:tbl>
    <w:p w:rsidR="005A53A3" w:rsidRDefault="005A53A3" w:rsidP="001957D8">
      <w:pPr>
        <w:pStyle w:val="Cmsor2"/>
        <w:spacing w:before="0" w:after="0"/>
        <w:rPr>
          <w:rFonts w:ascii="Verdana" w:hAnsi="Verdana"/>
          <w:bCs w:val="0"/>
          <w:color w:val="00000A"/>
          <w:sz w:val="19"/>
          <w:szCs w:val="19"/>
          <w:u w:color="548DD4"/>
        </w:rPr>
      </w:pPr>
      <w:bookmarkStart w:id="57" w:name="_Toc512019268"/>
      <w:bookmarkStart w:id="58" w:name="_Toc34"/>
      <w:bookmarkEnd w:id="57"/>
      <w:bookmarkEnd w:id="58"/>
    </w:p>
    <w:p w:rsidR="005A53A3" w:rsidRDefault="005A53A3">
      <w:pPr>
        <w:suppressAutoHyphens w:val="0"/>
        <w:rPr>
          <w:rFonts w:ascii="Verdana" w:eastAsiaTheme="majorEastAsia" w:hAnsi="Verdana" w:cstheme="majorBidi"/>
          <w:b/>
          <w:color w:val="00000A"/>
          <w:sz w:val="19"/>
          <w:szCs w:val="19"/>
          <w:u w:color="548DD4"/>
        </w:rPr>
      </w:pPr>
      <w:r>
        <w:rPr>
          <w:rFonts w:ascii="Verdana" w:hAnsi="Verdana"/>
          <w:bCs/>
          <w:color w:val="00000A"/>
          <w:sz w:val="19"/>
          <w:szCs w:val="19"/>
          <w:u w:color="548DD4"/>
        </w:rPr>
        <w:br w:type="page"/>
      </w:r>
    </w:p>
    <w:p w:rsidR="00345CEB" w:rsidRDefault="001957D8" w:rsidP="001957D8">
      <w:pPr>
        <w:pStyle w:val="Cmsor2"/>
        <w:spacing w:before="0" w:after="0"/>
        <w:rPr>
          <w:rFonts w:ascii="Verdana" w:hAnsi="Verdana"/>
          <w:bCs w:val="0"/>
          <w:color w:val="00000A"/>
          <w:sz w:val="19"/>
          <w:szCs w:val="19"/>
          <w:u w:color="548DD4"/>
        </w:rPr>
      </w:pPr>
      <w:r>
        <w:rPr>
          <w:rFonts w:ascii="Verdana" w:hAnsi="Verdana"/>
          <w:bCs w:val="0"/>
          <w:color w:val="00000A"/>
          <w:sz w:val="19"/>
          <w:szCs w:val="19"/>
          <w:u w:color="548DD4"/>
        </w:rPr>
        <w:lastRenderedPageBreak/>
        <w:t>II. EU law</w:t>
      </w:r>
    </w:p>
    <w:p w:rsidR="00345CEB" w:rsidRDefault="00345CEB" w:rsidP="001957D8">
      <w:pPr>
        <w:pStyle w:val="Cmsor2"/>
        <w:spacing w:before="0" w:after="0"/>
        <w:rPr>
          <w:rFonts w:ascii="Verdana" w:eastAsia="Verdana Bold" w:hAnsi="Verdana" w:cs="Verdana Bold"/>
          <w:bCs w:val="0"/>
          <w:color w:val="00000A"/>
          <w:sz w:val="19"/>
          <w:szCs w:val="19"/>
          <w:u w:color="548DD4"/>
        </w:rPr>
      </w:pPr>
    </w:p>
    <w:tbl>
      <w:tblPr>
        <w:tblW w:w="8516" w:type="dxa"/>
        <w:tblInd w:w="78"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80" w:type="dxa"/>
          <w:left w:w="70" w:type="dxa"/>
          <w:bottom w:w="80" w:type="dxa"/>
          <w:right w:w="80" w:type="dxa"/>
        </w:tblCellMar>
        <w:tblLook w:val="04A0" w:firstRow="1" w:lastRow="0" w:firstColumn="1" w:lastColumn="0" w:noHBand="0" w:noVBand="1"/>
      </w:tblPr>
      <w:tblGrid>
        <w:gridCol w:w="8516"/>
      </w:tblGrid>
      <w:tr w:rsidR="00345CEB">
        <w:trPr>
          <w:trHeight w:val="150"/>
        </w:trPr>
        <w:tc>
          <w:tcPr>
            <w:tcW w:w="8516" w:type="dxa"/>
            <w:tcBorders>
              <w:top w:val="single" w:sz="8" w:space="0" w:color="9F8AB9"/>
              <w:left w:val="single" w:sz="8" w:space="0" w:color="9F8AB9"/>
              <w:bottom w:val="single" w:sz="8" w:space="0" w:color="9F8AB9"/>
              <w:right w:val="single" w:sz="8" w:space="0" w:color="9F8AB9"/>
            </w:tcBorders>
            <w:shd w:val="clear" w:color="auto" w:fill="DFD8E8"/>
            <w:tcMar>
              <w:left w:w="70" w:type="dxa"/>
            </w:tcMar>
          </w:tcPr>
          <w:p w:rsidR="00345CEB" w:rsidRDefault="001957D8" w:rsidP="001957D8">
            <w:pPr>
              <w:jc w:val="center"/>
            </w:pPr>
            <w:hyperlink r:id="rId72">
              <w:r>
                <w:rPr>
                  <w:rStyle w:val="Hyperlink10"/>
                  <w:rFonts w:ascii="Verdana" w:hAnsi="Verdana"/>
                  <w:b/>
                  <w:webHidden/>
                </w:rPr>
                <w:t>Charter of Fundamental Rights of the European Union</w:t>
              </w:r>
            </w:hyperlink>
          </w:p>
          <w:p w:rsidR="00345CEB" w:rsidRDefault="00345CEB" w:rsidP="001957D8">
            <w:pPr>
              <w:rPr>
                <w:rFonts w:ascii="Verdana" w:eastAsia="Verdana Bold" w:hAnsi="Verdana" w:cs="Verdana Bold"/>
                <w:sz w:val="19"/>
                <w:szCs w:val="19"/>
                <w:u w:val="single" w:color="660066"/>
              </w:rPr>
            </w:pPr>
          </w:p>
          <w:p w:rsidR="00345CEB" w:rsidRDefault="001957D8" w:rsidP="001957D8">
            <w:pPr>
              <w:rPr>
                <w:rFonts w:ascii="Verdana" w:eastAsia="Verdana Bold" w:hAnsi="Verdana" w:cs="Verdana Bold"/>
                <w:sz w:val="19"/>
                <w:szCs w:val="19"/>
                <w:u w:color="660066"/>
              </w:rPr>
            </w:pPr>
            <w:r>
              <w:rPr>
                <w:rFonts w:ascii="Verdana" w:hAnsi="Verdana"/>
                <w:sz w:val="19"/>
                <w:szCs w:val="19"/>
                <w:u w:color="660066"/>
              </w:rPr>
              <w:t>Article 1- Human Dignity</w:t>
            </w:r>
          </w:p>
          <w:p w:rsidR="00345CEB" w:rsidRDefault="001957D8" w:rsidP="001957D8">
            <w:pPr>
              <w:rPr>
                <w:rFonts w:ascii="Verdana" w:eastAsia="Verdana" w:hAnsi="Verdana" w:cs="Verdana"/>
                <w:sz w:val="19"/>
                <w:szCs w:val="19"/>
                <w:u w:color="660066"/>
              </w:rPr>
            </w:pPr>
            <w:r>
              <w:rPr>
                <w:rFonts w:ascii="Verdana" w:hAnsi="Verdana"/>
                <w:sz w:val="19"/>
                <w:szCs w:val="19"/>
                <w:u w:color="660066"/>
              </w:rPr>
              <w:t>Human Dignity is inviolable. It must be respected and protected.</w:t>
            </w:r>
          </w:p>
          <w:p w:rsidR="00345CEB" w:rsidRDefault="00345CEB" w:rsidP="001957D8">
            <w:pPr>
              <w:rPr>
                <w:rFonts w:ascii="Verdana" w:eastAsia="Verdana" w:hAnsi="Verdana" w:cs="Verdana"/>
                <w:sz w:val="19"/>
                <w:szCs w:val="19"/>
                <w:u w:color="660066"/>
              </w:rPr>
            </w:pPr>
          </w:p>
          <w:p w:rsidR="00345CEB" w:rsidRDefault="001957D8" w:rsidP="001957D8">
            <w:pPr>
              <w:rPr>
                <w:rFonts w:ascii="Verdana" w:eastAsia="Verdana Bold" w:hAnsi="Verdana" w:cs="Verdana Bold"/>
                <w:sz w:val="19"/>
                <w:szCs w:val="19"/>
                <w:u w:color="660066"/>
              </w:rPr>
            </w:pPr>
            <w:r>
              <w:rPr>
                <w:rFonts w:ascii="Verdana" w:hAnsi="Verdana"/>
                <w:sz w:val="19"/>
                <w:szCs w:val="19"/>
                <w:u w:color="660066"/>
              </w:rPr>
              <w:t>Article 3.1 - Right to the integrity of the person</w:t>
            </w:r>
          </w:p>
          <w:p w:rsidR="00345CEB" w:rsidRDefault="001957D8" w:rsidP="001957D8">
            <w:pPr>
              <w:rPr>
                <w:rFonts w:ascii="Verdana" w:eastAsia="Verdana" w:hAnsi="Verdana" w:cs="Verdana"/>
                <w:sz w:val="19"/>
                <w:szCs w:val="19"/>
                <w:u w:color="660066"/>
              </w:rPr>
            </w:pPr>
            <w:r>
              <w:rPr>
                <w:rFonts w:ascii="Verdana" w:hAnsi="Verdana"/>
                <w:sz w:val="19"/>
                <w:szCs w:val="19"/>
                <w:u w:color="660066"/>
              </w:rPr>
              <w:t>Everyone has the right to respect for his or her physical and mental integrity.</w:t>
            </w:r>
          </w:p>
          <w:p w:rsidR="00345CEB" w:rsidRDefault="00345CEB" w:rsidP="001957D8">
            <w:pPr>
              <w:rPr>
                <w:rFonts w:ascii="Verdana" w:eastAsia="Verdana" w:hAnsi="Verdana" w:cs="Verdana"/>
                <w:sz w:val="19"/>
                <w:szCs w:val="19"/>
                <w:u w:color="660066"/>
              </w:rPr>
            </w:pPr>
          </w:p>
          <w:p w:rsidR="00345CEB" w:rsidRDefault="001957D8" w:rsidP="001957D8">
            <w:pPr>
              <w:rPr>
                <w:rFonts w:ascii="Verdana" w:eastAsia="Verdana Bold" w:hAnsi="Verdana" w:cs="Verdana Bold"/>
                <w:sz w:val="19"/>
                <w:szCs w:val="19"/>
                <w:u w:color="660066"/>
              </w:rPr>
            </w:pPr>
            <w:r>
              <w:rPr>
                <w:rFonts w:ascii="Verdana" w:hAnsi="Verdana"/>
                <w:sz w:val="19"/>
                <w:szCs w:val="19"/>
                <w:u w:color="660066"/>
              </w:rPr>
              <w:t>ARTICLE 4- Prohibition of torture and inhuman or degrading treatment</w:t>
            </w:r>
          </w:p>
          <w:p w:rsidR="00345CEB" w:rsidRDefault="001957D8" w:rsidP="001957D8">
            <w:pPr>
              <w:rPr>
                <w:rFonts w:ascii="Verdana" w:eastAsia="Verdana" w:hAnsi="Verdana" w:cs="Verdana"/>
                <w:sz w:val="19"/>
                <w:szCs w:val="19"/>
                <w:u w:color="660066"/>
              </w:rPr>
            </w:pPr>
            <w:r>
              <w:rPr>
                <w:rFonts w:ascii="Verdana" w:hAnsi="Verdana"/>
                <w:sz w:val="19"/>
                <w:szCs w:val="19"/>
                <w:u w:color="660066"/>
              </w:rPr>
              <w:t>No one shall be subjected to torture or to inhuman or degrading treatment or punishment.</w:t>
            </w:r>
          </w:p>
          <w:p w:rsidR="00345CEB" w:rsidRDefault="00345CEB" w:rsidP="001957D8">
            <w:pPr>
              <w:rPr>
                <w:rFonts w:ascii="Verdana" w:eastAsia="Verdana Bold" w:hAnsi="Verdana" w:cs="Verdana Bold"/>
                <w:sz w:val="19"/>
                <w:szCs w:val="19"/>
                <w:u w:color="660066"/>
              </w:rPr>
            </w:pPr>
          </w:p>
          <w:p w:rsidR="00345CEB" w:rsidRDefault="001957D8" w:rsidP="001957D8">
            <w:pPr>
              <w:rPr>
                <w:rFonts w:ascii="Verdana" w:eastAsia="Verdana Bold" w:hAnsi="Verdana" w:cs="Verdana Bold"/>
                <w:sz w:val="19"/>
                <w:szCs w:val="19"/>
                <w:u w:color="660066"/>
              </w:rPr>
            </w:pPr>
            <w:r>
              <w:rPr>
                <w:rFonts w:ascii="Verdana" w:hAnsi="Verdana"/>
                <w:sz w:val="19"/>
                <w:szCs w:val="19"/>
                <w:u w:color="660066"/>
              </w:rPr>
              <w:t>ARTICLE 6 - Right to liberty and security</w:t>
            </w:r>
          </w:p>
          <w:p w:rsidR="00345CEB" w:rsidRDefault="001957D8" w:rsidP="001957D8">
            <w:pPr>
              <w:jc w:val="both"/>
              <w:rPr>
                <w:rFonts w:ascii="Verdana" w:hAnsi="Verdana"/>
                <w:sz w:val="19"/>
                <w:szCs w:val="19"/>
              </w:rPr>
            </w:pPr>
            <w:r>
              <w:rPr>
                <w:rFonts w:ascii="Verdana" w:hAnsi="Verdana"/>
                <w:sz w:val="19"/>
                <w:szCs w:val="19"/>
                <w:u w:color="660066"/>
              </w:rPr>
              <w:t>Everyone has the right to liberty and security of person.</w:t>
            </w:r>
          </w:p>
        </w:tc>
      </w:tr>
    </w:tbl>
    <w:p w:rsidR="00345CEB" w:rsidRDefault="00345CEB" w:rsidP="001957D8">
      <w:pPr>
        <w:jc w:val="both"/>
        <w:rPr>
          <w:rFonts w:ascii="Verdana" w:eastAsia="Verdana" w:hAnsi="Verdana" w:cs="Verdana"/>
          <w:sz w:val="19"/>
          <w:szCs w:val="19"/>
          <w:u w:color="660066"/>
        </w:rPr>
      </w:pPr>
    </w:p>
    <w:tbl>
      <w:tblPr>
        <w:tblW w:w="8516" w:type="dxa"/>
        <w:tblInd w:w="78"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80" w:type="dxa"/>
          <w:left w:w="70" w:type="dxa"/>
          <w:bottom w:w="80" w:type="dxa"/>
          <w:right w:w="80" w:type="dxa"/>
        </w:tblCellMar>
        <w:tblLook w:val="04A0" w:firstRow="1" w:lastRow="0" w:firstColumn="1" w:lastColumn="0" w:noHBand="0" w:noVBand="1"/>
      </w:tblPr>
      <w:tblGrid>
        <w:gridCol w:w="8516"/>
      </w:tblGrid>
      <w:tr w:rsidR="00345CEB">
        <w:trPr>
          <w:trHeight w:val="150"/>
        </w:trPr>
        <w:tc>
          <w:tcPr>
            <w:tcW w:w="8516" w:type="dxa"/>
            <w:tcBorders>
              <w:top w:val="single" w:sz="8" w:space="0" w:color="9F8AB9"/>
              <w:left w:val="single" w:sz="8" w:space="0" w:color="9F8AB9"/>
              <w:bottom w:val="single" w:sz="8" w:space="0" w:color="9F8AB9"/>
              <w:right w:val="single" w:sz="8" w:space="0" w:color="9F8AB9"/>
            </w:tcBorders>
            <w:shd w:val="clear" w:color="auto" w:fill="DFD8E8"/>
            <w:tcMar>
              <w:left w:w="70" w:type="dxa"/>
            </w:tcMar>
          </w:tcPr>
          <w:p w:rsidR="00345CEB" w:rsidRDefault="001957D8" w:rsidP="001957D8">
            <w:pPr>
              <w:jc w:val="center"/>
            </w:pPr>
            <w:hyperlink r:id="rId73">
              <w:r>
                <w:rPr>
                  <w:rStyle w:val="Hyperlink13"/>
                  <w:rFonts w:ascii="Verdana" w:hAnsi="Verdana"/>
                  <w:b/>
                  <w:webHidden/>
                  <w:color w:val="0000FF"/>
                </w:rPr>
                <w:t>Reception Conditions Directive</w:t>
              </w:r>
            </w:hyperlink>
            <w:r>
              <w:rPr>
                <w:rFonts w:ascii="Verdana" w:hAnsi="Verdana"/>
                <w:sz w:val="19"/>
                <w:szCs w:val="19"/>
                <w:u w:color="660066"/>
              </w:rPr>
              <w:t xml:space="preserve"> (recast) </w:t>
            </w:r>
            <w:r>
              <w:rPr>
                <w:rFonts w:ascii="Verdana" w:eastAsia="Times New Roman" w:hAnsi="Verdana" w:cs="Times New Roman"/>
                <w:sz w:val="19"/>
                <w:szCs w:val="19"/>
              </w:rPr>
              <w:t>2013/33/EU</w:t>
            </w:r>
          </w:p>
          <w:p w:rsidR="00345CEB" w:rsidRDefault="001957D8" w:rsidP="001957D8">
            <w:pPr>
              <w:pStyle w:val="ti-art"/>
              <w:spacing w:before="0" w:after="0"/>
              <w:jc w:val="center"/>
              <w:rPr>
                <w:rFonts w:ascii="Verdana" w:eastAsia="Verdana Bold" w:hAnsi="Verdana" w:cs="Verdana Bold"/>
                <w:color w:val="00000A"/>
                <w:sz w:val="19"/>
                <w:szCs w:val="19"/>
              </w:rPr>
            </w:pPr>
            <w:r>
              <w:rPr>
                <w:rFonts w:ascii="Verdana" w:hAnsi="Verdana"/>
                <w:color w:val="00000A"/>
                <w:sz w:val="19"/>
                <w:szCs w:val="19"/>
              </w:rPr>
              <w:t>Article 8</w:t>
            </w:r>
          </w:p>
          <w:p w:rsidR="00345CEB" w:rsidRDefault="001957D8" w:rsidP="001957D8">
            <w:pPr>
              <w:pStyle w:val="ti-art"/>
              <w:spacing w:before="0" w:after="0"/>
              <w:jc w:val="center"/>
              <w:rPr>
                <w:rFonts w:ascii="Verdana" w:hAnsi="Verdana"/>
                <w:color w:val="00000A"/>
                <w:sz w:val="19"/>
                <w:szCs w:val="19"/>
              </w:rPr>
            </w:pPr>
            <w:r>
              <w:rPr>
                <w:rFonts w:ascii="Verdana" w:hAnsi="Verdana"/>
                <w:color w:val="00000A"/>
                <w:sz w:val="19"/>
                <w:szCs w:val="19"/>
              </w:rPr>
              <w:t>Detention</w:t>
            </w:r>
          </w:p>
          <w:p w:rsidR="005A53A3" w:rsidRDefault="005A53A3" w:rsidP="001957D8">
            <w:pPr>
              <w:pStyle w:val="ti-art"/>
              <w:spacing w:before="0" w:after="0"/>
              <w:jc w:val="center"/>
              <w:rPr>
                <w:rFonts w:ascii="Verdana" w:eastAsia="Verdana Bold" w:hAnsi="Verdana" w:cs="Verdana Bold"/>
                <w:color w:val="00000A"/>
                <w:sz w:val="19"/>
                <w:szCs w:val="19"/>
              </w:rPr>
            </w:pPr>
          </w:p>
          <w:p w:rsidR="00345CEB" w:rsidRDefault="001957D8" w:rsidP="001957D8">
            <w:pPr>
              <w:rPr>
                <w:rFonts w:ascii="Verdana" w:eastAsia="Verdana" w:hAnsi="Verdana" w:cs="Verdana"/>
                <w:sz w:val="19"/>
                <w:szCs w:val="19"/>
              </w:rPr>
            </w:pPr>
            <w:r>
              <w:rPr>
                <w:rFonts w:ascii="Verdana" w:hAnsi="Verdana"/>
                <w:sz w:val="19"/>
                <w:szCs w:val="19"/>
              </w:rPr>
              <w:t>1.   Member States shall not hold a person in detention for the sole reason that he or she is an applicant in accordance with Directive 2013/32/EU of the European Parliament and of the Council of 26 June 2013 on common procedures for granting and withdrawing international protection.</w:t>
            </w:r>
          </w:p>
          <w:p w:rsidR="00345CEB" w:rsidRDefault="001957D8" w:rsidP="001957D8">
            <w:pPr>
              <w:rPr>
                <w:rFonts w:ascii="Verdana" w:eastAsia="Verdana" w:hAnsi="Verdana" w:cs="Verdana"/>
                <w:sz w:val="19"/>
                <w:szCs w:val="19"/>
              </w:rPr>
            </w:pPr>
            <w:r>
              <w:rPr>
                <w:rFonts w:ascii="Verdana" w:hAnsi="Verdana"/>
                <w:sz w:val="19"/>
                <w:szCs w:val="19"/>
              </w:rPr>
              <w:t>2.   When it proves necessary and on the basis of an individual assessment of each case, Member States may detain an applicant, if other less coercive alternative measures cannot be applied effectively.</w:t>
            </w:r>
          </w:p>
          <w:p w:rsidR="00345CEB" w:rsidRDefault="001957D8" w:rsidP="001957D8">
            <w:pPr>
              <w:rPr>
                <w:rFonts w:ascii="Verdana" w:eastAsia="Verdana" w:hAnsi="Verdana" w:cs="Verdana"/>
                <w:sz w:val="19"/>
                <w:szCs w:val="19"/>
              </w:rPr>
            </w:pPr>
            <w:r>
              <w:rPr>
                <w:rFonts w:ascii="Verdana" w:hAnsi="Verdana"/>
                <w:sz w:val="19"/>
                <w:szCs w:val="19"/>
              </w:rPr>
              <w:t>3.   An applicant may be detained only:</w:t>
            </w:r>
          </w:p>
          <w:p w:rsidR="00345CEB" w:rsidRDefault="001957D8" w:rsidP="001957D8">
            <w:pPr>
              <w:rPr>
                <w:rFonts w:ascii="Verdana" w:eastAsia="Verdana Bold" w:hAnsi="Verdana" w:cs="Verdana Bold"/>
                <w:sz w:val="19"/>
                <w:szCs w:val="19"/>
              </w:rPr>
            </w:pPr>
            <w:r>
              <w:rPr>
                <w:rFonts w:ascii="Verdana" w:hAnsi="Verdana"/>
                <w:sz w:val="19"/>
                <w:szCs w:val="19"/>
              </w:rPr>
              <w:t>(a)</w:t>
            </w:r>
            <w:r>
              <w:rPr>
                <w:rFonts w:ascii="Verdana" w:hAnsi="Verdana"/>
                <w:sz w:val="19"/>
                <w:szCs w:val="19"/>
              </w:rPr>
              <w:tab/>
              <w:t>in order to determine or verify his or her identity or nationality;</w:t>
            </w:r>
          </w:p>
          <w:p w:rsidR="00345CEB" w:rsidRDefault="001957D8" w:rsidP="001957D8">
            <w:pPr>
              <w:rPr>
                <w:rFonts w:ascii="Verdana" w:eastAsia="Verdana Bold" w:hAnsi="Verdana" w:cs="Verdana Bold"/>
                <w:sz w:val="19"/>
                <w:szCs w:val="19"/>
              </w:rPr>
            </w:pPr>
            <w:r>
              <w:rPr>
                <w:rFonts w:ascii="Verdana" w:hAnsi="Verdana"/>
                <w:sz w:val="19"/>
                <w:szCs w:val="19"/>
              </w:rPr>
              <w:t>(b)</w:t>
            </w:r>
            <w:r>
              <w:rPr>
                <w:rFonts w:ascii="Verdana" w:hAnsi="Verdana"/>
                <w:sz w:val="19"/>
                <w:szCs w:val="19"/>
              </w:rPr>
              <w:tab/>
              <w:t>in order to determine those elements on which the application for international protection is based which could not be obtained in the absence of detention, in particular when there is a risk of absconding of the applicant;</w:t>
            </w:r>
          </w:p>
          <w:p w:rsidR="00345CEB" w:rsidRDefault="001957D8" w:rsidP="001957D8">
            <w:pPr>
              <w:rPr>
                <w:rFonts w:ascii="Verdana" w:eastAsia="Verdana Bold" w:hAnsi="Verdana" w:cs="Verdana Bold"/>
                <w:sz w:val="19"/>
                <w:szCs w:val="19"/>
              </w:rPr>
            </w:pPr>
            <w:r>
              <w:rPr>
                <w:rFonts w:ascii="Verdana" w:hAnsi="Verdana"/>
                <w:sz w:val="19"/>
                <w:szCs w:val="19"/>
              </w:rPr>
              <w:t>(c)</w:t>
            </w:r>
            <w:r>
              <w:rPr>
                <w:rFonts w:ascii="Verdana" w:hAnsi="Verdana"/>
                <w:sz w:val="19"/>
                <w:szCs w:val="19"/>
              </w:rPr>
              <w:tab/>
              <w:t xml:space="preserve"> in order to decide, in the context of a procedure, on the applicant’s right to enter the territory;</w:t>
            </w:r>
          </w:p>
          <w:p w:rsidR="00345CEB" w:rsidRDefault="001957D8" w:rsidP="001957D8">
            <w:pPr>
              <w:rPr>
                <w:rFonts w:ascii="Verdana" w:eastAsia="Verdana Bold" w:hAnsi="Verdana" w:cs="Verdana Bold"/>
                <w:sz w:val="19"/>
                <w:szCs w:val="19"/>
              </w:rPr>
            </w:pPr>
            <w:r>
              <w:rPr>
                <w:rFonts w:ascii="Verdana" w:hAnsi="Verdana"/>
                <w:sz w:val="19"/>
                <w:szCs w:val="19"/>
              </w:rPr>
              <w:t>(d)</w:t>
            </w:r>
            <w:r>
              <w:rPr>
                <w:rFonts w:ascii="Verdana" w:hAnsi="Verdana"/>
                <w:sz w:val="19"/>
                <w:szCs w:val="19"/>
              </w:rPr>
              <w:tab/>
              <w:t xml:space="preserve"> when he or she is detained subject to a return procedure under Directive 2008/115/EC of the European Parliament and of the Council of 16 December 2008 on common standards and procedures in Member States for returning illegally staying third-country nationals in order to prepare the return and/or carry out the removal process, and the Member State concerned can substantiate on the basis of objective criteria, including that he or she already had the opportunity to access the asylum procedure, that there are reasonable grounds to believe that he or she is making the application for international protection merely in order to delay or frustrate the enforcement of the return decision;</w:t>
            </w:r>
          </w:p>
          <w:p w:rsidR="00345CEB" w:rsidRDefault="001957D8" w:rsidP="001957D8">
            <w:pPr>
              <w:rPr>
                <w:rFonts w:ascii="Verdana" w:eastAsia="Verdana Bold" w:hAnsi="Verdana" w:cs="Verdana Bold"/>
                <w:sz w:val="19"/>
                <w:szCs w:val="19"/>
              </w:rPr>
            </w:pPr>
            <w:r>
              <w:rPr>
                <w:rFonts w:ascii="Verdana" w:hAnsi="Verdana"/>
                <w:sz w:val="19"/>
                <w:szCs w:val="19"/>
              </w:rPr>
              <w:t>(e)</w:t>
            </w:r>
            <w:r>
              <w:rPr>
                <w:rFonts w:ascii="Verdana" w:hAnsi="Verdana"/>
                <w:sz w:val="19"/>
                <w:szCs w:val="19"/>
              </w:rPr>
              <w:tab/>
              <w:t>when protection of national security or public order so requires;</w:t>
            </w:r>
          </w:p>
          <w:p w:rsidR="00345CEB" w:rsidRDefault="001957D8" w:rsidP="001957D8">
            <w:pPr>
              <w:rPr>
                <w:rFonts w:ascii="Verdana" w:eastAsia="Verdana Bold" w:hAnsi="Verdana" w:cs="Verdana Bold"/>
                <w:sz w:val="19"/>
                <w:szCs w:val="19"/>
              </w:rPr>
            </w:pPr>
            <w:r>
              <w:rPr>
                <w:rFonts w:ascii="Verdana" w:hAnsi="Verdana"/>
                <w:sz w:val="19"/>
                <w:szCs w:val="19"/>
              </w:rPr>
              <w:t>(f)</w:t>
            </w:r>
            <w:r>
              <w:rPr>
                <w:rFonts w:ascii="Verdana" w:hAnsi="Verdana"/>
                <w:sz w:val="19"/>
                <w:szCs w:val="19"/>
              </w:rPr>
              <w:tab/>
              <w:t xml:space="preserve"> </w:t>
            </w:r>
            <w:proofErr w:type="gramStart"/>
            <w:r>
              <w:rPr>
                <w:rFonts w:ascii="Verdana" w:hAnsi="Verdana"/>
                <w:sz w:val="19"/>
                <w:szCs w:val="19"/>
              </w:rPr>
              <w:t>in</w:t>
            </w:r>
            <w:proofErr w:type="gramEnd"/>
            <w:r>
              <w:rPr>
                <w:rFonts w:ascii="Verdana" w:hAnsi="Verdana"/>
                <w:sz w:val="19"/>
                <w:szCs w:val="19"/>
              </w:rPr>
              <w:t xml:space="preserve"> accordance with Article 28 of Regulation (EU) No 604/2013 of the European Parliament and of the Council of 26 June 2013 establishing the criteria and mechanisms for determining the Member State responsible for examining an application for international protection lodged in one of the Member States by a third-country national or a stateless person.</w:t>
            </w:r>
          </w:p>
          <w:p w:rsidR="00345CEB" w:rsidRDefault="001957D8" w:rsidP="001957D8">
            <w:pPr>
              <w:rPr>
                <w:rFonts w:ascii="Verdana" w:eastAsia="Verdana" w:hAnsi="Verdana" w:cs="Verdana"/>
                <w:sz w:val="19"/>
                <w:szCs w:val="19"/>
              </w:rPr>
            </w:pPr>
            <w:r>
              <w:rPr>
                <w:rFonts w:ascii="Verdana" w:hAnsi="Verdana"/>
                <w:sz w:val="19"/>
                <w:szCs w:val="19"/>
              </w:rPr>
              <w:t>The grounds for detention shall be laid down in national law.</w:t>
            </w:r>
          </w:p>
          <w:p w:rsidR="00345CEB" w:rsidRDefault="001957D8" w:rsidP="001957D8">
            <w:pPr>
              <w:rPr>
                <w:rFonts w:ascii="Verdana" w:eastAsia="Verdana" w:hAnsi="Verdana" w:cs="Verdana"/>
                <w:sz w:val="19"/>
                <w:szCs w:val="19"/>
              </w:rPr>
            </w:pPr>
            <w:r>
              <w:rPr>
                <w:rFonts w:ascii="Verdana" w:hAnsi="Verdana"/>
                <w:sz w:val="19"/>
                <w:szCs w:val="19"/>
              </w:rPr>
              <w:t>4. Member States shall ensure that the rules concerning alternatives to detention, such as regular reporting to the authorities, the deposit of a financial guarantee, or an obligation to stay at an assigned place, are laid down in national law.</w:t>
            </w:r>
          </w:p>
          <w:p w:rsidR="00345CEB" w:rsidRDefault="00345CEB" w:rsidP="001957D8">
            <w:pPr>
              <w:jc w:val="center"/>
              <w:rPr>
                <w:rFonts w:ascii="Verdana" w:hAnsi="Verdana"/>
                <w:sz w:val="19"/>
                <w:szCs w:val="19"/>
              </w:rPr>
            </w:pPr>
          </w:p>
          <w:p w:rsidR="005A53A3" w:rsidRDefault="005A53A3" w:rsidP="001957D8">
            <w:pPr>
              <w:jc w:val="center"/>
              <w:rPr>
                <w:rFonts w:ascii="Verdana" w:hAnsi="Verdana"/>
                <w:sz w:val="19"/>
                <w:szCs w:val="19"/>
              </w:rPr>
            </w:pPr>
          </w:p>
          <w:p w:rsidR="005A53A3" w:rsidRDefault="005A53A3" w:rsidP="001957D8">
            <w:pPr>
              <w:jc w:val="center"/>
              <w:rPr>
                <w:rFonts w:ascii="Verdana" w:hAnsi="Verdana"/>
                <w:sz w:val="19"/>
                <w:szCs w:val="19"/>
              </w:rPr>
            </w:pPr>
          </w:p>
          <w:p w:rsidR="005A53A3" w:rsidRDefault="005A53A3" w:rsidP="001957D8">
            <w:pPr>
              <w:jc w:val="center"/>
              <w:rPr>
                <w:rFonts w:ascii="Verdana" w:hAnsi="Verdana"/>
                <w:sz w:val="19"/>
                <w:szCs w:val="19"/>
              </w:rPr>
            </w:pPr>
          </w:p>
          <w:p w:rsidR="00345CEB" w:rsidRDefault="001957D8" w:rsidP="001957D8">
            <w:pPr>
              <w:jc w:val="center"/>
              <w:rPr>
                <w:rFonts w:ascii="Verdana" w:eastAsia="Verdana Bold" w:hAnsi="Verdana" w:cs="Verdana Bold"/>
                <w:sz w:val="19"/>
                <w:szCs w:val="19"/>
              </w:rPr>
            </w:pPr>
            <w:r>
              <w:rPr>
                <w:rFonts w:ascii="Verdana" w:hAnsi="Verdana"/>
                <w:sz w:val="19"/>
                <w:szCs w:val="19"/>
              </w:rPr>
              <w:lastRenderedPageBreak/>
              <w:t>Article 9</w:t>
            </w:r>
          </w:p>
          <w:p w:rsidR="00345CEB" w:rsidRDefault="001957D8" w:rsidP="001957D8">
            <w:pPr>
              <w:jc w:val="center"/>
              <w:rPr>
                <w:rFonts w:ascii="Verdana" w:hAnsi="Verdana"/>
                <w:sz w:val="19"/>
                <w:szCs w:val="19"/>
              </w:rPr>
            </w:pPr>
            <w:r>
              <w:rPr>
                <w:rFonts w:ascii="Verdana" w:hAnsi="Verdana"/>
                <w:sz w:val="19"/>
                <w:szCs w:val="19"/>
              </w:rPr>
              <w:t>Guarantees for detained applicants</w:t>
            </w:r>
          </w:p>
          <w:p w:rsidR="005A53A3" w:rsidRDefault="005A53A3" w:rsidP="001957D8">
            <w:pPr>
              <w:jc w:val="center"/>
              <w:rPr>
                <w:rFonts w:ascii="Verdana" w:eastAsia="Verdana Bold" w:hAnsi="Verdana" w:cs="Verdana Bold"/>
                <w:sz w:val="19"/>
                <w:szCs w:val="19"/>
              </w:rPr>
            </w:pPr>
          </w:p>
          <w:p w:rsidR="00345CEB" w:rsidRDefault="001957D8" w:rsidP="001957D8">
            <w:pPr>
              <w:rPr>
                <w:rFonts w:ascii="Verdana" w:eastAsia="Verdana" w:hAnsi="Verdana" w:cs="Verdana"/>
                <w:sz w:val="19"/>
                <w:szCs w:val="19"/>
              </w:rPr>
            </w:pPr>
            <w:r>
              <w:rPr>
                <w:rFonts w:ascii="Verdana" w:hAnsi="Verdana"/>
                <w:sz w:val="19"/>
                <w:szCs w:val="19"/>
              </w:rPr>
              <w:t>1.   An applicant shall be detained only for as short a period as possible and shall be kept in detention only for as long as the grounds set out in Article 8(3) are applicable.</w:t>
            </w:r>
          </w:p>
          <w:p w:rsidR="00345CEB" w:rsidRDefault="001957D8" w:rsidP="001957D8">
            <w:pPr>
              <w:rPr>
                <w:rFonts w:ascii="Verdana" w:eastAsia="Verdana" w:hAnsi="Verdana" w:cs="Verdana"/>
                <w:sz w:val="19"/>
                <w:szCs w:val="19"/>
              </w:rPr>
            </w:pPr>
            <w:r>
              <w:rPr>
                <w:rFonts w:ascii="Verdana" w:hAnsi="Verdana"/>
                <w:sz w:val="19"/>
                <w:szCs w:val="19"/>
              </w:rPr>
              <w:t>Administrative procedures relevant to the grounds for detention set out in Article 8(3) shall be executed with due diligence. Delays in administrative procedures that cannot be attributed to the applicant shall not justify a continuation of detention.</w:t>
            </w:r>
          </w:p>
          <w:p w:rsidR="00345CEB" w:rsidRDefault="001957D8" w:rsidP="001957D8">
            <w:pPr>
              <w:rPr>
                <w:rFonts w:ascii="Verdana" w:eastAsia="Verdana" w:hAnsi="Verdana" w:cs="Verdana"/>
                <w:sz w:val="19"/>
                <w:szCs w:val="19"/>
              </w:rPr>
            </w:pPr>
            <w:r>
              <w:rPr>
                <w:rFonts w:ascii="Verdana" w:hAnsi="Verdana"/>
                <w:sz w:val="19"/>
                <w:szCs w:val="19"/>
              </w:rPr>
              <w:t>2.   Detention of applicants shall be ordered in writing by judicial or administrative authorities. The detention order shall state the reasons in fact and in law on which it is based.</w:t>
            </w:r>
          </w:p>
          <w:p w:rsidR="00345CEB" w:rsidRDefault="001957D8" w:rsidP="001957D8">
            <w:pPr>
              <w:rPr>
                <w:rFonts w:ascii="Verdana" w:eastAsia="Verdana" w:hAnsi="Verdana" w:cs="Verdana"/>
                <w:sz w:val="19"/>
                <w:szCs w:val="19"/>
              </w:rPr>
            </w:pPr>
            <w:r>
              <w:rPr>
                <w:rFonts w:ascii="Verdana" w:hAnsi="Verdana"/>
                <w:sz w:val="19"/>
                <w:szCs w:val="19"/>
              </w:rPr>
              <w:t>3.   Where detention is ordered by administrative authorities, Member States shall provide for a speedy judicial review of the lawfulness of detention to be conducted ex officio and/or at the request of the applicant. When conducted ex officio, such review shall be decided on as speedily as possible from the beginning of detention. When conducted at the request of the applicant, it shall be decided on as speedily as possible after the launch of the relevant proceedings. To this end, Member States shall define in national law the period within which the judicial review ex officio and/or the judicial review at the request of the applicant shall be conducted.</w:t>
            </w:r>
          </w:p>
          <w:p w:rsidR="00345CEB" w:rsidRDefault="001957D8" w:rsidP="001957D8">
            <w:pPr>
              <w:rPr>
                <w:rFonts w:ascii="Verdana" w:eastAsia="Verdana" w:hAnsi="Verdana" w:cs="Verdana"/>
                <w:sz w:val="19"/>
                <w:szCs w:val="19"/>
              </w:rPr>
            </w:pPr>
            <w:r>
              <w:rPr>
                <w:rFonts w:ascii="Verdana" w:hAnsi="Verdana"/>
                <w:sz w:val="19"/>
                <w:szCs w:val="19"/>
              </w:rPr>
              <w:t>Where, as a result of the judicial review, detention is held to be unlawful, the applicant concerned shall be released immediately.</w:t>
            </w:r>
          </w:p>
          <w:p w:rsidR="00345CEB" w:rsidRDefault="001957D8" w:rsidP="001957D8">
            <w:pPr>
              <w:rPr>
                <w:rFonts w:ascii="Verdana" w:eastAsia="Verdana" w:hAnsi="Verdana" w:cs="Verdana"/>
                <w:sz w:val="19"/>
                <w:szCs w:val="19"/>
              </w:rPr>
            </w:pPr>
            <w:r>
              <w:rPr>
                <w:rFonts w:ascii="Verdana" w:hAnsi="Verdana"/>
                <w:sz w:val="19"/>
                <w:szCs w:val="19"/>
              </w:rPr>
              <w:t>4.   Detained applicants shall immediately be informed in writing, in a language which they understand or are reasonably supposed to understand, of the reasons for detention and the procedures laid down in national law for challenging the detention order, as well as of the possibility to request free legal assistance and representation.</w:t>
            </w:r>
          </w:p>
          <w:p w:rsidR="00345CEB" w:rsidRDefault="001957D8" w:rsidP="001957D8">
            <w:pPr>
              <w:rPr>
                <w:rFonts w:ascii="Verdana" w:eastAsia="Verdana" w:hAnsi="Verdana" w:cs="Verdana"/>
                <w:sz w:val="19"/>
                <w:szCs w:val="19"/>
              </w:rPr>
            </w:pPr>
            <w:r>
              <w:rPr>
                <w:rFonts w:ascii="Verdana" w:hAnsi="Verdana"/>
                <w:sz w:val="19"/>
                <w:szCs w:val="19"/>
              </w:rPr>
              <w:t>5.   Detention shall be reviewed by a judicial authority at reasonable intervals of time, ex officio and/or at the request of the applicant concerned, in particular whenever it is of a prolonged duration, relevant circumstances arise or new information becomes available which may affect the lawfulness of detention.</w:t>
            </w:r>
          </w:p>
          <w:p w:rsidR="00345CEB" w:rsidRDefault="001957D8" w:rsidP="001957D8">
            <w:pPr>
              <w:rPr>
                <w:rFonts w:ascii="Verdana" w:eastAsia="Verdana" w:hAnsi="Verdana" w:cs="Verdana"/>
                <w:sz w:val="19"/>
                <w:szCs w:val="19"/>
              </w:rPr>
            </w:pPr>
            <w:r>
              <w:rPr>
                <w:rFonts w:ascii="Verdana" w:hAnsi="Verdana"/>
                <w:sz w:val="19"/>
                <w:szCs w:val="19"/>
              </w:rPr>
              <w:t>6.   In cases of a judicial review of the detention order provided for in paragraph 3, Member States shall ensure that applicants have access to free legal assistance and representation. This shall include, at least, the preparation of the required procedural documents and participation in the hearing before the judicial authorities on behalf of the applicant.</w:t>
            </w:r>
          </w:p>
          <w:p w:rsidR="00345CEB" w:rsidRDefault="001957D8" w:rsidP="001957D8">
            <w:pPr>
              <w:rPr>
                <w:rFonts w:ascii="Verdana" w:eastAsia="Verdana" w:hAnsi="Verdana" w:cs="Verdana"/>
                <w:sz w:val="19"/>
                <w:szCs w:val="19"/>
              </w:rPr>
            </w:pPr>
            <w:r>
              <w:rPr>
                <w:rFonts w:ascii="Verdana" w:hAnsi="Verdana"/>
                <w:sz w:val="19"/>
                <w:szCs w:val="19"/>
              </w:rPr>
              <w:t>Free legal assistance and representation shall be provided by suitably qualified persons as admitted or permitted under national law whose interests do not conflict or could not potentially conflict with those of the applicant.</w:t>
            </w:r>
          </w:p>
          <w:p w:rsidR="00345CEB" w:rsidRDefault="001957D8" w:rsidP="001957D8">
            <w:pPr>
              <w:rPr>
                <w:rFonts w:ascii="Verdana" w:eastAsia="Verdana" w:hAnsi="Verdana" w:cs="Verdana"/>
                <w:sz w:val="19"/>
                <w:szCs w:val="19"/>
              </w:rPr>
            </w:pPr>
            <w:r>
              <w:rPr>
                <w:rFonts w:ascii="Verdana" w:hAnsi="Verdana"/>
                <w:sz w:val="19"/>
                <w:szCs w:val="19"/>
              </w:rPr>
              <w:t>7.   Member States may also provide that free legal assistance and representation are granted:</w:t>
            </w:r>
          </w:p>
          <w:p w:rsidR="00345CEB" w:rsidRDefault="001957D8" w:rsidP="001957D8">
            <w:pPr>
              <w:rPr>
                <w:rFonts w:ascii="Verdana" w:eastAsia="Verdana Bold" w:hAnsi="Verdana" w:cs="Verdana Bold"/>
                <w:sz w:val="19"/>
                <w:szCs w:val="19"/>
              </w:rPr>
            </w:pPr>
            <w:r>
              <w:rPr>
                <w:rFonts w:ascii="Verdana" w:hAnsi="Verdana"/>
                <w:sz w:val="19"/>
                <w:szCs w:val="19"/>
              </w:rPr>
              <w:t>(a)</w:t>
            </w:r>
            <w:r>
              <w:rPr>
                <w:rFonts w:ascii="Verdana" w:hAnsi="Verdana"/>
                <w:sz w:val="19"/>
                <w:szCs w:val="19"/>
              </w:rPr>
              <w:tab/>
              <w:t>only to those who lack sufficient resources; and/or</w:t>
            </w:r>
          </w:p>
          <w:p w:rsidR="00345CEB" w:rsidRDefault="001957D8" w:rsidP="001957D8">
            <w:pPr>
              <w:rPr>
                <w:rFonts w:ascii="Verdana" w:eastAsia="Verdana Bold" w:hAnsi="Verdana" w:cs="Verdana Bold"/>
                <w:sz w:val="19"/>
                <w:szCs w:val="19"/>
              </w:rPr>
            </w:pPr>
            <w:r>
              <w:rPr>
                <w:rFonts w:ascii="Verdana" w:hAnsi="Verdana"/>
                <w:sz w:val="19"/>
                <w:szCs w:val="19"/>
              </w:rPr>
              <w:t>(b)</w:t>
            </w:r>
            <w:r>
              <w:rPr>
                <w:rFonts w:ascii="Verdana" w:hAnsi="Verdana"/>
                <w:sz w:val="19"/>
                <w:szCs w:val="19"/>
              </w:rPr>
              <w:tab/>
              <w:t xml:space="preserve"> </w:t>
            </w:r>
            <w:proofErr w:type="gramStart"/>
            <w:r>
              <w:rPr>
                <w:rFonts w:ascii="Verdana" w:hAnsi="Verdana"/>
                <w:sz w:val="19"/>
                <w:szCs w:val="19"/>
              </w:rPr>
              <w:t>only</w:t>
            </w:r>
            <w:proofErr w:type="gramEnd"/>
            <w:r>
              <w:rPr>
                <w:rFonts w:ascii="Verdana" w:hAnsi="Verdana"/>
                <w:sz w:val="19"/>
                <w:szCs w:val="19"/>
              </w:rPr>
              <w:t xml:space="preserve"> through the services provided by legal advisers or other counsellors specifically designated by national law to assist and represent applicants.</w:t>
            </w:r>
          </w:p>
          <w:p w:rsidR="00345CEB" w:rsidRDefault="001957D8" w:rsidP="001957D8">
            <w:pPr>
              <w:rPr>
                <w:rFonts w:ascii="Verdana" w:eastAsia="Verdana" w:hAnsi="Verdana" w:cs="Verdana"/>
                <w:sz w:val="19"/>
                <w:szCs w:val="19"/>
              </w:rPr>
            </w:pPr>
            <w:r>
              <w:rPr>
                <w:rFonts w:ascii="Verdana" w:hAnsi="Verdana"/>
                <w:sz w:val="19"/>
                <w:szCs w:val="19"/>
              </w:rPr>
              <w:t>8.   Member States may also:</w:t>
            </w:r>
          </w:p>
          <w:p w:rsidR="00345CEB" w:rsidRDefault="001957D8" w:rsidP="001957D8">
            <w:pPr>
              <w:rPr>
                <w:rFonts w:ascii="Verdana" w:eastAsia="Verdana Bold" w:hAnsi="Verdana" w:cs="Verdana Bold"/>
                <w:sz w:val="19"/>
                <w:szCs w:val="19"/>
              </w:rPr>
            </w:pPr>
            <w:r>
              <w:rPr>
                <w:rFonts w:ascii="Verdana" w:hAnsi="Verdana"/>
                <w:sz w:val="19"/>
                <w:szCs w:val="19"/>
              </w:rPr>
              <w:t>(a)</w:t>
            </w:r>
            <w:r>
              <w:rPr>
                <w:rFonts w:ascii="Verdana" w:hAnsi="Verdana"/>
                <w:sz w:val="19"/>
                <w:szCs w:val="19"/>
              </w:rPr>
              <w:tab/>
              <w:t xml:space="preserve"> impose monetary and/or time limits on the provision of free legal assistance and representation, provided that such limits do not arbitrarily restrict access to legal assistance and representation;</w:t>
            </w:r>
          </w:p>
          <w:p w:rsidR="00345CEB" w:rsidRDefault="001957D8" w:rsidP="001957D8">
            <w:pPr>
              <w:rPr>
                <w:rFonts w:ascii="Verdana" w:eastAsia="Verdana Bold" w:hAnsi="Verdana" w:cs="Verdana Bold"/>
                <w:sz w:val="19"/>
                <w:szCs w:val="19"/>
              </w:rPr>
            </w:pPr>
            <w:r>
              <w:rPr>
                <w:rFonts w:ascii="Verdana" w:hAnsi="Verdana"/>
                <w:sz w:val="19"/>
                <w:szCs w:val="19"/>
              </w:rPr>
              <w:t>(b)</w:t>
            </w:r>
            <w:r>
              <w:rPr>
                <w:rFonts w:ascii="Verdana" w:hAnsi="Verdana"/>
                <w:sz w:val="19"/>
                <w:szCs w:val="19"/>
              </w:rPr>
              <w:tab/>
              <w:t xml:space="preserve"> </w:t>
            </w:r>
            <w:proofErr w:type="gramStart"/>
            <w:r>
              <w:rPr>
                <w:rFonts w:ascii="Verdana" w:hAnsi="Verdana"/>
                <w:sz w:val="19"/>
                <w:szCs w:val="19"/>
              </w:rPr>
              <w:t>provide</w:t>
            </w:r>
            <w:proofErr w:type="gramEnd"/>
            <w:r>
              <w:rPr>
                <w:rFonts w:ascii="Verdana" w:hAnsi="Verdana"/>
                <w:sz w:val="19"/>
                <w:szCs w:val="19"/>
              </w:rPr>
              <w:t xml:space="preserve"> that, as regards fees and other costs, the treatment of applicants shall not be more favourable than the treatment generally accorded to their nationals in matters pertaining to legal assistance.</w:t>
            </w:r>
          </w:p>
          <w:p w:rsidR="00345CEB" w:rsidRDefault="001957D8" w:rsidP="001957D8">
            <w:pPr>
              <w:rPr>
                <w:rFonts w:ascii="Verdana" w:eastAsia="Verdana" w:hAnsi="Verdana" w:cs="Verdana"/>
                <w:sz w:val="19"/>
                <w:szCs w:val="19"/>
              </w:rPr>
            </w:pPr>
            <w:r>
              <w:rPr>
                <w:rFonts w:ascii="Verdana" w:hAnsi="Verdana"/>
                <w:sz w:val="19"/>
                <w:szCs w:val="19"/>
              </w:rPr>
              <w:t>9.   Member States may demand to be reimbursed wholly or partially for any costs granted if and when the applicant’s financial situation has improved considerably or if the decision to grant such costs was taken on the basis of false information supplied by the applicant.</w:t>
            </w:r>
          </w:p>
          <w:p w:rsidR="00345CEB" w:rsidRDefault="001957D8" w:rsidP="001957D8">
            <w:pPr>
              <w:rPr>
                <w:rFonts w:ascii="Verdana" w:eastAsia="Verdana" w:hAnsi="Verdana" w:cs="Verdana"/>
                <w:sz w:val="19"/>
                <w:szCs w:val="19"/>
              </w:rPr>
            </w:pPr>
            <w:r>
              <w:rPr>
                <w:rFonts w:ascii="Verdana" w:hAnsi="Verdana"/>
                <w:sz w:val="19"/>
                <w:szCs w:val="19"/>
              </w:rPr>
              <w:t>10.   Procedures for access to legal assistance and representation shall be laid down in national law.</w:t>
            </w:r>
          </w:p>
          <w:p w:rsidR="00345CEB" w:rsidRDefault="001957D8" w:rsidP="001957D8">
            <w:pPr>
              <w:jc w:val="center"/>
              <w:rPr>
                <w:rFonts w:ascii="Verdana" w:hAnsi="Verdana"/>
                <w:sz w:val="19"/>
                <w:szCs w:val="19"/>
                <w:u w:color="660066"/>
              </w:rPr>
            </w:pPr>
            <w:r>
              <w:rPr>
                <w:rFonts w:ascii="Verdana" w:hAnsi="Verdana"/>
                <w:sz w:val="19"/>
                <w:szCs w:val="19"/>
                <w:u w:color="660066"/>
              </w:rPr>
              <w:t xml:space="preserve">Article 11 </w:t>
            </w:r>
          </w:p>
          <w:p w:rsidR="00345CEB" w:rsidRDefault="001957D8" w:rsidP="001957D8">
            <w:pPr>
              <w:jc w:val="center"/>
              <w:rPr>
                <w:rFonts w:ascii="Verdana" w:hAnsi="Verdana"/>
                <w:sz w:val="19"/>
                <w:szCs w:val="19"/>
                <w:u w:color="660066"/>
              </w:rPr>
            </w:pPr>
            <w:r>
              <w:rPr>
                <w:rFonts w:ascii="Verdana" w:hAnsi="Verdana"/>
                <w:sz w:val="19"/>
                <w:szCs w:val="19"/>
                <w:u w:color="660066"/>
              </w:rPr>
              <w:t>Detention of vulnerable persons and of applicants with special reception needs</w:t>
            </w:r>
          </w:p>
          <w:p w:rsidR="00345CEB" w:rsidRDefault="00345CEB" w:rsidP="001957D8">
            <w:pPr>
              <w:jc w:val="center"/>
              <w:rPr>
                <w:rFonts w:ascii="Verdana" w:eastAsia="Verdana Bold" w:hAnsi="Verdana" w:cs="Verdana Bold"/>
                <w:b/>
                <w:color w:val="000000"/>
                <w:sz w:val="19"/>
                <w:szCs w:val="19"/>
                <w:u w:color="660066"/>
              </w:rPr>
            </w:pPr>
          </w:p>
          <w:p w:rsidR="00345CEB" w:rsidRDefault="001957D8" w:rsidP="001957D8">
            <w:pPr>
              <w:jc w:val="both"/>
              <w:rPr>
                <w:rFonts w:ascii="Verdana" w:eastAsia="Verdana" w:hAnsi="Verdana" w:cs="Verdana"/>
                <w:sz w:val="19"/>
                <w:szCs w:val="19"/>
                <w:u w:color="660066"/>
              </w:rPr>
            </w:pPr>
            <w:r>
              <w:rPr>
                <w:rFonts w:ascii="Verdana" w:hAnsi="Verdana"/>
                <w:sz w:val="19"/>
                <w:szCs w:val="19"/>
                <w:u w:color="660066"/>
              </w:rPr>
              <w:t xml:space="preserve">1. The health, including mental health, of applicants in detention who are vulnerable </w:t>
            </w:r>
            <w:r>
              <w:rPr>
                <w:rFonts w:ascii="Verdana" w:hAnsi="Verdana"/>
                <w:sz w:val="19"/>
                <w:szCs w:val="19"/>
                <w:u w:color="660066"/>
              </w:rPr>
              <w:lastRenderedPageBreak/>
              <w:t>persons shall be of primary concern to national authorities. Where vulnerable persons are detained, Member States shall ensure regular monitoring and adequate support taking into account their particular situation, including their health.</w:t>
            </w:r>
          </w:p>
          <w:p w:rsidR="00345CEB" w:rsidRDefault="001957D8" w:rsidP="001957D8">
            <w:pPr>
              <w:jc w:val="both"/>
              <w:rPr>
                <w:rFonts w:ascii="Verdana" w:eastAsia="Verdana" w:hAnsi="Verdana" w:cs="Verdana"/>
                <w:sz w:val="19"/>
                <w:szCs w:val="19"/>
                <w:u w:color="660066"/>
              </w:rPr>
            </w:pPr>
            <w:r>
              <w:rPr>
                <w:rFonts w:ascii="Verdana" w:hAnsi="Verdana"/>
                <w:sz w:val="19"/>
                <w:szCs w:val="19"/>
                <w:u w:color="660066"/>
              </w:rPr>
              <w:t>2. Minors shall be detained only as a measure of last resort and after it having been established that other less coercive alternative measures cannot be applied effectively. Such detention shall be for the shortest period of time and all efforts shall be made to release the detained minors and place them in accommodation suitable for minors. The minor’s best interests, as prescribed in Article 23(2), shall be a primary consideration for Member States. Where minors are detained, they shall have the possibility to engage in leisure activities, including play and recreational activities appropriate to their age.</w:t>
            </w:r>
          </w:p>
          <w:p w:rsidR="00345CEB" w:rsidRDefault="001957D8" w:rsidP="001957D8">
            <w:pPr>
              <w:jc w:val="both"/>
              <w:rPr>
                <w:rFonts w:ascii="Verdana" w:eastAsia="Verdana" w:hAnsi="Verdana" w:cs="Verdana"/>
                <w:sz w:val="19"/>
                <w:szCs w:val="19"/>
                <w:u w:color="660066"/>
              </w:rPr>
            </w:pPr>
            <w:r>
              <w:rPr>
                <w:rFonts w:ascii="Verdana" w:hAnsi="Verdana"/>
                <w:sz w:val="19"/>
                <w:szCs w:val="19"/>
                <w:u w:color="660066"/>
              </w:rPr>
              <w:t xml:space="preserve">3. Unaccompanied minors shall be detained only in exceptional circumstances. All efforts shall be made to release the detained unaccompanied minor as soon as possible. Unaccompanied minors shall never be detained in prison accommodation. </w:t>
            </w:r>
          </w:p>
          <w:p w:rsidR="00345CEB" w:rsidRDefault="001957D8" w:rsidP="001957D8">
            <w:pPr>
              <w:jc w:val="both"/>
              <w:rPr>
                <w:rFonts w:ascii="Verdana" w:eastAsia="Verdana" w:hAnsi="Verdana" w:cs="Verdana"/>
                <w:sz w:val="19"/>
                <w:szCs w:val="19"/>
                <w:u w:color="660066"/>
              </w:rPr>
            </w:pPr>
            <w:r>
              <w:rPr>
                <w:rFonts w:ascii="Verdana" w:hAnsi="Verdana"/>
                <w:sz w:val="19"/>
                <w:szCs w:val="19"/>
                <w:u w:color="660066"/>
              </w:rPr>
              <w:t>As far as possible, unaccompanied minors shall be provided with accommodation in institutions provided with personnel and facilities which take into account the needs of persons of their age. Where unaccompanied minors are detained, Member States shall ensure that they are accommodated separately from adults.</w:t>
            </w:r>
          </w:p>
          <w:p w:rsidR="00345CEB" w:rsidRDefault="001957D8" w:rsidP="001957D8">
            <w:pPr>
              <w:jc w:val="both"/>
              <w:rPr>
                <w:rFonts w:ascii="Verdana" w:eastAsia="Verdana" w:hAnsi="Verdana" w:cs="Verdana"/>
                <w:sz w:val="19"/>
                <w:szCs w:val="19"/>
                <w:u w:color="660066"/>
              </w:rPr>
            </w:pPr>
            <w:r>
              <w:rPr>
                <w:rFonts w:ascii="Verdana" w:hAnsi="Verdana"/>
                <w:sz w:val="19"/>
                <w:szCs w:val="19"/>
                <w:u w:color="660066"/>
              </w:rPr>
              <w:t>4. Detained families shall be provided with separate accommodation guaranteeing adequate privacy.</w:t>
            </w:r>
          </w:p>
          <w:p w:rsidR="00345CEB" w:rsidRDefault="001957D8" w:rsidP="001957D8">
            <w:pPr>
              <w:jc w:val="both"/>
              <w:rPr>
                <w:rFonts w:ascii="Verdana" w:eastAsia="Verdana" w:hAnsi="Verdana" w:cs="Verdana"/>
                <w:sz w:val="19"/>
                <w:szCs w:val="19"/>
                <w:u w:color="660066"/>
              </w:rPr>
            </w:pPr>
            <w:r>
              <w:rPr>
                <w:rFonts w:ascii="Verdana" w:hAnsi="Verdana"/>
                <w:sz w:val="19"/>
                <w:szCs w:val="19"/>
                <w:u w:color="660066"/>
              </w:rPr>
              <w:t>5. Where female applicants are detained, Member States shall ensure that they are accommodated separately from male applicants, unless the latter are family members and all individuals concerned consent thereto. Exceptions to the first subparagraph may also apply to the use of common spaces designed for recreational or social activities, including the provision of meals.</w:t>
            </w:r>
          </w:p>
          <w:p w:rsidR="00345CEB" w:rsidRDefault="001957D8" w:rsidP="001957D8">
            <w:pPr>
              <w:jc w:val="both"/>
              <w:rPr>
                <w:rFonts w:ascii="Verdana" w:hAnsi="Verdana"/>
                <w:sz w:val="19"/>
                <w:szCs w:val="19"/>
              </w:rPr>
            </w:pPr>
            <w:r>
              <w:rPr>
                <w:rFonts w:ascii="Verdana" w:hAnsi="Verdana"/>
                <w:sz w:val="19"/>
                <w:szCs w:val="19"/>
                <w:u w:color="660066"/>
              </w:rPr>
              <w:t>6. In duly justified cases and for a reasonable period that shall be as short as possible Member States may derogate from the third subparagraph of paragraph 2, paragraph 4 and the first subparagraph of paragraph 5, when the applicant is detained at a border post or in a transit zone, with the exception of the cases referred to in Article 43 of Directive 2013/32/EU.</w:t>
            </w:r>
          </w:p>
        </w:tc>
      </w:tr>
    </w:tbl>
    <w:p w:rsidR="00345CEB" w:rsidRDefault="00345CEB" w:rsidP="001957D8">
      <w:pPr>
        <w:jc w:val="both"/>
        <w:rPr>
          <w:rFonts w:ascii="Verdana" w:eastAsia="Verdana" w:hAnsi="Verdana" w:cs="Verdana"/>
          <w:sz w:val="19"/>
          <w:szCs w:val="19"/>
        </w:rPr>
      </w:pPr>
    </w:p>
    <w:tbl>
      <w:tblPr>
        <w:tblW w:w="8516" w:type="dxa"/>
        <w:tblInd w:w="78"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80" w:type="dxa"/>
          <w:left w:w="70" w:type="dxa"/>
          <w:bottom w:w="80" w:type="dxa"/>
          <w:right w:w="80" w:type="dxa"/>
        </w:tblCellMar>
        <w:tblLook w:val="04A0" w:firstRow="1" w:lastRow="0" w:firstColumn="1" w:lastColumn="0" w:noHBand="0" w:noVBand="1"/>
      </w:tblPr>
      <w:tblGrid>
        <w:gridCol w:w="8516"/>
      </w:tblGrid>
      <w:tr w:rsidR="00345CEB">
        <w:trPr>
          <w:trHeight w:val="150"/>
        </w:trPr>
        <w:tc>
          <w:tcPr>
            <w:tcW w:w="8516" w:type="dxa"/>
            <w:tcBorders>
              <w:top w:val="single" w:sz="8" w:space="0" w:color="9F8AB9"/>
              <w:left w:val="single" w:sz="8" w:space="0" w:color="9F8AB9"/>
              <w:bottom w:val="single" w:sz="8" w:space="0" w:color="9F8AB9"/>
              <w:right w:val="single" w:sz="8" w:space="0" w:color="9F8AB9"/>
            </w:tcBorders>
            <w:shd w:val="clear" w:color="auto" w:fill="DFD8E8"/>
            <w:tcMar>
              <w:left w:w="70" w:type="dxa"/>
            </w:tcMar>
          </w:tcPr>
          <w:p w:rsidR="00345CEB" w:rsidRDefault="001957D8" w:rsidP="001957D8">
            <w:pPr>
              <w:jc w:val="center"/>
            </w:pPr>
            <w:hyperlink r:id="rId74">
              <w:r>
                <w:rPr>
                  <w:rStyle w:val="Hyperlink13"/>
                  <w:rFonts w:ascii="Verdana" w:hAnsi="Verdana"/>
                  <w:b/>
                  <w:webHidden/>
                  <w:color w:val="0000FF"/>
                </w:rPr>
                <w:t>Qualification Directive</w:t>
              </w:r>
            </w:hyperlink>
          </w:p>
          <w:p w:rsidR="00345CEB" w:rsidRDefault="00345CEB" w:rsidP="001957D8">
            <w:pPr>
              <w:jc w:val="both"/>
              <w:rPr>
                <w:rFonts w:ascii="Verdana" w:eastAsia="Verdana Bold" w:hAnsi="Verdana" w:cs="Verdana Bold"/>
                <w:sz w:val="19"/>
                <w:szCs w:val="19"/>
                <w:u w:color="660066"/>
              </w:rPr>
            </w:pPr>
          </w:p>
          <w:p w:rsidR="00345CEB" w:rsidRDefault="001957D8" w:rsidP="001957D8">
            <w:pPr>
              <w:jc w:val="both"/>
              <w:rPr>
                <w:rFonts w:ascii="Verdana" w:eastAsia="Verdana" w:hAnsi="Verdana" w:cs="Verdana"/>
                <w:sz w:val="19"/>
                <w:szCs w:val="19"/>
                <w:u w:color="660066"/>
              </w:rPr>
            </w:pPr>
            <w:r>
              <w:rPr>
                <w:rFonts w:ascii="Verdana" w:hAnsi="Verdana"/>
                <w:sz w:val="19"/>
                <w:szCs w:val="19"/>
                <w:u w:color="660066"/>
              </w:rPr>
              <w:t>Article 31 – Unaccompanied minors</w:t>
            </w:r>
          </w:p>
          <w:p w:rsidR="00345CEB" w:rsidRDefault="00345CEB" w:rsidP="001957D8">
            <w:pPr>
              <w:jc w:val="both"/>
              <w:rPr>
                <w:rFonts w:ascii="Verdana" w:eastAsia="Verdana" w:hAnsi="Verdana" w:cs="Verdana"/>
                <w:sz w:val="19"/>
                <w:szCs w:val="19"/>
                <w:u w:color="660066"/>
              </w:rPr>
            </w:pPr>
          </w:p>
          <w:p w:rsidR="00345CEB" w:rsidRDefault="001957D8" w:rsidP="001957D8">
            <w:pPr>
              <w:jc w:val="both"/>
              <w:rPr>
                <w:rFonts w:ascii="Verdana" w:eastAsia="Verdana" w:hAnsi="Verdana" w:cs="Verdana"/>
                <w:sz w:val="19"/>
                <w:szCs w:val="19"/>
                <w:u w:color="660066"/>
              </w:rPr>
            </w:pPr>
            <w:r>
              <w:rPr>
                <w:rFonts w:ascii="Verdana" w:hAnsi="Verdana"/>
                <w:sz w:val="19"/>
                <w:szCs w:val="19"/>
                <w:u w:color="660066"/>
              </w:rPr>
              <w:t>1. As soon as possible after the granting of international protection Member States shall take the necessary measures to ensure the representation of unaccompanied minors by a legal guardian or, where necessary, by an organisation responsible for the care and well-being of minors, or by any other appropriate representation including that based on legislation or court order.</w:t>
            </w:r>
          </w:p>
          <w:p w:rsidR="00345CEB" w:rsidRDefault="001957D8" w:rsidP="001957D8">
            <w:pPr>
              <w:jc w:val="both"/>
              <w:rPr>
                <w:rFonts w:ascii="Verdana" w:eastAsia="Verdana" w:hAnsi="Verdana" w:cs="Verdana"/>
                <w:sz w:val="19"/>
                <w:szCs w:val="19"/>
                <w:u w:color="660066"/>
              </w:rPr>
            </w:pPr>
            <w:r>
              <w:rPr>
                <w:rFonts w:ascii="Verdana" w:hAnsi="Verdana"/>
                <w:sz w:val="19"/>
                <w:szCs w:val="19"/>
                <w:u w:color="660066"/>
              </w:rPr>
              <w:t>2. Member States shall ensure that the minor’s needs are duly met in the implementation of this Directive by the appointed guardian or representative. The appropriate authorities shall make regular assessments.</w:t>
            </w:r>
          </w:p>
          <w:p w:rsidR="00345CEB" w:rsidRDefault="001957D8" w:rsidP="001957D8">
            <w:pPr>
              <w:jc w:val="both"/>
              <w:rPr>
                <w:rFonts w:ascii="Verdana" w:eastAsia="Verdana" w:hAnsi="Verdana" w:cs="Verdana"/>
                <w:sz w:val="19"/>
                <w:szCs w:val="19"/>
                <w:u w:color="660066"/>
              </w:rPr>
            </w:pPr>
            <w:r>
              <w:rPr>
                <w:rFonts w:ascii="Verdana" w:hAnsi="Verdana"/>
                <w:sz w:val="19"/>
                <w:szCs w:val="19"/>
                <w:u w:color="660066"/>
              </w:rPr>
              <w:t>3. Member States shall ensure that unaccompanied minors are placed either:</w:t>
            </w:r>
          </w:p>
          <w:p w:rsidR="00345CEB" w:rsidRDefault="001957D8" w:rsidP="001957D8">
            <w:pPr>
              <w:jc w:val="both"/>
              <w:rPr>
                <w:rFonts w:ascii="Verdana" w:eastAsia="Verdana" w:hAnsi="Verdana" w:cs="Verdana"/>
                <w:sz w:val="19"/>
                <w:szCs w:val="19"/>
                <w:u w:color="660066"/>
              </w:rPr>
            </w:pPr>
            <w:r>
              <w:rPr>
                <w:rFonts w:ascii="Verdana" w:hAnsi="Verdana"/>
                <w:sz w:val="19"/>
                <w:szCs w:val="19"/>
                <w:u w:color="660066"/>
              </w:rPr>
              <w:t>(a) with adult relatives; or</w:t>
            </w:r>
          </w:p>
          <w:p w:rsidR="00345CEB" w:rsidRDefault="001957D8" w:rsidP="001957D8">
            <w:pPr>
              <w:jc w:val="both"/>
              <w:rPr>
                <w:rFonts w:ascii="Verdana" w:eastAsia="Verdana" w:hAnsi="Verdana" w:cs="Verdana"/>
                <w:sz w:val="19"/>
                <w:szCs w:val="19"/>
                <w:u w:color="660066"/>
              </w:rPr>
            </w:pPr>
            <w:r>
              <w:rPr>
                <w:rFonts w:ascii="Verdana" w:hAnsi="Verdana"/>
                <w:sz w:val="19"/>
                <w:szCs w:val="19"/>
                <w:u w:color="660066"/>
              </w:rPr>
              <w:t>(b) with a foster family; or</w:t>
            </w:r>
          </w:p>
          <w:p w:rsidR="00345CEB" w:rsidRDefault="001957D8" w:rsidP="001957D8">
            <w:pPr>
              <w:jc w:val="both"/>
              <w:rPr>
                <w:rFonts w:ascii="Verdana" w:eastAsia="Verdana" w:hAnsi="Verdana" w:cs="Verdana"/>
                <w:sz w:val="19"/>
                <w:szCs w:val="19"/>
                <w:u w:color="660066"/>
              </w:rPr>
            </w:pPr>
            <w:r>
              <w:rPr>
                <w:rFonts w:ascii="Verdana" w:hAnsi="Verdana"/>
                <w:sz w:val="19"/>
                <w:szCs w:val="19"/>
                <w:u w:color="660066"/>
              </w:rPr>
              <w:t>(c) in centres specialised in accommodation for minors; or</w:t>
            </w:r>
          </w:p>
          <w:p w:rsidR="00345CEB" w:rsidRDefault="001957D8" w:rsidP="001957D8">
            <w:pPr>
              <w:jc w:val="both"/>
              <w:rPr>
                <w:rFonts w:ascii="Verdana" w:eastAsia="Verdana" w:hAnsi="Verdana" w:cs="Verdana"/>
                <w:sz w:val="19"/>
                <w:szCs w:val="19"/>
                <w:u w:color="660066"/>
              </w:rPr>
            </w:pPr>
            <w:r>
              <w:rPr>
                <w:rFonts w:ascii="Verdana" w:hAnsi="Verdana"/>
                <w:sz w:val="19"/>
                <w:szCs w:val="19"/>
                <w:u w:color="660066"/>
              </w:rPr>
              <w:t xml:space="preserve">(d) </w:t>
            </w:r>
            <w:proofErr w:type="gramStart"/>
            <w:r>
              <w:rPr>
                <w:rFonts w:ascii="Verdana" w:hAnsi="Verdana"/>
                <w:sz w:val="19"/>
                <w:szCs w:val="19"/>
                <w:u w:color="660066"/>
              </w:rPr>
              <w:t>in</w:t>
            </w:r>
            <w:proofErr w:type="gramEnd"/>
            <w:r>
              <w:rPr>
                <w:rFonts w:ascii="Verdana" w:hAnsi="Verdana"/>
                <w:sz w:val="19"/>
                <w:szCs w:val="19"/>
                <w:u w:color="660066"/>
              </w:rPr>
              <w:t xml:space="preserve"> other accommodation suitable for minors.</w:t>
            </w:r>
          </w:p>
          <w:p w:rsidR="00345CEB" w:rsidRDefault="001957D8" w:rsidP="001957D8">
            <w:pPr>
              <w:jc w:val="both"/>
              <w:rPr>
                <w:rFonts w:ascii="Verdana" w:eastAsia="Verdana" w:hAnsi="Verdana" w:cs="Verdana"/>
                <w:sz w:val="19"/>
                <w:szCs w:val="19"/>
                <w:u w:color="660066"/>
              </w:rPr>
            </w:pPr>
            <w:r>
              <w:rPr>
                <w:rFonts w:ascii="Verdana" w:hAnsi="Verdana"/>
                <w:sz w:val="19"/>
                <w:szCs w:val="19"/>
                <w:u w:color="660066"/>
              </w:rPr>
              <w:t>In this context, the views of the child shall be taken into account in accordance with his or her age and degree of maturity.</w:t>
            </w:r>
          </w:p>
          <w:p w:rsidR="00345CEB" w:rsidRDefault="001957D8" w:rsidP="001957D8">
            <w:pPr>
              <w:jc w:val="both"/>
              <w:rPr>
                <w:rFonts w:ascii="Verdana" w:eastAsia="Verdana" w:hAnsi="Verdana" w:cs="Verdana"/>
                <w:sz w:val="19"/>
                <w:szCs w:val="19"/>
                <w:u w:color="660066"/>
              </w:rPr>
            </w:pPr>
            <w:r>
              <w:rPr>
                <w:rFonts w:ascii="Verdana" w:hAnsi="Verdana"/>
                <w:sz w:val="19"/>
                <w:szCs w:val="19"/>
                <w:u w:color="660066"/>
              </w:rPr>
              <w:t>4. As far as possible, siblings shall be kept together, taking into account the best interests of the minor concerned and, in particular, his or her age and degree of maturity. Changes of residence of unaccompanied minors shall be limited to a minimum.</w:t>
            </w:r>
          </w:p>
          <w:p w:rsidR="00345CEB" w:rsidRDefault="001957D8" w:rsidP="001957D8">
            <w:pPr>
              <w:jc w:val="both"/>
              <w:rPr>
                <w:rFonts w:ascii="Verdana" w:eastAsia="Verdana" w:hAnsi="Verdana" w:cs="Verdana"/>
                <w:sz w:val="19"/>
                <w:szCs w:val="19"/>
                <w:u w:color="660066"/>
              </w:rPr>
            </w:pPr>
            <w:r>
              <w:rPr>
                <w:rFonts w:ascii="Verdana" w:hAnsi="Verdana"/>
                <w:sz w:val="19"/>
                <w:szCs w:val="19"/>
                <w:u w:color="660066"/>
              </w:rPr>
              <w:t xml:space="preserve">5. If an unaccompanied minor is granted international protection and the tracing of his or her family members has not already started, Member States shall start tracing them as soon as possible after the granting of international protection, whilst protecting the minor’s best interests. If the tracing has already started, Member States shall continue </w:t>
            </w:r>
            <w:r>
              <w:rPr>
                <w:rFonts w:ascii="Verdana" w:hAnsi="Verdana"/>
                <w:sz w:val="19"/>
                <w:szCs w:val="19"/>
                <w:u w:color="660066"/>
              </w:rPr>
              <w:lastRenderedPageBreak/>
              <w:t xml:space="preserve">the tracing process where appropriate. In cases where there may be a threat to the life or integrity of the minor or his or her close relatives, particularly if they have remained in the country of origin, care must be taken to ensure that the collection, processing </w:t>
            </w:r>
          </w:p>
          <w:p w:rsidR="00345CEB" w:rsidRDefault="001957D8" w:rsidP="001957D8">
            <w:pPr>
              <w:jc w:val="both"/>
              <w:rPr>
                <w:rFonts w:ascii="Verdana" w:eastAsia="Verdana" w:hAnsi="Verdana" w:cs="Verdana"/>
                <w:sz w:val="19"/>
                <w:szCs w:val="19"/>
                <w:u w:color="660066"/>
              </w:rPr>
            </w:pPr>
            <w:proofErr w:type="gramStart"/>
            <w:r>
              <w:rPr>
                <w:rFonts w:ascii="Verdana" w:hAnsi="Verdana"/>
                <w:sz w:val="19"/>
                <w:szCs w:val="19"/>
                <w:u w:color="660066"/>
              </w:rPr>
              <w:t>and</w:t>
            </w:r>
            <w:proofErr w:type="gramEnd"/>
            <w:r>
              <w:rPr>
                <w:rFonts w:ascii="Verdana" w:hAnsi="Verdana"/>
                <w:sz w:val="19"/>
                <w:szCs w:val="19"/>
                <w:u w:color="660066"/>
              </w:rPr>
              <w:t xml:space="preserve"> circulation of information concerning those persons is undertaken on a confidential basis.</w:t>
            </w:r>
          </w:p>
          <w:p w:rsidR="00345CEB" w:rsidRDefault="001957D8" w:rsidP="005A53A3">
            <w:pPr>
              <w:jc w:val="both"/>
              <w:rPr>
                <w:rFonts w:ascii="Verdana" w:hAnsi="Verdana"/>
                <w:sz w:val="19"/>
                <w:szCs w:val="19"/>
              </w:rPr>
            </w:pPr>
            <w:r>
              <w:rPr>
                <w:rFonts w:ascii="Verdana" w:hAnsi="Verdana"/>
                <w:sz w:val="19"/>
                <w:szCs w:val="19"/>
                <w:u w:color="660066"/>
              </w:rPr>
              <w:t>6. Those working with unaccompanied minors shall have had and continue to receive appropriate training concerning their needs.</w:t>
            </w:r>
          </w:p>
        </w:tc>
      </w:tr>
    </w:tbl>
    <w:p w:rsidR="00345CEB" w:rsidRDefault="00345CEB" w:rsidP="001957D8">
      <w:pPr>
        <w:jc w:val="both"/>
        <w:rPr>
          <w:rFonts w:ascii="Verdana" w:eastAsia="Verdana" w:hAnsi="Verdana" w:cs="Verdana"/>
          <w:sz w:val="19"/>
          <w:szCs w:val="19"/>
        </w:rPr>
      </w:pPr>
    </w:p>
    <w:tbl>
      <w:tblPr>
        <w:tblW w:w="8516" w:type="dxa"/>
        <w:tblInd w:w="78"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80" w:type="dxa"/>
          <w:left w:w="70" w:type="dxa"/>
          <w:bottom w:w="80" w:type="dxa"/>
          <w:right w:w="80" w:type="dxa"/>
        </w:tblCellMar>
        <w:tblLook w:val="04A0" w:firstRow="1" w:lastRow="0" w:firstColumn="1" w:lastColumn="0" w:noHBand="0" w:noVBand="1"/>
      </w:tblPr>
      <w:tblGrid>
        <w:gridCol w:w="8516"/>
      </w:tblGrid>
      <w:tr w:rsidR="00345CEB">
        <w:trPr>
          <w:trHeight w:val="150"/>
        </w:trPr>
        <w:tc>
          <w:tcPr>
            <w:tcW w:w="8516" w:type="dxa"/>
            <w:tcBorders>
              <w:top w:val="single" w:sz="8" w:space="0" w:color="9F8AB9"/>
              <w:left w:val="single" w:sz="8" w:space="0" w:color="9F8AB9"/>
              <w:bottom w:val="single" w:sz="8" w:space="0" w:color="9F8AB9"/>
              <w:right w:val="single" w:sz="8" w:space="0" w:color="9F8AB9"/>
            </w:tcBorders>
            <w:shd w:val="clear" w:color="auto" w:fill="DFD8E8"/>
            <w:tcMar>
              <w:left w:w="70" w:type="dxa"/>
            </w:tcMar>
          </w:tcPr>
          <w:p w:rsidR="00345CEB" w:rsidRDefault="001957D8" w:rsidP="001957D8">
            <w:pPr>
              <w:jc w:val="center"/>
            </w:pPr>
            <w:hyperlink r:id="rId75">
              <w:r>
                <w:rPr>
                  <w:rStyle w:val="Hyperlink10"/>
                  <w:rFonts w:ascii="Verdana" w:hAnsi="Verdana"/>
                  <w:b/>
                  <w:webHidden/>
                </w:rPr>
                <w:t>Dublin Regulation</w:t>
              </w:r>
            </w:hyperlink>
          </w:p>
          <w:p w:rsidR="00345CEB" w:rsidRDefault="00345CEB" w:rsidP="001957D8">
            <w:pPr>
              <w:jc w:val="both"/>
              <w:rPr>
                <w:rFonts w:ascii="Verdana" w:eastAsia="Verdana" w:hAnsi="Verdana" w:cs="Verdana"/>
                <w:sz w:val="19"/>
                <w:szCs w:val="19"/>
                <w:u w:color="660066"/>
              </w:rPr>
            </w:pPr>
          </w:p>
          <w:p w:rsidR="00345CEB" w:rsidRDefault="001957D8" w:rsidP="001957D8">
            <w:pPr>
              <w:jc w:val="both"/>
              <w:rPr>
                <w:rFonts w:ascii="Verdana" w:hAnsi="Verdana"/>
                <w:sz w:val="19"/>
                <w:szCs w:val="19"/>
                <w:u w:color="660066"/>
              </w:rPr>
            </w:pPr>
            <w:r>
              <w:rPr>
                <w:rFonts w:ascii="Verdana" w:hAnsi="Verdana"/>
                <w:sz w:val="19"/>
                <w:szCs w:val="19"/>
                <w:u w:color="660066"/>
              </w:rPr>
              <w:t xml:space="preserve">Article 28 </w:t>
            </w:r>
            <w:r w:rsidR="00F54F56">
              <w:rPr>
                <w:rFonts w:ascii="Verdana" w:hAnsi="Verdana"/>
                <w:sz w:val="19"/>
                <w:szCs w:val="19"/>
                <w:u w:color="660066"/>
              </w:rPr>
              <w:t>–</w:t>
            </w:r>
            <w:r>
              <w:rPr>
                <w:rFonts w:ascii="Verdana" w:hAnsi="Verdana"/>
                <w:sz w:val="19"/>
                <w:szCs w:val="19"/>
                <w:u w:color="660066"/>
              </w:rPr>
              <w:t xml:space="preserve"> Detention</w:t>
            </w:r>
          </w:p>
          <w:p w:rsidR="00F54F56" w:rsidRDefault="00F54F56" w:rsidP="001957D8">
            <w:pPr>
              <w:jc w:val="both"/>
              <w:rPr>
                <w:rFonts w:ascii="Verdana" w:eastAsia="Verdana" w:hAnsi="Verdana" w:cs="Verdana"/>
                <w:sz w:val="19"/>
                <w:szCs w:val="19"/>
                <w:u w:color="660066"/>
              </w:rPr>
            </w:pPr>
          </w:p>
          <w:p w:rsidR="00345CEB" w:rsidRDefault="001957D8" w:rsidP="001957D8">
            <w:pPr>
              <w:jc w:val="both"/>
              <w:rPr>
                <w:rFonts w:ascii="Verdana" w:eastAsia="Verdana" w:hAnsi="Verdana" w:cs="Verdana"/>
                <w:sz w:val="19"/>
                <w:szCs w:val="19"/>
                <w:u w:color="660066"/>
              </w:rPr>
            </w:pPr>
            <w:r>
              <w:rPr>
                <w:rFonts w:ascii="Verdana" w:hAnsi="Verdana"/>
                <w:sz w:val="19"/>
                <w:szCs w:val="19"/>
                <w:u w:color="660066"/>
              </w:rPr>
              <w:t>1.   Member States shall not hold a person in detention for the sole reason that he or she is subject to the procedure established by this Regulation.</w:t>
            </w:r>
          </w:p>
          <w:p w:rsidR="00345CEB" w:rsidRDefault="001957D8" w:rsidP="001957D8">
            <w:pPr>
              <w:jc w:val="both"/>
              <w:rPr>
                <w:rFonts w:ascii="Verdana" w:eastAsia="Verdana" w:hAnsi="Verdana" w:cs="Verdana"/>
                <w:sz w:val="19"/>
                <w:szCs w:val="19"/>
                <w:u w:color="660066"/>
              </w:rPr>
            </w:pPr>
            <w:r>
              <w:rPr>
                <w:rFonts w:ascii="Verdana" w:hAnsi="Verdana"/>
                <w:sz w:val="19"/>
                <w:szCs w:val="19"/>
                <w:u w:color="660066"/>
              </w:rPr>
              <w:t>2.   When there is a significant risk of absconding, Member States may detain the person concerned in order to secure transfer procedures in accordance with this Regulation, on the basis of an individual assessment and only in so far as detention is proportional and other less coercive alternative measures cannot be applied effectively.</w:t>
            </w:r>
          </w:p>
          <w:p w:rsidR="00345CEB" w:rsidRDefault="001957D8" w:rsidP="001957D8">
            <w:pPr>
              <w:jc w:val="both"/>
              <w:rPr>
                <w:rFonts w:ascii="Verdana" w:eastAsia="Verdana" w:hAnsi="Verdana" w:cs="Verdana"/>
                <w:sz w:val="19"/>
                <w:szCs w:val="19"/>
                <w:u w:color="660066"/>
              </w:rPr>
            </w:pPr>
            <w:r>
              <w:rPr>
                <w:rFonts w:ascii="Verdana" w:hAnsi="Verdana"/>
                <w:sz w:val="19"/>
                <w:szCs w:val="19"/>
                <w:u w:color="660066"/>
              </w:rPr>
              <w:t>3.   Detention shall be for as short a period as possible and shall be for no longer than the time reasonably necessary to fulfil the required administrative procedures with due diligence until the transfer under this Regulation is carried out.</w:t>
            </w:r>
          </w:p>
          <w:p w:rsidR="00345CEB" w:rsidRDefault="001957D8" w:rsidP="001957D8">
            <w:pPr>
              <w:jc w:val="both"/>
              <w:rPr>
                <w:rFonts w:ascii="Verdana" w:eastAsia="Verdana" w:hAnsi="Verdana" w:cs="Verdana"/>
                <w:sz w:val="19"/>
                <w:szCs w:val="19"/>
                <w:u w:color="660066"/>
              </w:rPr>
            </w:pPr>
            <w:r>
              <w:rPr>
                <w:rFonts w:ascii="Verdana" w:hAnsi="Verdana"/>
                <w:sz w:val="19"/>
                <w:szCs w:val="19"/>
                <w:u w:color="660066"/>
              </w:rPr>
              <w:t>Where a person is detained pursuant to this Article, the period for submitting a take charge or take back request shall not exceed one month from the lodging of the application. The Member State carrying out the procedure in accordance with this Regulation shall ask for an urgent reply in such cases. Such reply shall be given within two weeks of receipt of the request. Failure to reply within the two-week period shall be tantamount to accepting the request and shall entail the obligation to take charge or take back the person, including the obligation to provide for proper arrangements for arrival.</w:t>
            </w:r>
          </w:p>
          <w:p w:rsidR="00345CEB" w:rsidRDefault="001957D8" w:rsidP="001957D8">
            <w:pPr>
              <w:jc w:val="both"/>
              <w:rPr>
                <w:rFonts w:ascii="Verdana" w:eastAsia="Verdana" w:hAnsi="Verdana" w:cs="Verdana"/>
                <w:sz w:val="19"/>
                <w:szCs w:val="19"/>
                <w:u w:color="660066"/>
              </w:rPr>
            </w:pPr>
            <w:r>
              <w:rPr>
                <w:rFonts w:ascii="Verdana" w:hAnsi="Verdana"/>
                <w:sz w:val="19"/>
                <w:szCs w:val="19"/>
                <w:u w:color="660066"/>
              </w:rPr>
              <w:t>Where a person is detained pursuant to this Article, the transfer of that person from the requesting Member State to the Member State responsible shall be carried out as soon as practically possible, and at the latest within six weeks of the implicit or explicit acceptance of the request by another Member State to take charge or to take back the person concerned or of the moment when the appeal or review no longer has a suspensive effect in accordance with Article 27(3).</w:t>
            </w:r>
          </w:p>
          <w:p w:rsidR="00345CEB" w:rsidRDefault="001957D8" w:rsidP="001957D8">
            <w:pPr>
              <w:jc w:val="both"/>
              <w:rPr>
                <w:rFonts w:ascii="Verdana" w:eastAsia="Verdana" w:hAnsi="Verdana" w:cs="Verdana"/>
                <w:sz w:val="19"/>
                <w:szCs w:val="19"/>
                <w:u w:color="660066"/>
              </w:rPr>
            </w:pPr>
            <w:r>
              <w:rPr>
                <w:rFonts w:ascii="Verdana" w:hAnsi="Verdana"/>
                <w:sz w:val="19"/>
                <w:szCs w:val="19"/>
                <w:u w:color="660066"/>
              </w:rPr>
              <w:t>When the requesting Member State fails to comply with the deadlines for submitting a take charge or take back request or where the transfer does not take place within the period of six weeks referred to in the third subparagraph, the person shall no longer be detained. Articles 21, 23, 24 and 29 shall continue to apply accordingly.</w:t>
            </w:r>
          </w:p>
          <w:p w:rsidR="00345CEB" w:rsidRDefault="001957D8" w:rsidP="001957D8">
            <w:pPr>
              <w:jc w:val="both"/>
              <w:rPr>
                <w:rFonts w:ascii="Verdana" w:hAnsi="Verdana"/>
                <w:sz w:val="19"/>
                <w:szCs w:val="19"/>
              </w:rPr>
            </w:pPr>
            <w:r>
              <w:rPr>
                <w:rFonts w:ascii="Verdana" w:hAnsi="Verdana"/>
                <w:sz w:val="19"/>
                <w:szCs w:val="19"/>
                <w:u w:color="660066"/>
              </w:rPr>
              <w:t>4.   As regards the detention conditions and the guarantees applicable to persons detained, in order to secure the transfer procedures to the Member State responsible, Articles 9, 10 and 11 of Directive 2013/33/EU shall apply.</w:t>
            </w:r>
          </w:p>
        </w:tc>
      </w:tr>
    </w:tbl>
    <w:p w:rsidR="00345CEB" w:rsidRDefault="00345CEB" w:rsidP="001957D8">
      <w:pPr>
        <w:rPr>
          <w:rFonts w:ascii="Verdana" w:hAnsi="Verdana"/>
          <w:sz w:val="19"/>
          <w:szCs w:val="19"/>
        </w:rPr>
      </w:pPr>
    </w:p>
    <w:p w:rsidR="00345CEB" w:rsidRDefault="001957D8" w:rsidP="001957D8">
      <w:pPr>
        <w:pStyle w:val="Cmsor1"/>
        <w:spacing w:before="0" w:after="0"/>
        <w:jc w:val="center"/>
        <w:rPr>
          <w:rFonts w:ascii="Verdana" w:hAnsi="Verdana"/>
          <w:b/>
          <w:color w:val="00000A"/>
          <w:sz w:val="19"/>
          <w:szCs w:val="19"/>
          <w:lang w:val="hu-HU"/>
        </w:rPr>
      </w:pPr>
      <w:bookmarkStart w:id="59" w:name="_Toc512019269"/>
      <w:bookmarkStart w:id="60" w:name="_Toc35"/>
      <w:bookmarkEnd w:id="59"/>
      <w:bookmarkEnd w:id="60"/>
      <w:r>
        <w:rPr>
          <w:rFonts w:ascii="Verdana" w:hAnsi="Verdana"/>
          <w:b/>
          <w:color w:val="00000A"/>
          <w:sz w:val="19"/>
          <w:szCs w:val="19"/>
          <w:lang w:val="hu-HU"/>
        </w:rPr>
        <w:t xml:space="preserve">II. Melléklet – </w:t>
      </w:r>
      <w:proofErr w:type="gramStart"/>
      <w:r>
        <w:rPr>
          <w:rFonts w:ascii="Verdana" w:hAnsi="Verdana"/>
          <w:b/>
          <w:color w:val="00000A"/>
          <w:sz w:val="19"/>
          <w:szCs w:val="19"/>
          <w:lang w:val="hu-HU"/>
        </w:rPr>
        <w:t>A</w:t>
      </w:r>
      <w:proofErr w:type="gramEnd"/>
      <w:r>
        <w:rPr>
          <w:rFonts w:ascii="Verdana" w:hAnsi="Verdana"/>
          <w:b/>
          <w:color w:val="00000A"/>
          <w:sz w:val="19"/>
          <w:szCs w:val="19"/>
          <w:lang w:val="hu-HU"/>
        </w:rPr>
        <w:t xml:space="preserve"> </w:t>
      </w:r>
      <w:proofErr w:type="spellStart"/>
      <w:r>
        <w:rPr>
          <w:rFonts w:ascii="Verdana" w:hAnsi="Verdana"/>
          <w:b/>
          <w:color w:val="00000A"/>
          <w:sz w:val="19"/>
          <w:szCs w:val="19"/>
          <w:lang w:val="hu-HU"/>
        </w:rPr>
        <w:t>fogvatartással</w:t>
      </w:r>
      <w:proofErr w:type="spellEnd"/>
      <w:r>
        <w:rPr>
          <w:rFonts w:ascii="Verdana" w:hAnsi="Verdana"/>
          <w:b/>
          <w:color w:val="00000A"/>
          <w:sz w:val="19"/>
          <w:szCs w:val="19"/>
          <w:lang w:val="hu-HU"/>
        </w:rPr>
        <w:t xml:space="preserve"> kapcsolatos legfrissebb joggyakorlat</w:t>
      </w:r>
    </w:p>
    <w:p w:rsidR="001957D8" w:rsidRDefault="001957D8" w:rsidP="001957D8">
      <w:pPr>
        <w:widowControl w:val="0"/>
        <w:jc w:val="center"/>
        <w:rPr>
          <w:rFonts w:ascii="Verdana" w:hAnsi="Verdana"/>
          <w:sz w:val="19"/>
          <w:szCs w:val="19"/>
          <w:u w:val="single" w:color="943634"/>
          <w:lang w:val="hu-HU"/>
        </w:rPr>
      </w:pPr>
    </w:p>
    <w:p w:rsidR="00345CEB" w:rsidRDefault="001957D8" w:rsidP="001957D8">
      <w:pPr>
        <w:widowControl w:val="0"/>
        <w:jc w:val="center"/>
        <w:rPr>
          <w:rFonts w:ascii="Verdana" w:eastAsia="Verdana Bold" w:hAnsi="Verdana" w:cs="Verdana Bold"/>
          <w:sz w:val="19"/>
          <w:szCs w:val="19"/>
          <w:u w:val="single" w:color="943634"/>
          <w:lang w:val="hu-HU"/>
        </w:rPr>
      </w:pPr>
      <w:r>
        <w:rPr>
          <w:rFonts w:ascii="Verdana" w:hAnsi="Verdana"/>
          <w:sz w:val="19"/>
          <w:szCs w:val="19"/>
          <w:u w:val="single" w:color="943634"/>
          <w:lang w:val="hu-HU"/>
        </w:rPr>
        <w:t>EJEB</w:t>
      </w:r>
    </w:p>
    <w:p w:rsidR="00345CEB" w:rsidRDefault="001957D8" w:rsidP="001957D8">
      <w:pPr>
        <w:widowControl w:val="0"/>
        <w:tabs>
          <w:tab w:val="left" w:pos="220"/>
          <w:tab w:val="left" w:pos="720"/>
        </w:tabs>
        <w:jc w:val="both"/>
      </w:pPr>
      <w:proofErr w:type="spellStart"/>
      <w:r>
        <w:rPr>
          <w:rStyle w:val="Hyperlink14"/>
          <w:rFonts w:ascii="Verdana" w:hAnsi="Verdana"/>
          <w:b/>
          <w:i/>
          <w:lang w:val="hu-HU"/>
        </w:rPr>
        <w:t>Khlaifia</w:t>
      </w:r>
      <w:proofErr w:type="spellEnd"/>
      <w:r>
        <w:rPr>
          <w:rStyle w:val="Hyperlink14"/>
          <w:rFonts w:ascii="Verdana" w:hAnsi="Verdana"/>
          <w:b/>
          <w:i/>
          <w:lang w:val="hu-HU"/>
        </w:rPr>
        <w:t xml:space="preserve"> kontra Olaszország</w:t>
      </w:r>
      <w:r>
        <w:rPr>
          <w:rFonts w:ascii="Verdana" w:hAnsi="Verdana" w:cs="Arial"/>
          <w:iCs/>
          <w:sz w:val="19"/>
          <w:szCs w:val="19"/>
          <w:lang w:val="hu-HU"/>
        </w:rPr>
        <w:t xml:space="preserve">, EJEB, </w:t>
      </w:r>
      <w:hyperlink r:id="rId76" w:anchor="{" w:history="1">
        <w:r>
          <w:rPr>
            <w:rStyle w:val="InternetLink"/>
            <w:rFonts w:ascii="Verdana" w:hAnsi="Verdana" w:cs="Arial"/>
            <w:iCs/>
            <w:sz w:val="19"/>
            <w:szCs w:val="19"/>
            <w:lang w:val="hu-HU"/>
          </w:rPr>
          <w:t>16483/12</w:t>
        </w:r>
      </w:hyperlink>
      <w:r>
        <w:rPr>
          <w:rFonts w:ascii="Verdana" w:hAnsi="Verdana" w:cs="Arial"/>
          <w:iCs/>
          <w:sz w:val="19"/>
          <w:szCs w:val="19"/>
          <w:lang w:val="hu-HU"/>
        </w:rPr>
        <w:t xml:space="preserve"> sz. kérelem, 2016. December 15-én kelt ítélet</w:t>
      </w:r>
    </w:p>
    <w:p w:rsidR="00345CEB" w:rsidRDefault="00345CEB" w:rsidP="001957D8">
      <w:pPr>
        <w:widowControl w:val="0"/>
        <w:tabs>
          <w:tab w:val="left" w:pos="220"/>
          <w:tab w:val="left" w:pos="720"/>
        </w:tabs>
        <w:jc w:val="both"/>
        <w:rPr>
          <w:rFonts w:ascii="Verdana" w:eastAsia="Verdana" w:hAnsi="Verdana" w:cs="Verdana"/>
          <w:sz w:val="19"/>
          <w:szCs w:val="19"/>
          <w:lang w:val="hu-HU"/>
        </w:rPr>
      </w:pPr>
    </w:p>
    <w:tbl>
      <w:tblPr>
        <w:tblW w:w="8516" w:type="dxa"/>
        <w:tblInd w:w="7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80" w:type="dxa"/>
          <w:left w:w="75" w:type="dxa"/>
          <w:bottom w:w="80" w:type="dxa"/>
          <w:right w:w="80" w:type="dxa"/>
        </w:tblCellMar>
        <w:tblLook w:val="04A0" w:firstRow="1" w:lastRow="0" w:firstColumn="1" w:lastColumn="0" w:noHBand="0" w:noVBand="1"/>
      </w:tblPr>
      <w:tblGrid>
        <w:gridCol w:w="8516"/>
      </w:tblGrid>
      <w:tr w:rsidR="00345CEB">
        <w:trPr>
          <w:trHeight w:val="150"/>
        </w:trPr>
        <w:tc>
          <w:tcPr>
            <w:tcW w:w="8516"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345CEB" w:rsidRDefault="001957D8" w:rsidP="001957D8">
            <w:pPr>
              <w:pStyle w:val="s30eec3f8"/>
              <w:spacing w:before="0" w:after="0"/>
              <w:jc w:val="both"/>
              <w:rPr>
                <w:rFonts w:ascii="Verdana" w:eastAsia="Verdana" w:hAnsi="Verdana" w:cs="Verdana"/>
                <w:i/>
                <w:iCs/>
                <w:color w:val="00000A"/>
                <w:sz w:val="19"/>
                <w:szCs w:val="19"/>
                <w:lang w:val="hu-HU"/>
              </w:rPr>
            </w:pPr>
            <w:r>
              <w:rPr>
                <w:rFonts w:ascii="Verdana" w:hAnsi="Verdana"/>
                <w:i/>
                <w:iCs/>
                <w:color w:val="00000A"/>
                <w:sz w:val="19"/>
                <w:szCs w:val="19"/>
                <w:lang w:val="hu-HU"/>
              </w:rPr>
              <w:t>1. A Bíróság joggyakorlata során elfogadott alapelvek</w:t>
            </w:r>
          </w:p>
          <w:p w:rsidR="00345CEB" w:rsidRDefault="001957D8" w:rsidP="001957D8">
            <w:pPr>
              <w:pStyle w:val="s30eec3f8"/>
              <w:spacing w:before="0" w:after="0"/>
              <w:jc w:val="both"/>
              <w:rPr>
                <w:rFonts w:ascii="Verdana" w:eastAsia="Verdana" w:hAnsi="Verdana" w:cs="Verdana"/>
                <w:color w:val="00000A"/>
                <w:sz w:val="19"/>
                <w:szCs w:val="19"/>
                <w:lang w:val="hu-HU"/>
              </w:rPr>
            </w:pPr>
            <w:r>
              <w:rPr>
                <w:rFonts w:ascii="Verdana" w:hAnsi="Verdana"/>
                <w:color w:val="00000A"/>
                <w:sz w:val="19"/>
                <w:szCs w:val="19"/>
                <w:lang w:val="hu-HU"/>
              </w:rPr>
              <w:t xml:space="preserve">128. A Bíróság ismételten hangsúlyozza, hogy az 5. cikk 4. pontja felhatalmazza a fogvatartott személyeket, hogy eljárást kezdeményezzenek a szabadságuk megvonásának Egyezmény szerinti „törvényességhez” feltétlenül szükséges eljárási és anyagi feltételek megfelelőségének felülvizsgálatára. A „törvényesség” fogalma az 5. cikk 4. pontja szerint ugyanazt jelenti, mint az 1. pont szerint, vagyis azt, hogy a </w:t>
            </w:r>
            <w:r>
              <w:rPr>
                <w:rFonts w:ascii="Verdana" w:hAnsi="Verdana"/>
                <w:color w:val="00000A"/>
                <w:sz w:val="19"/>
                <w:szCs w:val="19"/>
                <w:lang w:val="hu-HU"/>
              </w:rPr>
              <w:lastRenderedPageBreak/>
              <w:t xml:space="preserve">fogvatartott személy jogosult a </w:t>
            </w:r>
            <w:proofErr w:type="spellStart"/>
            <w:r>
              <w:rPr>
                <w:rFonts w:ascii="Verdana" w:hAnsi="Verdana"/>
                <w:color w:val="00000A"/>
                <w:sz w:val="19"/>
                <w:szCs w:val="19"/>
                <w:lang w:val="hu-HU"/>
              </w:rPr>
              <w:t>fogvatartása</w:t>
            </w:r>
            <w:proofErr w:type="spellEnd"/>
            <w:r>
              <w:rPr>
                <w:rFonts w:ascii="Verdana" w:hAnsi="Verdana"/>
                <w:color w:val="00000A"/>
                <w:sz w:val="19"/>
                <w:szCs w:val="19"/>
                <w:lang w:val="hu-HU"/>
              </w:rPr>
              <w:t xml:space="preserve"> „törvényességének” felülvizsgálatára nemcsak a nemzeti jog, hanem az Egyezmény előírási, az abban megtestesülő általános alapelvek, illetve az 5. cikk 1. pontjában engedélyezett korlátozások célja alapján is. Az 5. cikk 4. pontja nem garantálja a jogot olyan széleskörű vizsgálathoz, amely lehetővé tenné, hogy a bíróság a döntéshozó hatóság álláspontja helyett saját álláspontot alakítson ki az ügy minden kérdésben, így a puszta célszerűség kérdéseiben is. A felülvizsgálatnak azonban eléggé széleskörűnek kell lennie ahhoz, hogy kiterjedjen minden olyan körülményre, amelyek egy adott személy 5. cikk 1. pontja szerint „jogszerű” </w:t>
            </w:r>
            <w:proofErr w:type="spellStart"/>
            <w:r>
              <w:rPr>
                <w:rFonts w:ascii="Verdana" w:hAnsi="Verdana"/>
                <w:color w:val="00000A"/>
                <w:sz w:val="19"/>
                <w:szCs w:val="19"/>
                <w:lang w:val="hu-HU"/>
              </w:rPr>
              <w:t>fogvatartásához</w:t>
            </w:r>
            <w:proofErr w:type="spellEnd"/>
            <w:r>
              <w:rPr>
                <w:rFonts w:ascii="Verdana" w:hAnsi="Verdana"/>
                <w:color w:val="00000A"/>
                <w:sz w:val="19"/>
                <w:szCs w:val="19"/>
                <w:lang w:val="hu-HU"/>
              </w:rPr>
              <w:t xml:space="preserve"> elengedhetetlenek (lásd E. kontra Norvégia, 1990. augusztus 29., 50. bekezdés, </w:t>
            </w:r>
            <w:proofErr w:type="gramStart"/>
            <w:r>
              <w:rPr>
                <w:rFonts w:ascii="Verdana" w:hAnsi="Verdana"/>
                <w:color w:val="00000A"/>
                <w:sz w:val="19"/>
                <w:szCs w:val="19"/>
                <w:lang w:val="hu-HU"/>
              </w:rPr>
              <w:t>A</w:t>
            </w:r>
            <w:proofErr w:type="gramEnd"/>
            <w:r>
              <w:rPr>
                <w:rFonts w:ascii="Verdana" w:hAnsi="Verdana"/>
                <w:color w:val="00000A"/>
                <w:sz w:val="19"/>
                <w:szCs w:val="19"/>
                <w:lang w:val="hu-HU"/>
              </w:rPr>
              <w:t xml:space="preserve"> sorozat 181-A). A felülvizsgáló „bíróság” nem lehet kizárólag tanácsadó testület, „döntési” jogkörrel kell rendelkeznie a </w:t>
            </w:r>
            <w:proofErr w:type="spellStart"/>
            <w:r>
              <w:rPr>
                <w:rFonts w:ascii="Verdana" w:hAnsi="Verdana"/>
                <w:color w:val="00000A"/>
                <w:sz w:val="19"/>
                <w:szCs w:val="19"/>
                <w:lang w:val="hu-HU"/>
              </w:rPr>
              <w:t>fogvatartás</w:t>
            </w:r>
            <w:proofErr w:type="spellEnd"/>
            <w:r>
              <w:rPr>
                <w:rFonts w:ascii="Verdana" w:hAnsi="Verdana"/>
                <w:color w:val="00000A"/>
                <w:sz w:val="19"/>
                <w:szCs w:val="19"/>
                <w:lang w:val="hu-HU"/>
              </w:rPr>
              <w:t xml:space="preserve"> „törvényessége”, és – jogszerűtlen </w:t>
            </w:r>
            <w:proofErr w:type="spellStart"/>
            <w:r>
              <w:rPr>
                <w:rFonts w:ascii="Verdana" w:hAnsi="Verdana"/>
                <w:color w:val="00000A"/>
                <w:sz w:val="19"/>
                <w:szCs w:val="19"/>
                <w:lang w:val="hu-HU"/>
              </w:rPr>
              <w:t>fogvatartás</w:t>
            </w:r>
            <w:proofErr w:type="spellEnd"/>
            <w:r>
              <w:rPr>
                <w:rFonts w:ascii="Verdana" w:hAnsi="Verdana"/>
                <w:color w:val="00000A"/>
                <w:sz w:val="19"/>
                <w:szCs w:val="19"/>
                <w:lang w:val="hu-HU"/>
              </w:rPr>
              <w:t xml:space="preserve"> esetén – a szabadlábra helyezés elrendelése vonatkozásában (lásd Írország kontra Egyesült Királyság, 1978. január 18. 200. bekezdés, </w:t>
            </w:r>
            <w:proofErr w:type="gramStart"/>
            <w:r>
              <w:rPr>
                <w:rFonts w:ascii="Verdana" w:hAnsi="Verdana"/>
                <w:color w:val="00000A"/>
                <w:sz w:val="19"/>
                <w:szCs w:val="19"/>
                <w:lang w:val="hu-HU"/>
              </w:rPr>
              <w:t>A</w:t>
            </w:r>
            <w:proofErr w:type="gramEnd"/>
            <w:r>
              <w:rPr>
                <w:rFonts w:ascii="Verdana" w:hAnsi="Verdana"/>
                <w:color w:val="00000A"/>
                <w:sz w:val="19"/>
                <w:szCs w:val="19"/>
                <w:lang w:val="hu-HU"/>
              </w:rPr>
              <w:t xml:space="preserve"> sorozat 25; </w:t>
            </w:r>
            <w:proofErr w:type="spellStart"/>
            <w:r>
              <w:rPr>
                <w:rFonts w:ascii="Verdana" w:hAnsi="Verdana"/>
                <w:color w:val="00000A"/>
                <w:sz w:val="19"/>
                <w:szCs w:val="19"/>
                <w:lang w:val="hu-HU"/>
              </w:rPr>
              <w:t>Weeks</w:t>
            </w:r>
            <w:proofErr w:type="spellEnd"/>
            <w:r>
              <w:rPr>
                <w:rFonts w:ascii="Verdana" w:hAnsi="Verdana"/>
                <w:color w:val="00000A"/>
                <w:sz w:val="19"/>
                <w:szCs w:val="19"/>
                <w:lang w:val="hu-HU"/>
              </w:rPr>
              <w:t xml:space="preserve"> kontra Egyesült Királyság, 1987. március 2., 61. bekezdés, A sorozat 114; </w:t>
            </w:r>
            <w:proofErr w:type="spellStart"/>
            <w:r>
              <w:rPr>
                <w:rFonts w:ascii="Verdana" w:hAnsi="Verdana"/>
                <w:color w:val="00000A"/>
                <w:sz w:val="19"/>
                <w:szCs w:val="19"/>
                <w:lang w:val="hu-HU"/>
              </w:rPr>
              <w:t>Chahal</w:t>
            </w:r>
            <w:proofErr w:type="spellEnd"/>
            <w:r>
              <w:rPr>
                <w:rFonts w:ascii="Verdana" w:hAnsi="Verdana"/>
                <w:color w:val="00000A"/>
                <w:sz w:val="19"/>
                <w:szCs w:val="19"/>
                <w:lang w:val="hu-HU"/>
              </w:rPr>
              <w:t xml:space="preserve"> kontra Egyesült Királyság, 1996. november 15., 130. bekezdés, 1996V jelentés; és A. és társai kontra Egyesült Királyság, mint fent, 202. bekezdés) </w:t>
            </w:r>
          </w:p>
          <w:p w:rsidR="00345CEB" w:rsidRDefault="001957D8" w:rsidP="001957D8">
            <w:pPr>
              <w:pStyle w:val="s30eec3f8"/>
              <w:spacing w:before="0" w:after="0"/>
              <w:jc w:val="both"/>
              <w:rPr>
                <w:rFonts w:hint="eastAsia"/>
              </w:rPr>
            </w:pPr>
            <w:r>
              <w:rPr>
                <w:rFonts w:ascii="Verdana" w:hAnsi="Verdana"/>
                <w:color w:val="00000A"/>
                <w:sz w:val="19"/>
                <w:szCs w:val="19"/>
                <w:lang w:val="hu-HU"/>
              </w:rPr>
              <w:t xml:space="preserve">129. Az 5. cikk 4. pontjának megfelelő jogi felülvizsgálat formája területről területre változhat, és függ az adott szabadságmegvonás típusától is. Nem a Bíróság feladata, hogy azt vizsgálja, mi volna az adott területen a legmegfelelőbb rendszer (lásd </w:t>
            </w:r>
            <w:proofErr w:type="spellStart"/>
            <w:r>
              <w:rPr>
                <w:rFonts w:ascii="Verdana" w:hAnsi="Verdana"/>
                <w:color w:val="00000A"/>
                <w:sz w:val="19"/>
                <w:szCs w:val="19"/>
                <w:lang w:val="hu-HU"/>
              </w:rPr>
              <w:t>Stukaturov</w:t>
            </w:r>
            <w:proofErr w:type="spellEnd"/>
            <w:r>
              <w:rPr>
                <w:rFonts w:ascii="Verdana" w:hAnsi="Verdana"/>
                <w:color w:val="00000A"/>
                <w:sz w:val="19"/>
                <w:szCs w:val="19"/>
                <w:lang w:val="hu-HU"/>
              </w:rPr>
              <w:t xml:space="preserve"> kontra Oroszország, </w:t>
            </w:r>
            <w:hyperlink r:id="rId77" w:anchor="%257B%2522appno%2522:%255B%252244009/05%2522%255D%257D" w:history="1">
              <w:r>
                <w:rPr>
                  <w:rStyle w:val="Hyperlink11"/>
                  <w:color w:val="00000A"/>
                  <w:lang w:val="hu-HU"/>
                </w:rPr>
                <w:t>44009/05</w:t>
              </w:r>
            </w:hyperlink>
            <w:r>
              <w:rPr>
                <w:rStyle w:val="Hyperlink11"/>
                <w:color w:val="00000A"/>
                <w:u w:val="none"/>
                <w:lang w:val="hu-HU"/>
              </w:rPr>
              <w:t xml:space="preserve"> sz. kérelem</w:t>
            </w:r>
            <w:r>
              <w:rPr>
                <w:rFonts w:ascii="Verdana" w:hAnsi="Verdana"/>
                <w:color w:val="00000A"/>
                <w:sz w:val="19"/>
                <w:szCs w:val="19"/>
                <w:lang w:val="hu-HU"/>
              </w:rPr>
              <w:t xml:space="preserve">, 123. bekezdés, EJEB 2008. és </w:t>
            </w:r>
            <w:proofErr w:type="spellStart"/>
            <w:r>
              <w:rPr>
                <w:rFonts w:ascii="Verdana" w:hAnsi="Verdana"/>
                <w:color w:val="00000A"/>
                <w:sz w:val="19"/>
                <w:szCs w:val="19"/>
                <w:lang w:val="hu-HU"/>
              </w:rPr>
              <w:t>Sztanev</w:t>
            </w:r>
            <w:proofErr w:type="spellEnd"/>
            <w:r>
              <w:rPr>
                <w:rFonts w:ascii="Verdana" w:hAnsi="Verdana"/>
                <w:color w:val="00000A"/>
                <w:sz w:val="19"/>
                <w:szCs w:val="19"/>
                <w:lang w:val="hu-HU"/>
              </w:rPr>
              <w:t>, mint fent, 169. bekezdés).</w:t>
            </w:r>
          </w:p>
          <w:p w:rsidR="00345CEB" w:rsidRDefault="001957D8" w:rsidP="001957D8">
            <w:pPr>
              <w:pStyle w:val="s30eec3f8"/>
              <w:spacing w:before="0" w:after="0"/>
              <w:jc w:val="both"/>
              <w:rPr>
                <w:rFonts w:hint="eastAsia"/>
              </w:rPr>
            </w:pPr>
            <w:r>
              <w:rPr>
                <w:rFonts w:ascii="Verdana" w:hAnsi="Verdana"/>
                <w:color w:val="00000A"/>
                <w:sz w:val="19"/>
                <w:szCs w:val="19"/>
                <w:lang w:val="hu-HU"/>
              </w:rPr>
              <w:t xml:space="preserve">130. A jogorvoslat létezésének ugyanakkor kellően biztosnak kell lennie, nemcsak elméletben, hanem gyakorlatban is, ha ez ugyanis nem valósul meg, az előírt hozzáférhetőség és hatékonyság hiányát jelenti (lásd </w:t>
            </w:r>
            <w:proofErr w:type="spellStart"/>
            <w:r>
              <w:rPr>
                <w:rFonts w:ascii="Verdana" w:hAnsi="Verdana"/>
                <w:color w:val="00000A"/>
                <w:sz w:val="19"/>
                <w:szCs w:val="19"/>
                <w:lang w:val="hu-HU"/>
              </w:rPr>
              <w:t>Vacsev</w:t>
            </w:r>
            <w:proofErr w:type="spellEnd"/>
            <w:r>
              <w:rPr>
                <w:rFonts w:ascii="Verdana" w:hAnsi="Verdana"/>
                <w:color w:val="00000A"/>
                <w:sz w:val="19"/>
                <w:szCs w:val="19"/>
                <w:lang w:val="hu-HU"/>
              </w:rPr>
              <w:t xml:space="preserve"> kontra Bulgária, </w:t>
            </w:r>
            <w:hyperlink r:id="rId78" w:anchor="%257B%2522appno%2522:%255B%252242987/98%2522%255D%257D" w:history="1">
              <w:r>
                <w:rPr>
                  <w:rStyle w:val="Hyperlink11"/>
                  <w:color w:val="00000A"/>
                  <w:lang w:val="hu-HU"/>
                </w:rPr>
                <w:t>42987/98</w:t>
              </w:r>
            </w:hyperlink>
            <w:r>
              <w:rPr>
                <w:rStyle w:val="Hyperlink11"/>
                <w:color w:val="00000A"/>
                <w:u w:val="none"/>
                <w:lang w:val="hu-HU"/>
              </w:rPr>
              <w:t xml:space="preserve"> sz. kérelem</w:t>
            </w:r>
            <w:r>
              <w:rPr>
                <w:rFonts w:ascii="Verdana" w:hAnsi="Verdana"/>
                <w:color w:val="00000A"/>
                <w:sz w:val="19"/>
                <w:szCs w:val="19"/>
                <w:lang w:val="hu-HU"/>
              </w:rPr>
              <w:t xml:space="preserve">, 71. bekezdés, EJEB 2004-VIII és </w:t>
            </w:r>
            <w:proofErr w:type="spellStart"/>
            <w:r>
              <w:rPr>
                <w:rFonts w:ascii="Verdana" w:hAnsi="Verdana"/>
                <w:color w:val="00000A"/>
                <w:sz w:val="19"/>
                <w:szCs w:val="19"/>
                <w:lang w:val="hu-HU"/>
              </w:rPr>
              <w:t>Abdolkhani</w:t>
            </w:r>
            <w:proofErr w:type="spellEnd"/>
            <w:r>
              <w:rPr>
                <w:rFonts w:ascii="Verdana" w:hAnsi="Verdana"/>
                <w:color w:val="00000A"/>
                <w:sz w:val="19"/>
                <w:szCs w:val="19"/>
                <w:lang w:val="hu-HU"/>
              </w:rPr>
              <w:t xml:space="preserve"> és </w:t>
            </w:r>
            <w:proofErr w:type="spellStart"/>
            <w:r>
              <w:rPr>
                <w:rFonts w:ascii="Verdana" w:hAnsi="Verdana"/>
                <w:color w:val="00000A"/>
                <w:sz w:val="19"/>
                <w:szCs w:val="19"/>
                <w:lang w:val="hu-HU"/>
              </w:rPr>
              <w:t>Karimnia</w:t>
            </w:r>
            <w:proofErr w:type="spellEnd"/>
            <w:r>
              <w:rPr>
                <w:rFonts w:ascii="Verdana" w:hAnsi="Verdana"/>
                <w:color w:val="00000A"/>
                <w:sz w:val="19"/>
                <w:szCs w:val="19"/>
                <w:lang w:val="hu-HU"/>
              </w:rPr>
              <w:t>, mint fent, 139. bekezdés).</w:t>
            </w:r>
          </w:p>
          <w:p w:rsidR="00345CEB" w:rsidRDefault="001957D8" w:rsidP="001957D8">
            <w:pPr>
              <w:pStyle w:val="s30eec3f8"/>
              <w:spacing w:before="0" w:after="0"/>
              <w:jc w:val="both"/>
              <w:rPr>
                <w:rFonts w:hint="eastAsia"/>
              </w:rPr>
            </w:pPr>
            <w:r>
              <w:rPr>
                <w:rFonts w:ascii="Verdana" w:hAnsi="Verdana"/>
                <w:color w:val="00000A"/>
                <w:sz w:val="19"/>
                <w:szCs w:val="19"/>
                <w:lang w:val="hu-HU"/>
              </w:rPr>
              <w:t xml:space="preserve">131. Az 5. cikk 4. pontja azt is biztosítja a letartóztatott vagy fogvatartott személyek számára, hogy </w:t>
            </w:r>
            <w:proofErr w:type="spellStart"/>
            <w:r>
              <w:rPr>
                <w:rFonts w:ascii="Verdana" w:hAnsi="Verdana"/>
                <w:color w:val="00000A"/>
                <w:sz w:val="19"/>
                <w:szCs w:val="19"/>
                <w:lang w:val="hu-HU"/>
              </w:rPr>
              <w:t>fogvatartásuk</w:t>
            </w:r>
            <w:proofErr w:type="spellEnd"/>
            <w:r>
              <w:rPr>
                <w:rFonts w:ascii="Verdana" w:hAnsi="Verdana"/>
                <w:color w:val="00000A"/>
                <w:sz w:val="19"/>
                <w:szCs w:val="19"/>
                <w:lang w:val="hu-HU"/>
              </w:rPr>
              <w:t xml:space="preserve"> „törvényességéről” a bíróság „rövid határidőn belül” dönt, és törvényellenes őrizetbe vétel esetén szabadlábra helyezésüket rendeli el (lásd például </w:t>
            </w:r>
            <w:proofErr w:type="spellStart"/>
            <w:r>
              <w:rPr>
                <w:rFonts w:ascii="Verdana" w:hAnsi="Verdana"/>
                <w:color w:val="00000A"/>
                <w:sz w:val="19"/>
                <w:szCs w:val="19"/>
                <w:lang w:val="hu-HU"/>
              </w:rPr>
              <w:t>Baranowski</w:t>
            </w:r>
            <w:proofErr w:type="spellEnd"/>
            <w:r>
              <w:rPr>
                <w:rFonts w:ascii="Verdana" w:hAnsi="Verdana"/>
                <w:color w:val="00000A"/>
                <w:sz w:val="19"/>
                <w:szCs w:val="19"/>
                <w:lang w:val="hu-HU"/>
              </w:rPr>
              <w:t xml:space="preserve">, mint fent, 68. bekezdés). </w:t>
            </w:r>
            <w:proofErr w:type="gramStart"/>
            <w:r>
              <w:rPr>
                <w:rFonts w:ascii="Verdana" w:hAnsi="Verdana"/>
                <w:color w:val="00000A"/>
                <w:sz w:val="19"/>
                <w:szCs w:val="19"/>
                <w:lang w:val="hu-HU"/>
              </w:rPr>
              <w:t xml:space="preserve">A szabadságmegvonással kapcsolatos problémákra vonatkozó eljárások különös gyorsaságot igényelnek (lásd </w:t>
            </w:r>
            <w:proofErr w:type="spellStart"/>
            <w:r>
              <w:rPr>
                <w:rFonts w:ascii="Verdana" w:hAnsi="Verdana"/>
                <w:color w:val="00000A"/>
                <w:sz w:val="19"/>
                <w:szCs w:val="19"/>
                <w:lang w:val="hu-HU"/>
              </w:rPr>
              <w:t>Hutchinson</w:t>
            </w:r>
            <w:proofErr w:type="spellEnd"/>
            <w:r>
              <w:rPr>
                <w:rFonts w:ascii="Verdana" w:hAnsi="Verdana"/>
                <w:color w:val="00000A"/>
                <w:sz w:val="19"/>
                <w:szCs w:val="19"/>
                <w:lang w:val="hu-HU"/>
              </w:rPr>
              <w:t xml:space="preserve"> </w:t>
            </w:r>
            <w:proofErr w:type="spellStart"/>
            <w:r>
              <w:rPr>
                <w:rFonts w:ascii="Verdana" w:hAnsi="Verdana"/>
                <w:color w:val="00000A"/>
                <w:sz w:val="19"/>
                <w:szCs w:val="19"/>
                <w:lang w:val="hu-HU"/>
              </w:rPr>
              <w:t>Reid</w:t>
            </w:r>
            <w:proofErr w:type="spellEnd"/>
            <w:r>
              <w:rPr>
                <w:rFonts w:ascii="Verdana" w:hAnsi="Verdana"/>
                <w:color w:val="00000A"/>
                <w:sz w:val="19"/>
                <w:szCs w:val="19"/>
                <w:lang w:val="hu-HU"/>
              </w:rPr>
              <w:t xml:space="preserve"> kontra Egyesült Királyság, </w:t>
            </w:r>
            <w:hyperlink r:id="rId79" w:anchor="%257B%2522appno%2522:%255B%252250272/99%2522%255D%257D" w:history="1">
              <w:r>
                <w:rPr>
                  <w:rStyle w:val="Hyperlink11"/>
                  <w:color w:val="00000A"/>
                  <w:lang w:val="hu-HU"/>
                </w:rPr>
                <w:t>50272/99</w:t>
              </w:r>
            </w:hyperlink>
            <w:r>
              <w:rPr>
                <w:rStyle w:val="Hyperlink11"/>
                <w:color w:val="00000A"/>
                <w:u w:val="none"/>
                <w:lang w:val="hu-HU"/>
              </w:rPr>
              <w:t xml:space="preserve"> sz. kérelem, 79. bekezdés, EJEB 2003-IV) és a </w:t>
            </w:r>
            <w:proofErr w:type="spellStart"/>
            <w:r>
              <w:rPr>
                <w:rStyle w:val="Hyperlink11"/>
                <w:color w:val="00000A"/>
                <w:u w:val="none"/>
                <w:lang w:val="hu-HU"/>
              </w:rPr>
              <w:t>fogvatartási</w:t>
            </w:r>
            <w:proofErr w:type="spellEnd"/>
            <w:r>
              <w:rPr>
                <w:rStyle w:val="Hyperlink11"/>
                <w:color w:val="00000A"/>
                <w:u w:val="none"/>
                <w:lang w:val="hu-HU"/>
              </w:rPr>
              <w:t xml:space="preserve"> intézkedések törvényességének „rövid határidőn belül” történő vizsgálatára vonatkozó kivételek mindig szigorú értelmezést kívánnak (lásd </w:t>
            </w:r>
            <w:proofErr w:type="spellStart"/>
            <w:r>
              <w:rPr>
                <w:rStyle w:val="Hyperlink11"/>
                <w:color w:val="00000A"/>
                <w:u w:val="none"/>
                <w:lang w:val="hu-HU"/>
              </w:rPr>
              <w:t>Lavrentiadis</w:t>
            </w:r>
            <w:proofErr w:type="spellEnd"/>
            <w:r>
              <w:rPr>
                <w:rStyle w:val="Hyperlink11"/>
                <w:color w:val="00000A"/>
                <w:u w:val="none"/>
                <w:lang w:val="hu-HU"/>
              </w:rPr>
              <w:t xml:space="preserve"> kontra Görögország </w:t>
            </w:r>
            <w:hyperlink r:id="rId80" w:anchor="%257B%2522appno%2522:%255B%252229896/13%2522%255D%257D" w:history="1">
              <w:r>
                <w:rPr>
                  <w:rStyle w:val="Hyperlink11"/>
                  <w:color w:val="00000A"/>
                  <w:lang w:val="hu-HU"/>
                </w:rPr>
                <w:t>29896/13</w:t>
              </w:r>
              <w:proofErr w:type="gramEnd"/>
            </w:hyperlink>
            <w:r>
              <w:rPr>
                <w:rStyle w:val="Hyperlink11"/>
                <w:color w:val="00000A"/>
                <w:u w:val="none"/>
                <w:lang w:val="hu-HU"/>
              </w:rPr>
              <w:t xml:space="preserve"> sz. kérelem</w:t>
            </w:r>
            <w:r>
              <w:rPr>
                <w:rFonts w:ascii="Verdana" w:hAnsi="Verdana"/>
                <w:color w:val="00000A"/>
                <w:sz w:val="19"/>
                <w:szCs w:val="19"/>
                <w:lang w:val="hu-HU"/>
              </w:rPr>
              <w:t xml:space="preserve">, 45. bekezdés, 2015, szeptember 22.). Azt a kérdést, hogy a rövid határidőn belüli eljárás alapelvét betartották-e nem önmagában, hanem az információk általános értékelésének összefüggésében kell vizsgálni, figyelembe véve az ügy körülményeit (lásd </w:t>
            </w:r>
            <w:proofErr w:type="spellStart"/>
            <w:r>
              <w:rPr>
                <w:rFonts w:ascii="Verdana" w:hAnsi="Verdana"/>
                <w:color w:val="00000A"/>
                <w:sz w:val="19"/>
                <w:szCs w:val="19"/>
                <w:lang w:val="hu-HU"/>
              </w:rPr>
              <w:t>Lebírti</w:t>
            </w:r>
            <w:proofErr w:type="spellEnd"/>
            <w:r>
              <w:rPr>
                <w:rFonts w:ascii="Verdana" w:hAnsi="Verdana"/>
                <w:color w:val="00000A"/>
                <w:sz w:val="19"/>
                <w:szCs w:val="19"/>
                <w:lang w:val="hu-HU"/>
              </w:rPr>
              <w:t xml:space="preserve"> kontra Olaszország, 1984. február, 33-37. bekezdés, </w:t>
            </w:r>
            <w:proofErr w:type="gramStart"/>
            <w:r>
              <w:rPr>
                <w:rFonts w:ascii="Verdana" w:hAnsi="Verdana"/>
                <w:color w:val="00000A"/>
                <w:sz w:val="19"/>
                <w:szCs w:val="19"/>
                <w:lang w:val="hu-HU"/>
              </w:rPr>
              <w:t>A</w:t>
            </w:r>
            <w:proofErr w:type="gramEnd"/>
            <w:r>
              <w:rPr>
                <w:rFonts w:ascii="Verdana" w:hAnsi="Verdana"/>
                <w:color w:val="00000A"/>
                <w:sz w:val="19"/>
                <w:szCs w:val="19"/>
                <w:lang w:val="hu-HU"/>
              </w:rPr>
              <w:t xml:space="preserve"> sorozat 75; E. kontra Norvégia, mint fent, 64. bekezdés; és </w:t>
            </w:r>
            <w:proofErr w:type="spellStart"/>
            <w:r>
              <w:rPr>
                <w:rFonts w:ascii="Verdana" w:hAnsi="Verdana"/>
                <w:color w:val="00000A"/>
                <w:sz w:val="19"/>
                <w:szCs w:val="19"/>
                <w:lang w:val="hu-HU"/>
              </w:rPr>
              <w:t>Delbec</w:t>
            </w:r>
            <w:proofErr w:type="spellEnd"/>
            <w:r>
              <w:rPr>
                <w:rFonts w:ascii="Verdana" w:hAnsi="Verdana"/>
                <w:color w:val="00000A"/>
                <w:sz w:val="19"/>
                <w:szCs w:val="19"/>
                <w:lang w:val="hu-HU"/>
              </w:rPr>
              <w:t xml:space="preserve"> kontra Franciaország, </w:t>
            </w:r>
            <w:hyperlink r:id="rId81" w:anchor="%257B%2522appno%2522:%255B%252243125/98%2522%255D%257D" w:history="1">
              <w:r>
                <w:rPr>
                  <w:rStyle w:val="Hyperlink11"/>
                  <w:color w:val="00000A"/>
                  <w:lang w:val="hu-HU"/>
                </w:rPr>
                <w:t>43125/98</w:t>
              </w:r>
            </w:hyperlink>
            <w:r>
              <w:rPr>
                <w:rStyle w:val="Hyperlink11"/>
                <w:color w:val="00000A"/>
                <w:u w:val="none"/>
                <w:lang w:val="hu-HU"/>
              </w:rPr>
              <w:t xml:space="preserve"> sz. kérelem</w:t>
            </w:r>
            <w:r>
              <w:rPr>
                <w:rFonts w:ascii="Verdana" w:hAnsi="Verdana"/>
                <w:color w:val="00000A"/>
                <w:sz w:val="19"/>
                <w:szCs w:val="19"/>
                <w:lang w:val="hu-HU"/>
              </w:rPr>
              <w:t xml:space="preserve">, 33. bekezdés, 2002. június 18.), különös tekintettel </w:t>
            </w:r>
            <w:proofErr w:type="spellStart"/>
            <w:r>
              <w:rPr>
                <w:rFonts w:ascii="Verdana" w:hAnsi="Verdana"/>
                <w:color w:val="00000A"/>
                <w:sz w:val="19"/>
                <w:szCs w:val="19"/>
                <w:lang w:val="hu-HU"/>
              </w:rPr>
              <w:t>azügy</w:t>
            </w:r>
            <w:proofErr w:type="spellEnd"/>
            <w:r>
              <w:rPr>
                <w:rFonts w:ascii="Verdana" w:hAnsi="Verdana"/>
                <w:color w:val="00000A"/>
                <w:sz w:val="19"/>
                <w:szCs w:val="19"/>
                <w:lang w:val="hu-HU"/>
              </w:rPr>
              <w:t xml:space="preserve"> összetettségére, a nemzeti eljárások minden sajátosságára és a kérelmező viselkedésére az eljárás során (lásd </w:t>
            </w:r>
            <w:proofErr w:type="spellStart"/>
            <w:r>
              <w:rPr>
                <w:rFonts w:ascii="Verdana" w:hAnsi="Verdana"/>
                <w:color w:val="00000A"/>
                <w:sz w:val="19"/>
                <w:szCs w:val="19"/>
                <w:lang w:val="hu-HU"/>
              </w:rPr>
              <w:t>Bubullima</w:t>
            </w:r>
            <w:proofErr w:type="spellEnd"/>
            <w:r>
              <w:rPr>
                <w:rFonts w:ascii="Verdana" w:hAnsi="Verdana"/>
                <w:color w:val="00000A"/>
                <w:sz w:val="19"/>
                <w:szCs w:val="19"/>
                <w:lang w:val="hu-HU"/>
              </w:rPr>
              <w:t xml:space="preserve"> kontra Görögország, </w:t>
            </w:r>
            <w:hyperlink r:id="rId82" w:anchor="%257B%2522appno%2522:%255B%252241533/08%2522%255D%257D" w:history="1">
              <w:r>
                <w:rPr>
                  <w:rStyle w:val="Hyperlink11"/>
                  <w:color w:val="00000A"/>
                  <w:lang w:val="hu-HU"/>
                </w:rPr>
                <w:t>41533/08</w:t>
              </w:r>
            </w:hyperlink>
            <w:r>
              <w:rPr>
                <w:rStyle w:val="Hyperlink11"/>
                <w:color w:val="00000A"/>
                <w:u w:val="none"/>
                <w:lang w:val="hu-HU"/>
              </w:rPr>
              <w:t xml:space="preserve"> sz. kérelem</w:t>
            </w:r>
            <w:r>
              <w:rPr>
                <w:rFonts w:ascii="Verdana" w:hAnsi="Verdana"/>
                <w:color w:val="00000A"/>
                <w:sz w:val="19"/>
                <w:szCs w:val="19"/>
                <w:lang w:val="hu-HU"/>
              </w:rPr>
              <w:t xml:space="preserve">, 27. bekezdés, 2010. október 28.). Az alapelv azonban az, hogy az államnak biztosítania kell, hogy az eljárást a lehető leggyorsabban folytassák le (lásd </w:t>
            </w:r>
            <w:proofErr w:type="spellStart"/>
            <w:r>
              <w:rPr>
                <w:rFonts w:ascii="Verdana" w:hAnsi="Verdana"/>
                <w:color w:val="00000A"/>
                <w:sz w:val="19"/>
                <w:szCs w:val="19"/>
                <w:lang w:val="hu-HU"/>
              </w:rPr>
              <w:t>Fuchser</w:t>
            </w:r>
            <w:proofErr w:type="spellEnd"/>
            <w:r>
              <w:rPr>
                <w:rFonts w:ascii="Verdana" w:hAnsi="Verdana"/>
                <w:color w:val="00000A"/>
                <w:sz w:val="19"/>
                <w:szCs w:val="19"/>
                <w:lang w:val="hu-HU"/>
              </w:rPr>
              <w:t xml:space="preserve"> kontra Svájc, </w:t>
            </w:r>
            <w:hyperlink r:id="rId83" w:anchor="%257B%2522appno%2522:%255B%252255894/00%2522%255D%257D" w:history="1">
              <w:r>
                <w:rPr>
                  <w:rStyle w:val="Hyperlink11"/>
                  <w:color w:val="00000A"/>
                  <w:lang w:val="hu-HU"/>
                </w:rPr>
                <w:t>55894/00</w:t>
              </w:r>
            </w:hyperlink>
            <w:r>
              <w:rPr>
                <w:rStyle w:val="Hyperlink11"/>
                <w:color w:val="00000A"/>
                <w:u w:val="none"/>
                <w:lang w:val="hu-HU"/>
              </w:rPr>
              <w:t xml:space="preserve"> sz. kérelem</w:t>
            </w:r>
            <w:r>
              <w:rPr>
                <w:rFonts w:ascii="Verdana" w:hAnsi="Verdana"/>
                <w:color w:val="00000A"/>
                <w:sz w:val="19"/>
                <w:szCs w:val="19"/>
                <w:lang w:val="hu-HU"/>
              </w:rPr>
              <w:t>, 43. bekezdés, 2006. július 13</w:t>
            </w:r>
            <w:proofErr w:type="gramStart"/>
            <w:r>
              <w:rPr>
                <w:rFonts w:ascii="Verdana" w:hAnsi="Verdana"/>
                <w:color w:val="00000A"/>
                <w:sz w:val="19"/>
                <w:szCs w:val="19"/>
                <w:lang w:val="hu-HU"/>
              </w:rPr>
              <w:t>.,</w:t>
            </w:r>
            <w:proofErr w:type="gramEnd"/>
            <w:r>
              <w:rPr>
                <w:rFonts w:ascii="Verdana" w:hAnsi="Verdana"/>
                <w:color w:val="00000A"/>
                <w:sz w:val="19"/>
                <w:szCs w:val="19"/>
                <w:lang w:val="hu-HU"/>
              </w:rPr>
              <w:t xml:space="preserve"> és </w:t>
            </w:r>
            <w:proofErr w:type="spellStart"/>
            <w:r>
              <w:rPr>
                <w:rFonts w:ascii="Verdana" w:hAnsi="Verdana"/>
                <w:color w:val="00000A"/>
                <w:sz w:val="19"/>
                <w:szCs w:val="19"/>
                <w:lang w:val="hu-HU"/>
              </w:rPr>
              <w:t>Lavrentiadis</w:t>
            </w:r>
            <w:proofErr w:type="spellEnd"/>
            <w:r>
              <w:rPr>
                <w:rFonts w:ascii="Verdana" w:hAnsi="Verdana"/>
                <w:color w:val="00000A"/>
                <w:sz w:val="19"/>
                <w:szCs w:val="19"/>
                <w:lang w:val="hu-HU"/>
              </w:rPr>
              <w:t>, mint fent, 45. bekezdés).</w:t>
            </w:r>
          </w:p>
          <w:p w:rsidR="00345CEB" w:rsidRDefault="001957D8" w:rsidP="001957D8">
            <w:pPr>
              <w:pStyle w:val="s30eec3f8"/>
              <w:spacing w:before="0" w:after="0"/>
              <w:jc w:val="both"/>
              <w:rPr>
                <w:rFonts w:ascii="Verdana" w:eastAsia="Verdana" w:hAnsi="Verdana" w:cs="Verdana"/>
                <w:i/>
                <w:iCs/>
                <w:color w:val="00000A"/>
                <w:sz w:val="19"/>
                <w:szCs w:val="19"/>
                <w:lang w:val="hu-HU"/>
              </w:rPr>
            </w:pPr>
            <w:r>
              <w:rPr>
                <w:rFonts w:ascii="Verdana" w:hAnsi="Verdana"/>
                <w:i/>
                <w:iCs/>
                <w:color w:val="00000A"/>
                <w:sz w:val="19"/>
                <w:szCs w:val="19"/>
                <w:lang w:val="hu-HU"/>
              </w:rPr>
              <w:t>2. A fenti alapelvek alkalmazása az aktuális ügyekben</w:t>
            </w:r>
          </w:p>
          <w:p w:rsidR="00345CEB" w:rsidRDefault="001957D8" w:rsidP="001957D8">
            <w:pPr>
              <w:pStyle w:val="s30eec3f8"/>
              <w:spacing w:before="0" w:after="0"/>
              <w:jc w:val="both"/>
              <w:rPr>
                <w:rFonts w:hint="eastAsia"/>
              </w:rPr>
            </w:pPr>
            <w:r>
              <w:rPr>
                <w:rFonts w:ascii="Verdana" w:hAnsi="Verdana"/>
                <w:color w:val="00000A"/>
                <w:sz w:val="19"/>
                <w:szCs w:val="19"/>
                <w:lang w:val="hu-HU"/>
              </w:rPr>
              <w:t xml:space="preserve">132. </w:t>
            </w:r>
            <w:proofErr w:type="gramStart"/>
            <w:r>
              <w:rPr>
                <w:rFonts w:ascii="Verdana" w:hAnsi="Verdana"/>
                <w:color w:val="00000A"/>
                <w:sz w:val="19"/>
                <w:szCs w:val="19"/>
                <w:lang w:val="hu-HU"/>
              </w:rPr>
              <w:t xml:space="preserve">Azokban az ügyekben, ahol a fogvatartottakat nem tájékoztatták a velük szemben érvényesített szabadságmegvonás okairól, a Bíróság úgy ítélte meg, hogy a </w:t>
            </w:r>
            <w:proofErr w:type="spellStart"/>
            <w:r>
              <w:rPr>
                <w:rFonts w:ascii="Verdana" w:hAnsi="Verdana"/>
                <w:color w:val="00000A"/>
                <w:sz w:val="19"/>
                <w:szCs w:val="19"/>
                <w:lang w:val="hu-HU"/>
              </w:rPr>
              <w:t>fogvatartásuk</w:t>
            </w:r>
            <w:proofErr w:type="spellEnd"/>
            <w:r>
              <w:rPr>
                <w:rFonts w:ascii="Verdana" w:hAnsi="Verdana"/>
                <w:color w:val="00000A"/>
                <w:sz w:val="19"/>
                <w:szCs w:val="19"/>
                <w:lang w:val="hu-HU"/>
              </w:rPr>
              <w:t xml:space="preserve"> elleni fellebbezésük joga lényegét vesztette (lásd különösen </w:t>
            </w:r>
            <w:proofErr w:type="spellStart"/>
            <w:r>
              <w:rPr>
                <w:rFonts w:ascii="Verdana" w:hAnsi="Verdana"/>
                <w:color w:val="00000A"/>
                <w:sz w:val="19"/>
                <w:szCs w:val="19"/>
                <w:lang w:val="hu-HU"/>
              </w:rPr>
              <w:t>Samajev</w:t>
            </w:r>
            <w:proofErr w:type="spellEnd"/>
            <w:r>
              <w:rPr>
                <w:rFonts w:ascii="Verdana" w:hAnsi="Verdana"/>
                <w:color w:val="00000A"/>
                <w:sz w:val="19"/>
                <w:szCs w:val="19"/>
                <w:lang w:val="hu-HU"/>
              </w:rPr>
              <w:t xml:space="preserve"> és társai, mint fent, 432. bekezdés; </w:t>
            </w:r>
            <w:proofErr w:type="spellStart"/>
            <w:r>
              <w:rPr>
                <w:rFonts w:ascii="Verdana" w:hAnsi="Verdana"/>
                <w:color w:val="00000A"/>
                <w:sz w:val="19"/>
                <w:szCs w:val="19"/>
                <w:lang w:val="hu-HU"/>
              </w:rPr>
              <w:t>Abdolkhani</w:t>
            </w:r>
            <w:proofErr w:type="spellEnd"/>
            <w:r>
              <w:rPr>
                <w:rFonts w:ascii="Verdana" w:hAnsi="Verdana"/>
                <w:color w:val="00000A"/>
                <w:sz w:val="19"/>
                <w:szCs w:val="19"/>
                <w:lang w:val="hu-HU"/>
              </w:rPr>
              <w:t xml:space="preserve"> és </w:t>
            </w:r>
            <w:proofErr w:type="spellStart"/>
            <w:r>
              <w:rPr>
                <w:rFonts w:ascii="Verdana" w:hAnsi="Verdana"/>
                <w:color w:val="00000A"/>
                <w:sz w:val="19"/>
                <w:szCs w:val="19"/>
                <w:lang w:val="hu-HU"/>
              </w:rPr>
              <w:t>Karimnia</w:t>
            </w:r>
            <w:proofErr w:type="spellEnd"/>
            <w:r>
              <w:rPr>
                <w:rFonts w:ascii="Verdana" w:hAnsi="Verdana"/>
                <w:color w:val="00000A"/>
                <w:sz w:val="19"/>
                <w:szCs w:val="19"/>
                <w:lang w:val="hu-HU"/>
              </w:rPr>
              <w:t xml:space="preserve">, mint fent, 141. bekezdés; </w:t>
            </w:r>
            <w:proofErr w:type="spellStart"/>
            <w:r>
              <w:rPr>
                <w:rFonts w:ascii="Verdana" w:hAnsi="Verdana"/>
                <w:color w:val="00000A"/>
                <w:sz w:val="19"/>
                <w:szCs w:val="19"/>
                <w:lang w:val="hu-HU"/>
              </w:rPr>
              <w:t>Dbouba</w:t>
            </w:r>
            <w:proofErr w:type="spellEnd"/>
            <w:r>
              <w:rPr>
                <w:rFonts w:ascii="Verdana" w:hAnsi="Verdana"/>
                <w:color w:val="00000A"/>
                <w:sz w:val="19"/>
                <w:szCs w:val="19"/>
                <w:lang w:val="hu-HU"/>
              </w:rPr>
              <w:t xml:space="preserve"> kontra Törökország, </w:t>
            </w:r>
            <w:hyperlink r:id="rId84" w:anchor="%257B%2522appno%2522:%255B%252215916/09%2522%255D%257D" w:history="1">
              <w:r>
                <w:rPr>
                  <w:rStyle w:val="Hyperlink11"/>
                  <w:color w:val="00000A"/>
                  <w:lang w:val="hu-HU"/>
                </w:rPr>
                <w:t>15916/09</w:t>
              </w:r>
            </w:hyperlink>
            <w:r>
              <w:rPr>
                <w:rStyle w:val="Hyperlink11"/>
                <w:color w:val="00000A"/>
                <w:u w:val="none"/>
                <w:lang w:val="hu-HU"/>
              </w:rPr>
              <w:t xml:space="preserve"> sz. kérelem</w:t>
            </w:r>
            <w:r>
              <w:rPr>
                <w:rFonts w:ascii="Verdana" w:hAnsi="Verdana"/>
                <w:color w:val="00000A"/>
                <w:sz w:val="19"/>
                <w:szCs w:val="19"/>
                <w:lang w:val="hu-HU"/>
              </w:rPr>
              <w:t xml:space="preserve">, 54. bekezdés, 2010. július 13.; és </w:t>
            </w:r>
            <w:proofErr w:type="spellStart"/>
            <w:r>
              <w:rPr>
                <w:rFonts w:ascii="Verdana" w:hAnsi="Verdana"/>
                <w:color w:val="00000A"/>
                <w:sz w:val="19"/>
                <w:szCs w:val="19"/>
                <w:lang w:val="hu-HU"/>
              </w:rPr>
              <w:t>Muszajev</w:t>
            </w:r>
            <w:proofErr w:type="spellEnd"/>
            <w:r>
              <w:rPr>
                <w:rFonts w:ascii="Verdana" w:hAnsi="Verdana"/>
                <w:color w:val="00000A"/>
                <w:sz w:val="19"/>
                <w:szCs w:val="19"/>
                <w:lang w:val="hu-HU"/>
              </w:rPr>
              <w:t xml:space="preserve"> kontra Törökország,</w:t>
            </w:r>
            <w:proofErr w:type="gramEnd"/>
            <w:r>
              <w:rPr>
                <w:rFonts w:ascii="Verdana" w:hAnsi="Verdana"/>
                <w:color w:val="00000A"/>
                <w:sz w:val="19"/>
                <w:szCs w:val="19"/>
                <w:lang w:val="hu-HU"/>
              </w:rPr>
              <w:t xml:space="preserve"> </w:t>
            </w:r>
            <w:hyperlink r:id="rId85" w:anchor="%257B%2522appno%2522:%255B%252272754/11%2522%255D%257D" w:history="1">
              <w:r>
                <w:rPr>
                  <w:rStyle w:val="Hyperlink11"/>
                  <w:color w:val="00000A"/>
                  <w:lang w:val="hu-HU"/>
                </w:rPr>
                <w:t>72754/11</w:t>
              </w:r>
            </w:hyperlink>
            <w:r>
              <w:rPr>
                <w:rStyle w:val="Hyperlink11"/>
                <w:color w:val="00000A"/>
                <w:u w:val="none"/>
                <w:lang w:val="hu-HU"/>
              </w:rPr>
              <w:t xml:space="preserve"> sz. kérelem</w:t>
            </w:r>
            <w:r>
              <w:rPr>
                <w:rFonts w:ascii="Verdana" w:hAnsi="Verdana"/>
                <w:color w:val="00000A"/>
                <w:sz w:val="19"/>
                <w:szCs w:val="19"/>
                <w:lang w:val="hu-HU"/>
              </w:rPr>
              <w:t xml:space="preserve">, 40. bekezdés, 2014. október 21.). Figyelemmel a Bíróság 5. cikk 2. pont szerinti megállapítására, miszerint a kérelmezőket nem értesítették a </w:t>
            </w:r>
            <w:proofErr w:type="spellStart"/>
            <w:r>
              <w:rPr>
                <w:rFonts w:ascii="Verdana" w:hAnsi="Verdana"/>
                <w:color w:val="00000A"/>
                <w:sz w:val="19"/>
                <w:szCs w:val="19"/>
                <w:lang w:val="hu-HU"/>
              </w:rPr>
              <w:t>CSPA-ban</w:t>
            </w:r>
            <w:proofErr w:type="spellEnd"/>
            <w:r>
              <w:rPr>
                <w:rFonts w:ascii="Verdana" w:hAnsi="Verdana"/>
                <w:color w:val="00000A"/>
                <w:sz w:val="19"/>
                <w:szCs w:val="19"/>
                <w:lang w:val="hu-HU"/>
              </w:rPr>
              <w:t xml:space="preserve"> és a hajón történt </w:t>
            </w:r>
            <w:proofErr w:type="spellStart"/>
            <w:r>
              <w:rPr>
                <w:rFonts w:ascii="Verdana" w:hAnsi="Verdana"/>
                <w:color w:val="00000A"/>
                <w:sz w:val="19"/>
                <w:szCs w:val="19"/>
                <w:lang w:val="hu-HU"/>
              </w:rPr>
              <w:t>fogvatartásuk</w:t>
            </w:r>
            <w:proofErr w:type="spellEnd"/>
            <w:r>
              <w:rPr>
                <w:rFonts w:ascii="Verdana" w:hAnsi="Verdana"/>
                <w:color w:val="00000A"/>
                <w:sz w:val="19"/>
                <w:szCs w:val="19"/>
                <w:lang w:val="hu-HU"/>
              </w:rPr>
              <w:t xml:space="preserve"> okairól, (lásd a 117-22 bekezdést), a Bíróságnak itt is hasonló következtetésre kell jutnia.</w:t>
            </w:r>
          </w:p>
          <w:p w:rsidR="00345CEB" w:rsidRDefault="001957D8" w:rsidP="001957D8">
            <w:pPr>
              <w:pStyle w:val="s30eec3f8"/>
              <w:spacing w:before="0" w:after="0"/>
              <w:jc w:val="both"/>
              <w:rPr>
                <w:rFonts w:hint="eastAsia"/>
              </w:rPr>
            </w:pPr>
            <w:r>
              <w:rPr>
                <w:rFonts w:ascii="Verdana" w:hAnsi="Verdana"/>
                <w:color w:val="00000A"/>
                <w:sz w:val="19"/>
                <w:szCs w:val="19"/>
                <w:lang w:val="hu-HU"/>
              </w:rPr>
              <w:t xml:space="preserve">133. Ez a megfontolás elegendő a Bíróságnak, hogy arra következtetésre jusson, hogy az olasz jogrendszer nem biztosított a kérelmezőknek olyan jogorvoslati lehetőséget, </w:t>
            </w:r>
            <w:r>
              <w:rPr>
                <w:rFonts w:ascii="Verdana" w:hAnsi="Verdana"/>
                <w:color w:val="00000A"/>
                <w:sz w:val="19"/>
                <w:szCs w:val="19"/>
                <w:lang w:val="hu-HU"/>
              </w:rPr>
              <w:lastRenderedPageBreak/>
              <w:t>amellyel a szabadságmegvonásuk törvényességének jogi felülvizsgálatát el tudták volna érni (lásd értelemszerűen S</w:t>
            </w:r>
            <w:proofErr w:type="gramStart"/>
            <w:r>
              <w:rPr>
                <w:rFonts w:ascii="Verdana" w:hAnsi="Verdana"/>
                <w:color w:val="00000A"/>
                <w:sz w:val="19"/>
                <w:szCs w:val="19"/>
                <w:lang w:val="hu-HU"/>
              </w:rPr>
              <w:t>.D.</w:t>
            </w:r>
            <w:proofErr w:type="gramEnd"/>
            <w:r>
              <w:rPr>
                <w:rFonts w:ascii="Verdana" w:hAnsi="Verdana"/>
                <w:color w:val="00000A"/>
                <w:sz w:val="19"/>
                <w:szCs w:val="19"/>
                <w:lang w:val="hu-HU"/>
              </w:rPr>
              <w:t xml:space="preserve"> kontra Görögország, </w:t>
            </w:r>
            <w:hyperlink r:id="rId86" w:anchor="%257B%2522appno%2522:%255B%252253541/07%2522%255D%257D" w:history="1">
              <w:r>
                <w:rPr>
                  <w:rStyle w:val="Hyperlink11"/>
                  <w:color w:val="00000A"/>
                  <w:lang w:val="hu-HU"/>
                </w:rPr>
                <w:t>53541/07</w:t>
              </w:r>
            </w:hyperlink>
            <w:r>
              <w:rPr>
                <w:rStyle w:val="Hyperlink11"/>
                <w:color w:val="00000A"/>
                <w:u w:val="none"/>
                <w:lang w:val="hu-HU"/>
              </w:rPr>
              <w:t xml:space="preserve"> sz. kérelem</w:t>
            </w:r>
            <w:r>
              <w:rPr>
                <w:rFonts w:ascii="Verdana" w:hAnsi="Verdana"/>
                <w:color w:val="00000A"/>
                <w:sz w:val="19"/>
                <w:szCs w:val="19"/>
                <w:lang w:val="hu-HU"/>
              </w:rPr>
              <w:t xml:space="preserve">, 76. bekezdés, 2009. június 11.) és fölöslegessé teszi, hogy a Bíróság megállapítsa, hogy az olasz jog szerint rendelkezésre álló jogorvoslatok az Egyezmény 5. cikk 4, pontja szerint kellő garanciát biztosíthattak volna-e a kérelmezők számára (lásd például értelemszerűen </w:t>
            </w:r>
            <w:proofErr w:type="spellStart"/>
            <w:r>
              <w:rPr>
                <w:rFonts w:ascii="Verdana" w:hAnsi="Verdana"/>
                <w:color w:val="00000A"/>
                <w:sz w:val="19"/>
                <w:szCs w:val="19"/>
                <w:lang w:val="hu-HU"/>
              </w:rPr>
              <w:t>Samajev</w:t>
            </w:r>
            <w:proofErr w:type="spellEnd"/>
            <w:r>
              <w:rPr>
                <w:rFonts w:ascii="Verdana" w:hAnsi="Verdana"/>
                <w:color w:val="00000A"/>
                <w:sz w:val="19"/>
                <w:szCs w:val="19"/>
                <w:lang w:val="hu-HU"/>
              </w:rPr>
              <w:t xml:space="preserve"> és társai, int fent, 433. bekezdés).</w:t>
            </w:r>
          </w:p>
          <w:p w:rsidR="00345CEB" w:rsidRDefault="001957D8" w:rsidP="001957D8">
            <w:pPr>
              <w:pStyle w:val="s30eec3f8"/>
              <w:spacing w:before="0" w:after="0"/>
              <w:jc w:val="both"/>
              <w:rPr>
                <w:rFonts w:ascii="Verdana" w:hAnsi="Verdana"/>
                <w:color w:val="00000A"/>
                <w:sz w:val="19"/>
                <w:szCs w:val="19"/>
                <w:lang w:val="hu-HU"/>
              </w:rPr>
            </w:pPr>
            <w:r>
              <w:rPr>
                <w:rFonts w:ascii="Verdana" w:hAnsi="Verdana"/>
                <w:color w:val="00000A"/>
                <w:sz w:val="19"/>
                <w:szCs w:val="19"/>
                <w:lang w:val="hu-HU"/>
              </w:rPr>
              <w:t xml:space="preserve">134. </w:t>
            </w:r>
            <w:proofErr w:type="gramStart"/>
            <w:r>
              <w:rPr>
                <w:rFonts w:ascii="Verdana" w:hAnsi="Verdana"/>
                <w:color w:val="00000A"/>
                <w:sz w:val="19"/>
                <w:szCs w:val="19"/>
                <w:lang w:val="hu-HU"/>
              </w:rPr>
              <w:t xml:space="preserve">Kiegészítő megfontolásként és válaszul a kormány érvelésére, miszerint a belépést megtagadó határozatok ellen az </w:t>
            </w:r>
            <w:proofErr w:type="spellStart"/>
            <w:r>
              <w:rPr>
                <w:rFonts w:ascii="Verdana" w:hAnsi="Verdana"/>
                <w:color w:val="00000A"/>
                <w:sz w:val="19"/>
                <w:szCs w:val="19"/>
                <w:lang w:val="hu-HU"/>
              </w:rPr>
              <w:t>agrigentói</w:t>
            </w:r>
            <w:proofErr w:type="spellEnd"/>
            <w:r>
              <w:rPr>
                <w:rFonts w:ascii="Verdana" w:hAnsi="Verdana"/>
                <w:color w:val="00000A"/>
                <w:sz w:val="19"/>
                <w:szCs w:val="19"/>
                <w:lang w:val="hu-HU"/>
              </w:rPr>
              <w:t xml:space="preserve"> békebírósághoz benyújtott fellebbezés megfelelt az Egyezmény 5. cikk 4. pontja előírásainak (lásd a 126. bekezdést), a Bíróság megjegyzi először, hogy a belépést megtagadó határozatok nem utaltak semmilyen módon a kérelmező </w:t>
            </w:r>
            <w:proofErr w:type="spellStart"/>
            <w:r>
              <w:rPr>
                <w:rFonts w:ascii="Verdana" w:hAnsi="Verdana"/>
                <w:color w:val="00000A"/>
                <w:sz w:val="19"/>
                <w:szCs w:val="19"/>
                <w:lang w:val="hu-HU"/>
              </w:rPr>
              <w:t>fogvatartására</w:t>
            </w:r>
            <w:proofErr w:type="spellEnd"/>
            <w:r>
              <w:rPr>
                <w:rFonts w:ascii="Verdana" w:hAnsi="Verdana"/>
                <w:color w:val="00000A"/>
                <w:sz w:val="19"/>
                <w:szCs w:val="19"/>
                <w:lang w:val="hu-HU"/>
              </w:rPr>
              <w:t xml:space="preserve"> vagy annak jogi vagy tényállásbeli okaira (lásd 119. bekezdés), és másodszor, hogy a határozatokat csak akkor adták át a kérelmezőknek, amikor már túl késő volt, pontosabban 2011. szeptember 27-én illetve 29-én (lásd a 120. bekezdést), rövidde</w:t>
            </w:r>
            <w:proofErr w:type="gramEnd"/>
            <w:r>
              <w:rPr>
                <w:rFonts w:ascii="Verdana" w:hAnsi="Verdana"/>
                <w:color w:val="00000A"/>
                <w:sz w:val="19"/>
                <w:szCs w:val="19"/>
                <w:lang w:val="hu-HU"/>
              </w:rPr>
              <w:t xml:space="preserve">l azelőtt, hogy őket repülővel visszatérítették. Ezt a Kamara helyesen ki is emelte. Ebből következik, hogy a kérdéses határozatok nem tekinthetők a kérelmezők </w:t>
            </w:r>
            <w:proofErr w:type="spellStart"/>
            <w:r>
              <w:rPr>
                <w:rFonts w:ascii="Verdana" w:hAnsi="Verdana"/>
                <w:color w:val="00000A"/>
                <w:sz w:val="19"/>
                <w:szCs w:val="19"/>
                <w:lang w:val="hu-HU"/>
              </w:rPr>
              <w:t>fogvatartása</w:t>
            </w:r>
            <w:proofErr w:type="spellEnd"/>
            <w:r>
              <w:rPr>
                <w:rFonts w:ascii="Verdana" w:hAnsi="Verdana"/>
                <w:color w:val="00000A"/>
                <w:sz w:val="19"/>
                <w:szCs w:val="19"/>
                <w:lang w:val="hu-HU"/>
              </w:rPr>
              <w:t xml:space="preserve"> alapjául szolgáló döntésnek, és az ellenük a békebíróságra történő fellebbezés semmilyen körülmények között sem tudott volna megvalósulni a kérelmezők Tuniszba való visszatérítés céljából történő szabadon bocsátása után.</w:t>
            </w:r>
          </w:p>
          <w:p w:rsidR="00345CEB" w:rsidRDefault="001957D8" w:rsidP="001957D8">
            <w:pPr>
              <w:pStyle w:val="s30eec3f8"/>
              <w:spacing w:before="0" w:after="0"/>
              <w:jc w:val="both"/>
              <w:rPr>
                <w:rFonts w:ascii="Verdana" w:hAnsi="Verdana"/>
                <w:color w:val="00000A"/>
                <w:sz w:val="19"/>
                <w:szCs w:val="19"/>
                <w:lang w:val="hu-HU"/>
              </w:rPr>
            </w:pPr>
            <w:r>
              <w:rPr>
                <w:rFonts w:ascii="Verdana" w:hAnsi="Verdana"/>
                <w:color w:val="00000A"/>
                <w:sz w:val="19"/>
                <w:szCs w:val="19"/>
                <w:lang w:val="hu-HU"/>
              </w:rPr>
              <w:t>135. Így az Egyezmény 5. cikk 4. pontját megsértették.</w:t>
            </w:r>
          </w:p>
        </w:tc>
      </w:tr>
    </w:tbl>
    <w:p w:rsidR="00345CEB" w:rsidRDefault="00345CEB" w:rsidP="001957D8">
      <w:pPr>
        <w:widowControl w:val="0"/>
        <w:rPr>
          <w:rFonts w:ascii="Verdana" w:eastAsia="Verdana" w:hAnsi="Verdana" w:cs="Verdana"/>
          <w:sz w:val="19"/>
          <w:szCs w:val="19"/>
          <w:lang w:val="hu-HU"/>
        </w:rPr>
      </w:pPr>
    </w:p>
    <w:p w:rsidR="00345CEB" w:rsidRDefault="001957D8" w:rsidP="001957D8">
      <w:pPr>
        <w:widowControl w:val="0"/>
        <w:tabs>
          <w:tab w:val="left" w:pos="220"/>
          <w:tab w:val="left" w:pos="720"/>
        </w:tabs>
        <w:jc w:val="both"/>
        <w:rPr>
          <w:rFonts w:ascii="Verdana" w:eastAsia="Verdana Bold" w:hAnsi="Verdana" w:cs="Verdana Bold"/>
          <w:sz w:val="19"/>
          <w:szCs w:val="19"/>
          <w:u w:color="943634"/>
          <w:lang w:val="hu-HU"/>
        </w:rPr>
      </w:pPr>
      <w:hyperlink r:id="rId87">
        <w:r>
          <w:rPr>
            <w:rStyle w:val="Hyperlink14"/>
            <w:rFonts w:ascii="Verdana" w:hAnsi="Verdana"/>
            <w:b/>
            <w:webHidden/>
            <w:lang w:val="hu-HU"/>
          </w:rPr>
          <w:t xml:space="preserve">Abdullahi </w:t>
        </w:r>
        <w:proofErr w:type="spellStart"/>
        <w:r>
          <w:rPr>
            <w:rStyle w:val="Hyperlink14"/>
            <w:rFonts w:ascii="Verdana" w:hAnsi="Verdana"/>
            <w:b/>
            <w:webHidden/>
            <w:lang w:val="hu-HU"/>
          </w:rPr>
          <w:t>Elmi</w:t>
        </w:r>
        <w:proofErr w:type="spellEnd"/>
        <w:r>
          <w:rPr>
            <w:rStyle w:val="Hyperlink14"/>
            <w:rFonts w:ascii="Verdana" w:hAnsi="Verdana"/>
            <w:b/>
            <w:webHidden/>
            <w:lang w:val="hu-HU"/>
          </w:rPr>
          <w:t xml:space="preserve"> és </w:t>
        </w:r>
        <w:proofErr w:type="spellStart"/>
        <w:r>
          <w:rPr>
            <w:rStyle w:val="Hyperlink14"/>
            <w:rFonts w:ascii="Verdana" w:hAnsi="Verdana"/>
            <w:b/>
            <w:webHidden/>
            <w:lang w:val="hu-HU"/>
          </w:rPr>
          <w:t>Aweys</w:t>
        </w:r>
        <w:proofErr w:type="spellEnd"/>
        <w:r>
          <w:rPr>
            <w:rStyle w:val="Hyperlink14"/>
            <w:rFonts w:ascii="Verdana" w:hAnsi="Verdana"/>
            <w:b/>
            <w:webHidden/>
            <w:lang w:val="hu-HU"/>
          </w:rPr>
          <w:t xml:space="preserve"> </w:t>
        </w:r>
        <w:proofErr w:type="spellStart"/>
        <w:r>
          <w:rPr>
            <w:rStyle w:val="Hyperlink14"/>
            <w:rFonts w:ascii="Verdana" w:hAnsi="Verdana"/>
            <w:b/>
            <w:webHidden/>
            <w:lang w:val="hu-HU"/>
          </w:rPr>
          <w:t>Abubakar</w:t>
        </w:r>
        <w:proofErr w:type="spellEnd"/>
        <w:r>
          <w:rPr>
            <w:rStyle w:val="Hyperlink14"/>
            <w:rFonts w:ascii="Verdana" w:hAnsi="Verdana"/>
            <w:b/>
            <w:webHidden/>
            <w:lang w:val="hu-HU"/>
          </w:rPr>
          <w:t xml:space="preserve"> kontra Málta</w:t>
        </w:r>
      </w:hyperlink>
      <w:r>
        <w:rPr>
          <w:rStyle w:val="Hyperlink14"/>
          <w:rFonts w:ascii="Verdana" w:hAnsi="Verdana"/>
          <w:color w:val="00000A"/>
          <w:u w:val="none"/>
          <w:lang w:val="hu-HU"/>
        </w:rPr>
        <w:t>, 25794/13 és 28151/13 sz. kérelem, 2016. november 22-én kelt ítélet</w:t>
      </w:r>
      <w:r>
        <w:rPr>
          <w:rStyle w:val="FootnoteAnchor"/>
          <w:rFonts w:ascii="Verdana" w:hAnsi="Verdana"/>
          <w:color w:val="00000A"/>
          <w:lang w:val="hu-HU"/>
        </w:rPr>
        <w:footnoteReference w:id="91"/>
      </w:r>
    </w:p>
    <w:p w:rsidR="00345CEB" w:rsidRDefault="00345CEB" w:rsidP="001957D8">
      <w:pPr>
        <w:pStyle w:val="Listaszerbekezds"/>
        <w:widowControl w:val="0"/>
        <w:jc w:val="both"/>
        <w:rPr>
          <w:rFonts w:ascii="Verdana" w:eastAsia="Verdana" w:hAnsi="Verdana" w:cs="Verdana"/>
          <w:sz w:val="19"/>
          <w:szCs w:val="19"/>
          <w:lang w:val="hu-HU"/>
        </w:rPr>
      </w:pPr>
    </w:p>
    <w:p w:rsidR="00345CEB" w:rsidRDefault="001957D8" w:rsidP="001957D8">
      <w:pPr>
        <w:widowControl w:val="0"/>
        <w:jc w:val="both"/>
        <w:rPr>
          <w:rFonts w:ascii="Verdana" w:eastAsia="Verdana" w:hAnsi="Verdana" w:cs="Verdana"/>
          <w:sz w:val="19"/>
          <w:szCs w:val="19"/>
          <w:lang w:val="hu-HU"/>
        </w:rPr>
      </w:pPr>
      <w:r>
        <w:rPr>
          <w:rFonts w:ascii="Verdana" w:hAnsi="Verdana"/>
          <w:sz w:val="19"/>
          <w:szCs w:val="19"/>
          <w:u w:color="535353"/>
          <w:lang w:val="hu-HU"/>
        </w:rPr>
        <w:t>Az 5. cikk 4. pontjáról</w:t>
      </w:r>
    </w:p>
    <w:tbl>
      <w:tblPr>
        <w:tblW w:w="8516" w:type="dxa"/>
        <w:tblInd w:w="7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80" w:type="dxa"/>
          <w:left w:w="75" w:type="dxa"/>
          <w:bottom w:w="80" w:type="dxa"/>
          <w:right w:w="80" w:type="dxa"/>
        </w:tblCellMar>
        <w:tblLook w:val="04A0" w:firstRow="1" w:lastRow="0" w:firstColumn="1" w:lastColumn="0" w:noHBand="0" w:noVBand="1"/>
      </w:tblPr>
      <w:tblGrid>
        <w:gridCol w:w="8516"/>
      </w:tblGrid>
      <w:tr w:rsidR="00345CEB">
        <w:trPr>
          <w:trHeight w:val="150"/>
        </w:trPr>
        <w:tc>
          <w:tcPr>
            <w:tcW w:w="8516"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345CEB" w:rsidRDefault="001957D8" w:rsidP="001957D8">
            <w:pPr>
              <w:pStyle w:val="s30eec3f8"/>
              <w:spacing w:before="0" w:after="0"/>
              <w:rPr>
                <w:rFonts w:ascii="Verdana" w:eastAsia="Verdana" w:hAnsi="Verdana" w:cs="Verdana"/>
                <w:i/>
                <w:iCs/>
                <w:color w:val="00000A"/>
                <w:sz w:val="19"/>
                <w:szCs w:val="19"/>
                <w:lang w:val="hu-HU"/>
              </w:rPr>
            </w:pPr>
            <w:r>
              <w:rPr>
                <w:rFonts w:ascii="Verdana" w:hAnsi="Verdana"/>
                <w:i/>
                <w:iCs/>
                <w:color w:val="00000A"/>
                <w:sz w:val="19"/>
                <w:szCs w:val="19"/>
                <w:lang w:val="hu-HU"/>
              </w:rPr>
              <w:t>1. A felek beadványai</w:t>
            </w:r>
          </w:p>
          <w:p w:rsidR="00345CEB" w:rsidRDefault="001957D8" w:rsidP="001957D8">
            <w:pPr>
              <w:pStyle w:val="s30eec3f8"/>
              <w:spacing w:before="0" w:after="0"/>
              <w:jc w:val="both"/>
              <w:rPr>
                <w:rFonts w:hint="eastAsia"/>
              </w:rPr>
            </w:pPr>
            <w:r>
              <w:rPr>
                <w:rFonts w:ascii="Verdana" w:hAnsi="Verdana"/>
                <w:color w:val="00000A"/>
                <w:sz w:val="19"/>
                <w:szCs w:val="19"/>
                <w:lang w:val="hu-HU"/>
              </w:rPr>
              <w:t xml:space="preserve">121. A kérelmezők kérelmüket a Bíróság </w:t>
            </w:r>
            <w:proofErr w:type="spellStart"/>
            <w:r>
              <w:rPr>
                <w:rFonts w:ascii="Verdana" w:hAnsi="Verdana"/>
                <w:i/>
                <w:color w:val="00000A"/>
                <w:sz w:val="19"/>
                <w:szCs w:val="19"/>
                <w:lang w:val="hu-HU"/>
              </w:rPr>
              <w:t>Louled</w:t>
            </w:r>
            <w:proofErr w:type="spellEnd"/>
            <w:r>
              <w:rPr>
                <w:rFonts w:ascii="Verdana" w:hAnsi="Verdana"/>
                <w:i/>
                <w:color w:val="00000A"/>
                <w:sz w:val="19"/>
                <w:szCs w:val="19"/>
                <w:lang w:val="hu-HU"/>
              </w:rPr>
              <w:t xml:space="preserve"> </w:t>
            </w:r>
            <w:proofErr w:type="spellStart"/>
            <w:r>
              <w:rPr>
                <w:rFonts w:ascii="Verdana" w:hAnsi="Verdana"/>
                <w:i/>
                <w:color w:val="00000A"/>
                <w:sz w:val="19"/>
                <w:szCs w:val="19"/>
                <w:lang w:val="hu-HU"/>
              </w:rPr>
              <w:t>Massoud</w:t>
            </w:r>
            <w:proofErr w:type="spellEnd"/>
            <w:r>
              <w:rPr>
                <w:rFonts w:ascii="Verdana" w:hAnsi="Verdana"/>
                <w:i/>
                <w:color w:val="00000A"/>
                <w:sz w:val="19"/>
                <w:szCs w:val="19"/>
                <w:lang w:val="hu-HU"/>
              </w:rPr>
              <w:t xml:space="preserve"> kontra Málta</w:t>
            </w:r>
            <w:r>
              <w:rPr>
                <w:rFonts w:ascii="Verdana" w:hAnsi="Verdana"/>
                <w:color w:val="00000A"/>
                <w:sz w:val="19"/>
                <w:szCs w:val="19"/>
                <w:lang w:val="hu-HU"/>
              </w:rPr>
              <w:t xml:space="preserve"> (</w:t>
            </w:r>
            <w:hyperlink r:id="rId88" w:anchor="%257B%2522appno%2522:%255B%252224340/08%2522%255D%257D" w:history="1">
              <w:r>
                <w:rPr>
                  <w:rStyle w:val="Hyperlink11"/>
                  <w:color w:val="00000A"/>
                  <w:lang w:val="hu-HU"/>
                </w:rPr>
                <w:t>24340/08</w:t>
              </w:r>
            </w:hyperlink>
            <w:r>
              <w:rPr>
                <w:rStyle w:val="Hyperlink11"/>
                <w:color w:val="00000A"/>
                <w:u w:val="none"/>
                <w:lang w:val="hu-HU"/>
              </w:rPr>
              <w:t xml:space="preserve"> sz. kérelem</w:t>
            </w:r>
            <w:r>
              <w:rPr>
                <w:rFonts w:ascii="Verdana" w:hAnsi="Verdana"/>
                <w:color w:val="00000A"/>
                <w:sz w:val="19"/>
                <w:szCs w:val="19"/>
                <w:lang w:val="hu-HU"/>
              </w:rPr>
              <w:t xml:space="preserve">, 2010. július 27.) ügyben tett megállapításaira alapozták, ahol a Bíróság úgy ítélte meg, hogy a máltai nemzeti rendszerben rendelkezésre álló jogorvoslatok nem feleltek meg az 5. cikk 4. pontjának, mert nem voltak hatékonyak és elégségesek. Beadványaik összefoglalója megtalálható a </w:t>
            </w:r>
            <w:proofErr w:type="spellStart"/>
            <w:r>
              <w:rPr>
                <w:rFonts w:ascii="Verdana" w:hAnsi="Verdana"/>
                <w:i/>
                <w:color w:val="00000A"/>
                <w:sz w:val="19"/>
                <w:szCs w:val="19"/>
                <w:lang w:val="hu-HU"/>
              </w:rPr>
              <w:t>Mahamed</w:t>
            </w:r>
            <w:proofErr w:type="spellEnd"/>
            <w:r>
              <w:rPr>
                <w:rFonts w:ascii="Verdana" w:hAnsi="Verdana"/>
                <w:i/>
                <w:color w:val="00000A"/>
                <w:sz w:val="19"/>
                <w:szCs w:val="19"/>
                <w:lang w:val="hu-HU"/>
              </w:rPr>
              <w:t xml:space="preserve"> </w:t>
            </w:r>
            <w:proofErr w:type="spellStart"/>
            <w:r>
              <w:rPr>
                <w:rFonts w:ascii="Verdana" w:hAnsi="Verdana"/>
                <w:i/>
                <w:color w:val="00000A"/>
                <w:sz w:val="19"/>
                <w:szCs w:val="19"/>
                <w:lang w:val="hu-HU"/>
              </w:rPr>
              <w:t>Jama</w:t>
            </w:r>
            <w:proofErr w:type="spellEnd"/>
            <w:r>
              <w:rPr>
                <w:rFonts w:ascii="Verdana" w:hAnsi="Verdana"/>
                <w:color w:val="00000A"/>
                <w:sz w:val="19"/>
                <w:szCs w:val="19"/>
                <w:lang w:val="hu-HU"/>
              </w:rPr>
              <w:t xml:space="preserve"> ügyben (mint fent, 109-11. bekezdés).</w:t>
            </w:r>
          </w:p>
          <w:p w:rsidR="00345CEB" w:rsidRDefault="001957D8" w:rsidP="001957D8">
            <w:pPr>
              <w:pStyle w:val="s30eec3f8"/>
              <w:spacing w:before="0" w:after="0"/>
              <w:jc w:val="both"/>
              <w:rPr>
                <w:rFonts w:ascii="Verdana" w:eastAsia="Verdana" w:hAnsi="Verdana" w:cs="Verdana"/>
                <w:color w:val="00000A"/>
                <w:sz w:val="19"/>
                <w:szCs w:val="19"/>
                <w:lang w:val="hu-HU"/>
              </w:rPr>
            </w:pPr>
            <w:r>
              <w:rPr>
                <w:rFonts w:ascii="Verdana" w:hAnsi="Verdana"/>
                <w:color w:val="00000A"/>
                <w:sz w:val="19"/>
                <w:szCs w:val="19"/>
                <w:lang w:val="hu-HU"/>
              </w:rPr>
              <w:t xml:space="preserve">122. A kormány beadványában jelezte, hogy erről a felülvizsgálatról a máltai büntető törvénykönyv 409A cikke rendelkezik, de még ha ez nem is így volna, akkor is biztosítható lenne a felülvizsgálat alkotmánybíróság előtti eljárással. Ügyvédeik beadványainak összefoglalója megtalálható a </w:t>
            </w:r>
            <w:proofErr w:type="spellStart"/>
            <w:r>
              <w:rPr>
                <w:rFonts w:ascii="Verdana" w:hAnsi="Verdana"/>
                <w:i/>
                <w:color w:val="00000A"/>
                <w:sz w:val="19"/>
                <w:szCs w:val="19"/>
                <w:lang w:val="hu-HU"/>
              </w:rPr>
              <w:t>Mahamed</w:t>
            </w:r>
            <w:proofErr w:type="spellEnd"/>
            <w:r>
              <w:rPr>
                <w:rFonts w:ascii="Verdana" w:hAnsi="Verdana"/>
                <w:i/>
                <w:color w:val="00000A"/>
                <w:sz w:val="19"/>
                <w:szCs w:val="19"/>
                <w:lang w:val="hu-HU"/>
              </w:rPr>
              <w:t xml:space="preserve"> </w:t>
            </w:r>
            <w:proofErr w:type="spellStart"/>
            <w:r>
              <w:rPr>
                <w:rFonts w:ascii="Verdana" w:hAnsi="Verdana"/>
                <w:i/>
                <w:color w:val="00000A"/>
                <w:sz w:val="19"/>
                <w:szCs w:val="19"/>
                <w:lang w:val="hu-HU"/>
              </w:rPr>
              <w:t>Jama</w:t>
            </w:r>
            <w:proofErr w:type="spellEnd"/>
            <w:r>
              <w:rPr>
                <w:rFonts w:ascii="Verdana" w:hAnsi="Verdana"/>
                <w:color w:val="00000A"/>
                <w:sz w:val="19"/>
                <w:szCs w:val="19"/>
                <w:lang w:val="hu-HU"/>
              </w:rPr>
              <w:t xml:space="preserve"> ügyben (mint fent, 112-14. bekezdés).</w:t>
            </w:r>
          </w:p>
          <w:p w:rsidR="00345CEB" w:rsidRDefault="001957D8" w:rsidP="001957D8">
            <w:pPr>
              <w:pStyle w:val="scc3bcf28"/>
              <w:spacing w:before="0" w:after="0"/>
              <w:jc w:val="both"/>
              <w:rPr>
                <w:rFonts w:ascii="Verdana" w:eastAsia="Verdana" w:hAnsi="Verdana" w:cs="Verdana"/>
                <w:i/>
                <w:iCs/>
                <w:color w:val="00000A"/>
                <w:sz w:val="19"/>
                <w:szCs w:val="19"/>
                <w:lang w:val="hu-HU"/>
              </w:rPr>
            </w:pPr>
            <w:r>
              <w:rPr>
                <w:rFonts w:ascii="Verdana" w:hAnsi="Verdana"/>
                <w:i/>
                <w:iCs/>
                <w:color w:val="00000A"/>
                <w:sz w:val="19"/>
                <w:szCs w:val="19"/>
                <w:lang w:val="hu-HU"/>
              </w:rPr>
              <w:t>2. A Bíróság értékelése</w:t>
            </w:r>
          </w:p>
          <w:p w:rsidR="00345CEB" w:rsidRDefault="001957D8" w:rsidP="001957D8">
            <w:pPr>
              <w:pStyle w:val="s30eec3f8"/>
              <w:spacing w:before="0" w:after="0"/>
              <w:jc w:val="both"/>
              <w:rPr>
                <w:rFonts w:ascii="Verdana" w:eastAsia="Verdana" w:hAnsi="Verdana" w:cs="Verdana"/>
                <w:color w:val="00000A"/>
                <w:sz w:val="19"/>
                <w:szCs w:val="19"/>
                <w:lang w:val="hu-HU"/>
              </w:rPr>
            </w:pPr>
            <w:r>
              <w:rPr>
                <w:rFonts w:ascii="Verdana" w:hAnsi="Verdana"/>
                <w:color w:val="00000A"/>
                <w:sz w:val="19"/>
                <w:szCs w:val="19"/>
                <w:lang w:val="hu-HU"/>
              </w:rPr>
              <w:t xml:space="preserve">123. A Bíróságnak már volt alkalma hasonló panaszokat megvizsgálni, és megállapította, hogy ezekben nem bizonyították, hogy a jelen kérelmezőéhez hasonló helyzetben lévő kérelmezőknek a nemzeti jog alapján hatékony és gyors jogorvoslati lehetőség állt volna rendelkezésükre a </w:t>
            </w:r>
            <w:proofErr w:type="spellStart"/>
            <w:r>
              <w:rPr>
                <w:rFonts w:ascii="Verdana" w:hAnsi="Verdana"/>
                <w:color w:val="00000A"/>
                <w:sz w:val="19"/>
                <w:szCs w:val="19"/>
                <w:lang w:val="hu-HU"/>
              </w:rPr>
              <w:t>fogvatartásuk</w:t>
            </w:r>
            <w:proofErr w:type="spellEnd"/>
            <w:r>
              <w:rPr>
                <w:rFonts w:ascii="Verdana" w:hAnsi="Verdana"/>
                <w:color w:val="00000A"/>
                <w:sz w:val="19"/>
                <w:szCs w:val="19"/>
                <w:lang w:val="hu-HU"/>
              </w:rPr>
              <w:t xml:space="preserve"> törvényességének megkérdőjelezésére (lásd, többek között </w:t>
            </w:r>
            <w:proofErr w:type="spellStart"/>
            <w:r>
              <w:rPr>
                <w:rFonts w:ascii="Verdana" w:hAnsi="Verdana"/>
                <w:color w:val="00000A"/>
                <w:sz w:val="19"/>
                <w:szCs w:val="19"/>
                <w:lang w:val="hu-HU"/>
              </w:rPr>
              <w:t>Mahamed</w:t>
            </w:r>
            <w:proofErr w:type="spellEnd"/>
            <w:r>
              <w:rPr>
                <w:rFonts w:ascii="Verdana" w:hAnsi="Verdana"/>
                <w:color w:val="00000A"/>
                <w:sz w:val="19"/>
                <w:szCs w:val="19"/>
                <w:lang w:val="hu-HU"/>
              </w:rPr>
              <w:t xml:space="preserve"> </w:t>
            </w:r>
            <w:proofErr w:type="spellStart"/>
            <w:r>
              <w:rPr>
                <w:rFonts w:ascii="Verdana" w:hAnsi="Verdana"/>
                <w:color w:val="00000A"/>
                <w:sz w:val="19"/>
                <w:szCs w:val="19"/>
                <w:lang w:val="hu-HU"/>
              </w:rPr>
              <w:t>Jama</w:t>
            </w:r>
            <w:proofErr w:type="spellEnd"/>
            <w:r>
              <w:rPr>
                <w:rFonts w:ascii="Verdana" w:hAnsi="Verdana"/>
                <w:color w:val="00000A"/>
                <w:sz w:val="19"/>
                <w:szCs w:val="19"/>
                <w:lang w:val="hu-HU"/>
              </w:rPr>
              <w:t xml:space="preserve">, mint fent, 115-21. bekezdés, és </w:t>
            </w:r>
            <w:proofErr w:type="spellStart"/>
            <w:r>
              <w:rPr>
                <w:rFonts w:ascii="Verdana" w:hAnsi="Verdana"/>
                <w:color w:val="00000A"/>
                <w:sz w:val="19"/>
                <w:szCs w:val="19"/>
                <w:lang w:val="hu-HU"/>
              </w:rPr>
              <w:t>Moxamed</w:t>
            </w:r>
            <w:proofErr w:type="spellEnd"/>
            <w:r>
              <w:rPr>
                <w:rFonts w:ascii="Verdana" w:hAnsi="Verdana"/>
                <w:color w:val="00000A"/>
                <w:sz w:val="19"/>
                <w:szCs w:val="19"/>
                <w:lang w:val="hu-HU"/>
              </w:rPr>
              <w:t xml:space="preserve"> </w:t>
            </w:r>
            <w:proofErr w:type="spellStart"/>
            <w:r>
              <w:rPr>
                <w:rFonts w:ascii="Verdana" w:hAnsi="Verdana"/>
                <w:color w:val="00000A"/>
                <w:sz w:val="19"/>
                <w:szCs w:val="19"/>
                <w:lang w:val="hu-HU"/>
              </w:rPr>
              <w:t>Ismaaciil</w:t>
            </w:r>
            <w:proofErr w:type="spellEnd"/>
            <w:r>
              <w:rPr>
                <w:rFonts w:ascii="Verdana" w:hAnsi="Verdana"/>
                <w:color w:val="00000A"/>
                <w:sz w:val="19"/>
                <w:szCs w:val="19"/>
                <w:lang w:val="hu-HU"/>
              </w:rPr>
              <w:t xml:space="preserve"> és </w:t>
            </w:r>
            <w:proofErr w:type="spellStart"/>
            <w:r>
              <w:rPr>
                <w:rFonts w:ascii="Verdana" w:hAnsi="Verdana"/>
                <w:color w:val="00000A"/>
                <w:sz w:val="19"/>
                <w:szCs w:val="19"/>
                <w:lang w:val="hu-HU"/>
              </w:rPr>
              <w:t>Abdirahman</w:t>
            </w:r>
            <w:proofErr w:type="spellEnd"/>
            <w:r>
              <w:rPr>
                <w:rFonts w:ascii="Verdana" w:hAnsi="Verdana"/>
                <w:color w:val="00000A"/>
                <w:sz w:val="19"/>
                <w:szCs w:val="19"/>
                <w:lang w:val="hu-HU"/>
              </w:rPr>
              <w:t xml:space="preserve"> </w:t>
            </w:r>
            <w:proofErr w:type="spellStart"/>
            <w:r>
              <w:rPr>
                <w:rFonts w:ascii="Verdana" w:hAnsi="Verdana"/>
                <w:color w:val="00000A"/>
                <w:sz w:val="19"/>
                <w:szCs w:val="19"/>
                <w:lang w:val="hu-HU"/>
              </w:rPr>
              <w:t>Warsame</w:t>
            </w:r>
            <w:proofErr w:type="spellEnd"/>
            <w:r>
              <w:rPr>
                <w:rFonts w:ascii="Verdana" w:hAnsi="Verdana"/>
                <w:color w:val="00000A"/>
                <w:sz w:val="19"/>
                <w:szCs w:val="19"/>
                <w:lang w:val="hu-HU"/>
              </w:rPr>
              <w:t>, mint fent, 112-18. bekezdés). Nincs rá semmi ok, hogy Bíróság a jelen ügyben máshogyan ítéljen.</w:t>
            </w:r>
          </w:p>
          <w:p w:rsidR="00345CEB" w:rsidRDefault="001957D8" w:rsidP="001957D8">
            <w:pPr>
              <w:pStyle w:val="s30eec3f8"/>
              <w:spacing w:before="0" w:after="0"/>
              <w:rPr>
                <w:rFonts w:ascii="Verdana" w:eastAsia="Verdana" w:hAnsi="Verdana" w:cs="Verdana"/>
                <w:color w:val="00000A"/>
                <w:sz w:val="19"/>
                <w:szCs w:val="19"/>
                <w:lang w:val="hu-HU"/>
              </w:rPr>
            </w:pPr>
            <w:r>
              <w:rPr>
                <w:rFonts w:ascii="Verdana" w:hAnsi="Verdana"/>
                <w:color w:val="00000A"/>
                <w:sz w:val="19"/>
                <w:szCs w:val="19"/>
                <w:lang w:val="hu-HU"/>
              </w:rPr>
              <w:t>124. Ezrét tehát az Egyezmény 5. cikk 4. pontját megsértették.</w:t>
            </w:r>
          </w:p>
        </w:tc>
      </w:tr>
    </w:tbl>
    <w:p w:rsidR="00345CEB" w:rsidRDefault="00345CEB" w:rsidP="001957D8">
      <w:pPr>
        <w:widowControl w:val="0"/>
        <w:jc w:val="both"/>
        <w:rPr>
          <w:rFonts w:ascii="Verdana" w:eastAsia="Verdana" w:hAnsi="Verdana" w:cs="Verdana"/>
          <w:sz w:val="19"/>
          <w:szCs w:val="19"/>
          <w:lang w:val="hu-HU"/>
        </w:rPr>
      </w:pPr>
    </w:p>
    <w:p w:rsidR="00345CEB" w:rsidRDefault="001957D8" w:rsidP="001957D8">
      <w:pPr>
        <w:widowControl w:val="0"/>
        <w:jc w:val="both"/>
        <w:rPr>
          <w:rFonts w:ascii="Verdana" w:eastAsia="Verdana" w:hAnsi="Verdana" w:cs="Verdana"/>
          <w:sz w:val="19"/>
          <w:szCs w:val="19"/>
          <w:lang w:val="hu-HU"/>
        </w:rPr>
      </w:pPr>
      <w:r>
        <w:rPr>
          <w:rFonts w:ascii="Verdana" w:hAnsi="Verdana"/>
          <w:sz w:val="19"/>
          <w:szCs w:val="19"/>
          <w:lang w:val="hu-HU"/>
        </w:rPr>
        <w:t>Az 5. cikk 1. pontjáról</w:t>
      </w:r>
    </w:p>
    <w:tbl>
      <w:tblPr>
        <w:tblW w:w="8516" w:type="dxa"/>
        <w:tblInd w:w="7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80" w:type="dxa"/>
          <w:left w:w="75" w:type="dxa"/>
          <w:bottom w:w="80" w:type="dxa"/>
          <w:right w:w="80" w:type="dxa"/>
        </w:tblCellMar>
        <w:tblLook w:val="04A0" w:firstRow="1" w:lastRow="0" w:firstColumn="1" w:lastColumn="0" w:noHBand="0" w:noVBand="1"/>
      </w:tblPr>
      <w:tblGrid>
        <w:gridCol w:w="8516"/>
      </w:tblGrid>
      <w:tr w:rsidR="00345CEB">
        <w:trPr>
          <w:trHeight w:val="150"/>
        </w:trPr>
        <w:tc>
          <w:tcPr>
            <w:tcW w:w="8516"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345CEB" w:rsidRDefault="001957D8" w:rsidP="001957D8">
            <w:pPr>
              <w:pStyle w:val="s30eec3f8"/>
              <w:spacing w:before="0" w:after="0"/>
              <w:jc w:val="both"/>
              <w:rPr>
                <w:rFonts w:ascii="Verdana" w:eastAsia="Verdana" w:hAnsi="Verdana" w:cs="Verdana"/>
                <w:color w:val="00000A"/>
                <w:sz w:val="19"/>
                <w:szCs w:val="19"/>
                <w:lang w:val="hu-HU"/>
              </w:rPr>
            </w:pPr>
            <w:r>
              <w:rPr>
                <w:rFonts w:ascii="Verdana" w:hAnsi="Verdana"/>
                <w:color w:val="00000A"/>
                <w:sz w:val="19"/>
                <w:szCs w:val="19"/>
                <w:lang w:val="hu-HU"/>
              </w:rPr>
              <w:t xml:space="preserve">139. A Bíróság a jelen ügyre vonatkozó, és a </w:t>
            </w:r>
            <w:proofErr w:type="spellStart"/>
            <w:r>
              <w:rPr>
                <w:rFonts w:ascii="Verdana" w:hAnsi="Verdana"/>
                <w:color w:val="00000A"/>
                <w:sz w:val="19"/>
                <w:szCs w:val="19"/>
                <w:lang w:val="hu-HU"/>
              </w:rPr>
              <w:t>Mahamad</w:t>
            </w:r>
            <w:proofErr w:type="spellEnd"/>
            <w:r>
              <w:rPr>
                <w:rFonts w:ascii="Verdana" w:hAnsi="Verdana"/>
                <w:color w:val="00000A"/>
                <w:sz w:val="19"/>
                <w:szCs w:val="19"/>
                <w:lang w:val="hu-HU"/>
              </w:rPr>
              <w:t xml:space="preserve"> </w:t>
            </w:r>
            <w:proofErr w:type="spellStart"/>
            <w:r>
              <w:rPr>
                <w:rFonts w:ascii="Verdana" w:hAnsi="Verdana"/>
                <w:color w:val="00000A"/>
                <w:sz w:val="19"/>
                <w:szCs w:val="19"/>
                <w:lang w:val="hu-HU"/>
              </w:rPr>
              <w:t>Jama</w:t>
            </w:r>
            <w:proofErr w:type="spellEnd"/>
            <w:r>
              <w:rPr>
                <w:rFonts w:ascii="Verdana" w:hAnsi="Verdana"/>
                <w:color w:val="00000A"/>
                <w:sz w:val="19"/>
                <w:szCs w:val="19"/>
                <w:lang w:val="hu-HU"/>
              </w:rPr>
              <w:t xml:space="preserve"> ügyben (mint fent, 136-40. bekezdés) </w:t>
            </w:r>
            <w:proofErr w:type="gramStart"/>
            <w:r>
              <w:rPr>
                <w:rFonts w:ascii="Verdana" w:hAnsi="Verdana"/>
                <w:color w:val="00000A"/>
                <w:sz w:val="19"/>
                <w:szCs w:val="19"/>
                <w:lang w:val="hu-HU"/>
              </w:rPr>
              <w:t>megismétel</w:t>
            </w:r>
            <w:proofErr w:type="gramEnd"/>
            <w:r>
              <w:rPr>
                <w:rFonts w:ascii="Verdana" w:hAnsi="Verdana"/>
                <w:color w:val="00000A"/>
                <w:sz w:val="19"/>
                <w:szCs w:val="19"/>
                <w:lang w:val="hu-HU"/>
              </w:rPr>
              <w:t xml:space="preserve"> általános alapelveire hivatkozik. </w:t>
            </w:r>
          </w:p>
          <w:p w:rsidR="00345CEB" w:rsidRDefault="001957D8" w:rsidP="001957D8">
            <w:pPr>
              <w:pStyle w:val="s30eec3f8"/>
              <w:spacing w:before="0" w:after="0"/>
              <w:jc w:val="both"/>
              <w:rPr>
                <w:rFonts w:ascii="Verdana" w:eastAsia="Verdana" w:hAnsi="Verdana" w:cs="Verdana"/>
                <w:color w:val="00000A"/>
                <w:sz w:val="19"/>
                <w:szCs w:val="19"/>
                <w:lang w:val="hu-HU"/>
              </w:rPr>
            </w:pPr>
            <w:r>
              <w:rPr>
                <w:rFonts w:ascii="Verdana" w:hAnsi="Verdana"/>
                <w:color w:val="00000A"/>
                <w:sz w:val="19"/>
                <w:szCs w:val="19"/>
                <w:lang w:val="hu-HU"/>
              </w:rPr>
              <w:t xml:space="preserve">140. Fontos megjegyezni, hogy a kérelmezők nem a megérkezésük és a menedékkérelmük beadása között történt </w:t>
            </w:r>
            <w:proofErr w:type="spellStart"/>
            <w:r>
              <w:rPr>
                <w:rFonts w:ascii="Verdana" w:hAnsi="Verdana"/>
                <w:color w:val="00000A"/>
                <w:sz w:val="19"/>
                <w:szCs w:val="19"/>
                <w:lang w:val="hu-HU"/>
              </w:rPr>
              <w:t>fogvatartásuk</w:t>
            </w:r>
            <w:proofErr w:type="spellEnd"/>
            <w:r>
              <w:rPr>
                <w:rFonts w:ascii="Verdana" w:hAnsi="Verdana"/>
                <w:color w:val="00000A"/>
                <w:sz w:val="19"/>
                <w:szCs w:val="19"/>
                <w:lang w:val="hu-HU"/>
              </w:rPr>
              <w:t xml:space="preserve"> törvényessége és 5. cikknek való megfelelése miatt tettek panaszt (lásd 129. bekezdés, elsősorban).</w:t>
            </w:r>
          </w:p>
          <w:p w:rsidR="00345CEB" w:rsidRDefault="001957D8" w:rsidP="001957D8">
            <w:pPr>
              <w:pStyle w:val="s30eec3f8"/>
              <w:spacing w:before="0" w:after="0"/>
              <w:jc w:val="both"/>
              <w:rPr>
                <w:rFonts w:ascii="Verdana" w:eastAsia="Verdana" w:hAnsi="Verdana" w:cs="Verdana"/>
                <w:color w:val="00000A"/>
                <w:sz w:val="19"/>
                <w:szCs w:val="19"/>
                <w:lang w:val="hu-HU"/>
              </w:rPr>
            </w:pPr>
            <w:r>
              <w:rPr>
                <w:rFonts w:ascii="Verdana" w:hAnsi="Verdana"/>
                <w:color w:val="00000A"/>
                <w:sz w:val="19"/>
                <w:szCs w:val="19"/>
                <w:lang w:val="hu-HU"/>
              </w:rPr>
              <w:lastRenderedPageBreak/>
              <w:t xml:space="preserve">141. Ami az ezt követő időszakot illeti, a Bíróság megjegyzi, hogy a kérelmezőket a bevándorlási törvény (Máltai törvénykönyv 217. fejezet 5. cikk és 14. cikk (2) pont) rendelkezéseinek megfelelően tartották fogva. </w:t>
            </w:r>
            <w:proofErr w:type="gramStart"/>
            <w:r>
              <w:rPr>
                <w:rFonts w:ascii="Verdana" w:hAnsi="Verdana"/>
                <w:color w:val="00000A"/>
                <w:sz w:val="19"/>
                <w:szCs w:val="19"/>
                <w:lang w:val="hu-HU"/>
              </w:rPr>
              <w:t xml:space="preserve">Miközben fenntartásainak ad hangot az ebben a kontextusban megismert valamennyi vonatkozó törvény összességének minőségével kapcsolatban, a Bíróság már elfogadta, hogy a kérelmezőkéhez hasonló ügyekben a </w:t>
            </w:r>
            <w:proofErr w:type="spellStart"/>
            <w:r>
              <w:rPr>
                <w:rFonts w:ascii="Verdana" w:hAnsi="Verdana"/>
                <w:color w:val="00000A"/>
                <w:sz w:val="19"/>
                <w:szCs w:val="19"/>
                <w:lang w:val="hu-HU"/>
              </w:rPr>
              <w:t>fogvatartásnak</w:t>
            </w:r>
            <w:proofErr w:type="spellEnd"/>
            <w:r>
              <w:rPr>
                <w:rFonts w:ascii="Verdana" w:hAnsi="Verdana"/>
                <w:color w:val="00000A"/>
                <w:sz w:val="19"/>
                <w:szCs w:val="19"/>
                <w:lang w:val="hu-HU"/>
              </w:rPr>
              <w:t xml:space="preserve"> kellően világos jogalapja van, és hogy a menedékkérelemmel kapcsolatos döntés meghozataláig a fenti </w:t>
            </w:r>
            <w:proofErr w:type="spellStart"/>
            <w:r>
              <w:rPr>
                <w:rFonts w:ascii="Verdana" w:hAnsi="Verdana"/>
                <w:color w:val="00000A"/>
                <w:sz w:val="19"/>
                <w:szCs w:val="19"/>
                <w:lang w:val="hu-HU"/>
              </w:rPr>
              <w:t>fogvatartást</w:t>
            </w:r>
            <w:proofErr w:type="spellEnd"/>
            <w:r>
              <w:rPr>
                <w:rFonts w:ascii="Verdana" w:hAnsi="Verdana"/>
                <w:color w:val="00000A"/>
                <w:sz w:val="19"/>
                <w:szCs w:val="19"/>
                <w:lang w:val="hu-HU"/>
              </w:rPr>
              <w:t xml:space="preserve"> az 5. cikk 1. f) pontja alá eső, vagyis a „jogtalan belépés megakadályozását” célzó intézkedésnek lehet tekinteni (lásd </w:t>
            </w:r>
            <w:proofErr w:type="spellStart"/>
            <w:r>
              <w:rPr>
                <w:rFonts w:ascii="Verdana" w:hAnsi="Verdana"/>
                <w:color w:val="00000A"/>
                <w:sz w:val="19"/>
                <w:szCs w:val="19"/>
                <w:lang w:val="hu-HU"/>
              </w:rPr>
              <w:t>Suso</w:t>
            </w:r>
            <w:proofErr w:type="spellEnd"/>
            <w:r>
              <w:rPr>
                <w:rFonts w:ascii="Verdana" w:hAnsi="Verdana"/>
                <w:color w:val="00000A"/>
                <w:sz w:val="19"/>
                <w:szCs w:val="19"/>
                <w:lang w:val="hu-HU"/>
              </w:rPr>
              <w:t xml:space="preserve"> </w:t>
            </w:r>
            <w:proofErr w:type="spellStart"/>
            <w:r>
              <w:rPr>
                <w:rFonts w:ascii="Verdana" w:hAnsi="Verdana"/>
                <w:color w:val="00000A"/>
                <w:sz w:val="19"/>
                <w:szCs w:val="19"/>
                <w:lang w:val="hu-HU"/>
              </w:rPr>
              <w:t>Musa</w:t>
            </w:r>
            <w:proofErr w:type="spellEnd"/>
            <w:r>
              <w:rPr>
                <w:rFonts w:ascii="Verdana" w:hAnsi="Verdana"/>
                <w:color w:val="00000A"/>
                <w:sz w:val="19"/>
                <w:szCs w:val="19"/>
                <w:lang w:val="hu-HU"/>
              </w:rPr>
              <w:t xml:space="preserve">, mint fent, 99. bekezdés és </w:t>
            </w:r>
            <w:proofErr w:type="spellStart"/>
            <w:r>
              <w:rPr>
                <w:rFonts w:ascii="Verdana" w:hAnsi="Verdana"/>
                <w:color w:val="00000A"/>
                <w:sz w:val="19"/>
                <w:szCs w:val="19"/>
                <w:lang w:val="hu-HU"/>
              </w:rPr>
              <w:t>Mahamed</w:t>
            </w:r>
            <w:proofErr w:type="spellEnd"/>
            <w:r>
              <w:rPr>
                <w:rFonts w:ascii="Verdana" w:hAnsi="Verdana"/>
                <w:color w:val="00000A"/>
                <w:sz w:val="19"/>
                <w:szCs w:val="19"/>
                <w:lang w:val="hu-HU"/>
              </w:rPr>
              <w:t xml:space="preserve"> </w:t>
            </w:r>
            <w:proofErr w:type="spellStart"/>
            <w:r>
              <w:rPr>
                <w:rFonts w:ascii="Verdana" w:hAnsi="Verdana"/>
                <w:color w:val="00000A"/>
                <w:sz w:val="19"/>
                <w:szCs w:val="19"/>
                <w:lang w:val="hu-HU"/>
              </w:rPr>
              <w:t>Jama</w:t>
            </w:r>
            <w:proofErr w:type="spellEnd"/>
            <w:r>
              <w:rPr>
                <w:rFonts w:ascii="Verdana" w:hAnsi="Verdana"/>
                <w:color w:val="00000A"/>
                <w:sz w:val="19"/>
                <w:szCs w:val="19"/>
                <w:lang w:val="hu-HU"/>
              </w:rPr>
              <w:t>, mint fent, 144. bekezdés).</w:t>
            </w:r>
            <w:proofErr w:type="gramEnd"/>
            <w:r>
              <w:rPr>
                <w:rFonts w:ascii="Verdana" w:hAnsi="Verdana"/>
                <w:color w:val="00000A"/>
                <w:sz w:val="19"/>
                <w:szCs w:val="19"/>
                <w:lang w:val="hu-HU"/>
              </w:rPr>
              <w:t xml:space="preserve"> Nincs rá semmi ok, hogy Bíróság a jelen ügyben máshogyan ítéljen.</w:t>
            </w:r>
          </w:p>
          <w:p w:rsidR="00345CEB" w:rsidRDefault="001957D8" w:rsidP="001957D8">
            <w:pPr>
              <w:pStyle w:val="s30eec3f8"/>
              <w:spacing w:before="0" w:after="0"/>
              <w:jc w:val="both"/>
              <w:rPr>
                <w:rFonts w:ascii="Verdana" w:eastAsia="Verdana" w:hAnsi="Verdana" w:cs="Verdana"/>
                <w:color w:val="00000A"/>
                <w:sz w:val="19"/>
                <w:szCs w:val="19"/>
                <w:lang w:val="hu-HU"/>
              </w:rPr>
            </w:pPr>
            <w:r>
              <w:rPr>
                <w:rFonts w:ascii="Verdana" w:hAnsi="Verdana"/>
                <w:color w:val="00000A"/>
                <w:sz w:val="19"/>
                <w:szCs w:val="19"/>
                <w:lang w:val="hu-HU"/>
              </w:rPr>
              <w:t xml:space="preserve">142. Az továbbra is eldöntendő, hogy a jelen ügyben történt </w:t>
            </w:r>
            <w:proofErr w:type="spellStart"/>
            <w:r>
              <w:rPr>
                <w:rFonts w:ascii="Verdana" w:hAnsi="Verdana"/>
                <w:color w:val="00000A"/>
                <w:sz w:val="19"/>
                <w:szCs w:val="19"/>
                <w:lang w:val="hu-HU"/>
              </w:rPr>
              <w:t>fogvatartás</w:t>
            </w:r>
            <w:proofErr w:type="spellEnd"/>
            <w:r>
              <w:rPr>
                <w:rFonts w:ascii="Verdana" w:hAnsi="Verdana"/>
                <w:color w:val="00000A"/>
                <w:sz w:val="19"/>
                <w:szCs w:val="19"/>
                <w:lang w:val="hu-HU"/>
              </w:rPr>
              <w:t xml:space="preserve"> önkényes volt-e, vagyis jóhiszeműen hajtották-e végre; szoros összefüggésben állt-e a kormány által megjelölt indokkal; a </w:t>
            </w:r>
            <w:proofErr w:type="spellStart"/>
            <w:r>
              <w:rPr>
                <w:rFonts w:ascii="Verdana" w:hAnsi="Verdana"/>
                <w:color w:val="00000A"/>
                <w:sz w:val="19"/>
                <w:szCs w:val="19"/>
                <w:lang w:val="hu-HU"/>
              </w:rPr>
              <w:t>fogvatartás</w:t>
            </w:r>
            <w:proofErr w:type="spellEnd"/>
            <w:r>
              <w:rPr>
                <w:rFonts w:ascii="Verdana" w:hAnsi="Verdana"/>
                <w:color w:val="00000A"/>
                <w:sz w:val="19"/>
                <w:szCs w:val="19"/>
                <w:lang w:val="hu-HU"/>
              </w:rPr>
              <w:t xml:space="preserve"> helye és körülményei megfelelőek voltak-e; és a </w:t>
            </w:r>
            <w:proofErr w:type="spellStart"/>
            <w:r>
              <w:rPr>
                <w:rFonts w:ascii="Verdana" w:hAnsi="Verdana"/>
                <w:color w:val="00000A"/>
                <w:sz w:val="19"/>
                <w:szCs w:val="19"/>
                <w:lang w:val="hu-HU"/>
              </w:rPr>
              <w:t>fogvatartás</w:t>
            </w:r>
            <w:proofErr w:type="spellEnd"/>
            <w:r>
              <w:rPr>
                <w:rFonts w:ascii="Verdana" w:hAnsi="Verdana"/>
                <w:color w:val="00000A"/>
                <w:sz w:val="19"/>
                <w:szCs w:val="19"/>
                <w:lang w:val="hu-HU"/>
              </w:rPr>
              <w:t xml:space="preserve"> hossza meghaladta-e az adott célra elvárhatóan szükséges időtartamot.</w:t>
            </w:r>
          </w:p>
          <w:p w:rsidR="00345CEB" w:rsidRDefault="001957D8" w:rsidP="001957D8">
            <w:pPr>
              <w:pStyle w:val="s30eec3f8"/>
              <w:spacing w:before="0" w:after="0"/>
              <w:jc w:val="both"/>
              <w:rPr>
                <w:rFonts w:ascii="Verdana" w:eastAsia="Verdana" w:hAnsi="Verdana" w:cs="Verdana"/>
                <w:color w:val="00000A"/>
                <w:sz w:val="19"/>
                <w:szCs w:val="19"/>
                <w:lang w:val="hu-HU"/>
              </w:rPr>
            </w:pPr>
            <w:r>
              <w:rPr>
                <w:rFonts w:ascii="Verdana" w:hAnsi="Verdana"/>
                <w:color w:val="00000A"/>
                <w:sz w:val="19"/>
                <w:szCs w:val="19"/>
                <w:lang w:val="hu-HU"/>
              </w:rPr>
              <w:t xml:space="preserve">143. </w:t>
            </w:r>
            <w:proofErr w:type="gramStart"/>
            <w:r>
              <w:rPr>
                <w:rFonts w:ascii="Verdana" w:hAnsi="Verdana"/>
                <w:color w:val="00000A"/>
                <w:sz w:val="19"/>
                <w:szCs w:val="19"/>
                <w:lang w:val="hu-HU"/>
              </w:rPr>
              <w:t xml:space="preserve">A Bíróság már felhívta a figyelmet a nemzeti hatóságok bevándorlók érkezésével és az követő </w:t>
            </w:r>
            <w:proofErr w:type="spellStart"/>
            <w:r>
              <w:rPr>
                <w:rFonts w:ascii="Verdana" w:hAnsi="Verdana"/>
                <w:color w:val="00000A"/>
                <w:sz w:val="19"/>
                <w:szCs w:val="19"/>
                <w:lang w:val="hu-HU"/>
              </w:rPr>
              <w:t>fogvatartásával</w:t>
            </w:r>
            <w:proofErr w:type="spellEnd"/>
            <w:r>
              <w:rPr>
                <w:rFonts w:ascii="Verdana" w:hAnsi="Verdana"/>
                <w:color w:val="00000A"/>
                <w:sz w:val="19"/>
                <w:szCs w:val="19"/>
                <w:lang w:val="hu-HU"/>
              </w:rPr>
              <w:t xml:space="preserve"> kapcsolatos furcsa gyakorlatainak sorára és kifejezte a kormány jóhiszeműségére vonatkozó fenntartásait a (különlegesen sérülékeny kategóriák kivételével) mindenkire egységesen érvényes </w:t>
            </w:r>
            <w:proofErr w:type="spellStart"/>
            <w:r>
              <w:rPr>
                <w:rFonts w:ascii="Verdana" w:hAnsi="Verdana"/>
                <w:color w:val="00000A"/>
                <w:sz w:val="19"/>
                <w:szCs w:val="19"/>
                <w:lang w:val="hu-HU"/>
              </w:rPr>
              <w:t>fogvatartási</w:t>
            </w:r>
            <w:proofErr w:type="spellEnd"/>
            <w:r>
              <w:rPr>
                <w:rFonts w:ascii="Verdana" w:hAnsi="Verdana"/>
                <w:color w:val="00000A"/>
                <w:sz w:val="19"/>
                <w:szCs w:val="19"/>
                <w:lang w:val="hu-HU"/>
              </w:rPr>
              <w:t xml:space="preserve"> stratégia alkalmazásával és az önkéntes távozási eljárás megkerülésével kapcsolatban (lásd </w:t>
            </w:r>
            <w:proofErr w:type="spellStart"/>
            <w:r>
              <w:rPr>
                <w:rFonts w:ascii="Verdana" w:hAnsi="Verdana"/>
                <w:color w:val="00000A"/>
                <w:sz w:val="19"/>
                <w:szCs w:val="19"/>
                <w:lang w:val="hu-HU"/>
              </w:rPr>
              <w:t>Suso</w:t>
            </w:r>
            <w:proofErr w:type="spellEnd"/>
            <w:r>
              <w:rPr>
                <w:rFonts w:ascii="Verdana" w:hAnsi="Verdana"/>
                <w:color w:val="00000A"/>
                <w:sz w:val="19"/>
                <w:szCs w:val="19"/>
                <w:lang w:val="hu-HU"/>
              </w:rPr>
              <w:t xml:space="preserve"> </w:t>
            </w:r>
            <w:proofErr w:type="spellStart"/>
            <w:r>
              <w:rPr>
                <w:rFonts w:ascii="Verdana" w:hAnsi="Verdana"/>
                <w:color w:val="00000A"/>
                <w:sz w:val="19"/>
                <w:szCs w:val="19"/>
                <w:lang w:val="hu-HU"/>
              </w:rPr>
              <w:t>Musa</w:t>
            </w:r>
            <w:proofErr w:type="spellEnd"/>
            <w:r>
              <w:rPr>
                <w:rFonts w:ascii="Verdana" w:hAnsi="Verdana"/>
                <w:color w:val="00000A"/>
                <w:sz w:val="19"/>
                <w:szCs w:val="19"/>
                <w:lang w:val="hu-HU"/>
              </w:rPr>
              <w:t xml:space="preserve">, mint fent, 100. bekezdés és </w:t>
            </w:r>
            <w:proofErr w:type="spellStart"/>
            <w:r>
              <w:rPr>
                <w:rFonts w:ascii="Verdana" w:hAnsi="Verdana"/>
                <w:color w:val="00000A"/>
                <w:sz w:val="19"/>
                <w:szCs w:val="19"/>
                <w:lang w:val="hu-HU"/>
              </w:rPr>
              <w:t>Mahamed</w:t>
            </w:r>
            <w:proofErr w:type="spellEnd"/>
            <w:r>
              <w:rPr>
                <w:rFonts w:ascii="Verdana" w:hAnsi="Verdana"/>
                <w:color w:val="00000A"/>
                <w:sz w:val="19"/>
                <w:szCs w:val="19"/>
                <w:lang w:val="hu-HU"/>
              </w:rPr>
              <w:t xml:space="preserve"> </w:t>
            </w:r>
            <w:proofErr w:type="spellStart"/>
            <w:r>
              <w:rPr>
                <w:rFonts w:ascii="Verdana" w:hAnsi="Verdana"/>
                <w:color w:val="00000A"/>
                <w:sz w:val="19"/>
                <w:szCs w:val="19"/>
                <w:lang w:val="hu-HU"/>
              </w:rPr>
              <w:t>Jama</w:t>
            </w:r>
            <w:proofErr w:type="spellEnd"/>
            <w:r>
              <w:rPr>
                <w:rFonts w:ascii="Verdana" w:hAnsi="Verdana"/>
                <w:color w:val="00000A"/>
                <w:sz w:val="19"/>
                <w:szCs w:val="19"/>
                <w:lang w:val="hu-HU"/>
              </w:rPr>
              <w:t>, mint fent, 146. bekezdés), mely fenntartásokat a Bíróság továbbra is fenntart, megjegyezve, hogy a két fenti gyakorlat folytatódott a jelen ügyben is</w:t>
            </w:r>
            <w:proofErr w:type="gramEnd"/>
            <w:r>
              <w:rPr>
                <w:rFonts w:ascii="Verdana" w:hAnsi="Verdana"/>
                <w:color w:val="00000A"/>
                <w:sz w:val="19"/>
                <w:szCs w:val="19"/>
                <w:lang w:val="hu-HU"/>
              </w:rPr>
              <w:t xml:space="preserve"> (lásd az első kérelmező vonatkozásában a 7. és 10. bekezdés, a második kérelmező vonatkozásában pedig a 12. és 15. bekezdést).</w:t>
            </w:r>
          </w:p>
          <w:p w:rsidR="00345CEB" w:rsidRDefault="001957D8" w:rsidP="001957D8">
            <w:pPr>
              <w:pStyle w:val="s30eec3f8"/>
              <w:spacing w:before="0" w:after="0"/>
              <w:jc w:val="both"/>
              <w:rPr>
                <w:rFonts w:ascii="Verdana" w:hAnsi="Verdana"/>
                <w:color w:val="00000A"/>
                <w:sz w:val="19"/>
                <w:szCs w:val="19"/>
                <w:lang w:val="hu-HU"/>
              </w:rPr>
            </w:pPr>
            <w:r>
              <w:rPr>
                <w:rFonts w:ascii="Verdana" w:hAnsi="Verdana"/>
                <w:color w:val="00000A"/>
                <w:sz w:val="19"/>
                <w:szCs w:val="19"/>
                <w:lang w:val="hu-HU"/>
              </w:rPr>
              <w:t xml:space="preserve">144. Mindazonáltal a kérelmezők panaszának középpontjában az a tény áll, miszerint annak ellenére tartották őket fogva, hogy kiskorúnak vallották magukat (és később ez be is bizonyosodott róluk). A Bíróság ismételten hangsúlyozza, hogy a nemzeti hatóságoknak nagyon gondosan kell mérlegelniük a gyermekek bevándorlással összefüggésben történő </w:t>
            </w:r>
            <w:proofErr w:type="spellStart"/>
            <w:r>
              <w:rPr>
                <w:rFonts w:ascii="Verdana" w:hAnsi="Verdana"/>
                <w:color w:val="00000A"/>
                <w:sz w:val="19"/>
                <w:szCs w:val="19"/>
                <w:lang w:val="hu-HU"/>
              </w:rPr>
              <w:t>fogvatartását</w:t>
            </w:r>
            <w:proofErr w:type="spellEnd"/>
            <w:r>
              <w:rPr>
                <w:rFonts w:ascii="Verdana" w:hAnsi="Verdana"/>
                <w:color w:val="00000A"/>
                <w:sz w:val="19"/>
                <w:szCs w:val="19"/>
                <w:lang w:val="hu-HU"/>
              </w:rPr>
              <w:t xml:space="preserve"> (lásd </w:t>
            </w:r>
            <w:proofErr w:type="spellStart"/>
            <w:r>
              <w:rPr>
                <w:rFonts w:ascii="Verdana" w:hAnsi="Verdana"/>
                <w:color w:val="00000A"/>
                <w:sz w:val="19"/>
                <w:szCs w:val="19"/>
                <w:lang w:val="hu-HU"/>
              </w:rPr>
              <w:t>Mahamed</w:t>
            </w:r>
            <w:proofErr w:type="spellEnd"/>
            <w:r>
              <w:rPr>
                <w:rFonts w:ascii="Verdana" w:hAnsi="Verdana"/>
                <w:color w:val="00000A"/>
                <w:sz w:val="19"/>
                <w:szCs w:val="19"/>
                <w:lang w:val="hu-HU"/>
              </w:rPr>
              <w:t xml:space="preserve"> </w:t>
            </w:r>
            <w:proofErr w:type="spellStart"/>
            <w:r>
              <w:rPr>
                <w:rFonts w:ascii="Verdana" w:hAnsi="Verdana"/>
                <w:color w:val="00000A"/>
                <w:sz w:val="19"/>
                <w:szCs w:val="19"/>
                <w:lang w:val="hu-HU"/>
              </w:rPr>
              <w:t>Jama</w:t>
            </w:r>
            <w:proofErr w:type="spellEnd"/>
            <w:r>
              <w:rPr>
                <w:rFonts w:ascii="Verdana" w:hAnsi="Verdana"/>
                <w:color w:val="00000A"/>
                <w:sz w:val="19"/>
                <w:szCs w:val="19"/>
                <w:lang w:val="hu-HU"/>
              </w:rPr>
              <w:t xml:space="preserve">, mint fent 147. bekezdés). Az pozitív fejlemény, hogy Máltán, amikor egy személyről kiderül, hogy kiskorú, akkor a </w:t>
            </w:r>
            <w:proofErr w:type="spellStart"/>
            <w:r>
              <w:rPr>
                <w:rFonts w:ascii="Verdana" w:hAnsi="Verdana"/>
                <w:color w:val="00000A"/>
                <w:sz w:val="19"/>
                <w:szCs w:val="19"/>
                <w:lang w:val="hu-HU"/>
              </w:rPr>
              <w:t>fogvatartását</w:t>
            </w:r>
            <w:proofErr w:type="spellEnd"/>
            <w:r>
              <w:rPr>
                <w:rFonts w:ascii="Verdana" w:hAnsi="Verdana"/>
                <w:color w:val="00000A"/>
                <w:sz w:val="19"/>
                <w:szCs w:val="19"/>
                <w:lang w:val="hu-HU"/>
              </w:rPr>
              <w:t xml:space="preserve"> megszüntetik, és nem őrzött lakólétesítménybe helyezik át, illetve, hogy a kiskorúak </w:t>
            </w:r>
            <w:proofErr w:type="spellStart"/>
            <w:r>
              <w:rPr>
                <w:rFonts w:ascii="Verdana" w:hAnsi="Verdana"/>
                <w:color w:val="00000A"/>
                <w:sz w:val="19"/>
                <w:szCs w:val="19"/>
                <w:lang w:val="hu-HU"/>
              </w:rPr>
              <w:t>fogvatartása</w:t>
            </w:r>
            <w:proofErr w:type="spellEnd"/>
            <w:r>
              <w:rPr>
                <w:rFonts w:ascii="Verdana" w:hAnsi="Verdana"/>
                <w:color w:val="00000A"/>
                <w:sz w:val="19"/>
                <w:szCs w:val="19"/>
                <w:lang w:val="hu-HU"/>
              </w:rPr>
              <w:t xml:space="preserve"> nem tart tovább, mint a személyazonosságuk megállapításához és egészségi állapotuk felméréséhez feltétlenül szükséges (lásd a 31. és 36. bekezdést). Ennek ellenére merülhetnek </w:t>
            </w:r>
            <w:proofErr w:type="gramStart"/>
            <w:r>
              <w:rPr>
                <w:rFonts w:ascii="Verdana" w:hAnsi="Verdana"/>
                <w:color w:val="00000A"/>
                <w:sz w:val="19"/>
                <w:szCs w:val="19"/>
                <w:lang w:val="hu-HU"/>
              </w:rPr>
              <w:t>fel</w:t>
            </w:r>
            <w:proofErr w:type="gramEnd"/>
            <w:r>
              <w:rPr>
                <w:rFonts w:ascii="Verdana" w:hAnsi="Verdana"/>
                <w:color w:val="00000A"/>
                <w:sz w:val="19"/>
                <w:szCs w:val="19"/>
                <w:lang w:val="hu-HU"/>
              </w:rPr>
              <w:t xml:space="preserve"> problémák többek között az állam jóhiszeműségével kapcsolatban olyan szempontból, hogy a kormeghatározás indokolatlanul hosszú ideig tart, ráadásul a több hónapos várakozás azt is eredményezheti, hogy az illető a folyamatban lévő kormeghatározás ideje alatt válik nagykorúvá (uo.).</w:t>
            </w:r>
          </w:p>
          <w:p w:rsidR="00345CEB" w:rsidRDefault="001957D8" w:rsidP="001957D8">
            <w:pPr>
              <w:pStyle w:val="s30eec3f8"/>
              <w:spacing w:before="0" w:after="0"/>
              <w:jc w:val="both"/>
              <w:rPr>
                <w:rFonts w:ascii="Verdana" w:hAnsi="Verdana"/>
                <w:color w:val="00000A"/>
                <w:sz w:val="19"/>
                <w:szCs w:val="19"/>
                <w:lang w:val="hu-HU"/>
              </w:rPr>
            </w:pPr>
            <w:r>
              <w:rPr>
                <w:rFonts w:ascii="Verdana" w:hAnsi="Verdana"/>
                <w:color w:val="00000A"/>
                <w:sz w:val="19"/>
                <w:szCs w:val="19"/>
                <w:lang w:val="hu-HU"/>
              </w:rPr>
              <w:t xml:space="preserve">145. A Bíróság egyfelől méltányolja a kormány érvelését, miszerint a fiatalabbnak látszó egyéneket könnyebb lenyomozni, és a folyamat hosszabb ideig tart a felnőttkorhoz közelebb álló személyek esetében, illetve azt a közlésüket, hogy 2013-ban 567 személyből mindössze 274-et találtak valóban kiskorúnak (2012-ben hetvennégyből negyvenhat bizonyult kiskorúnak, lásd </w:t>
            </w:r>
            <w:proofErr w:type="spellStart"/>
            <w:r>
              <w:rPr>
                <w:rFonts w:ascii="Verdana" w:hAnsi="Verdana"/>
                <w:color w:val="00000A"/>
                <w:sz w:val="19"/>
                <w:szCs w:val="19"/>
                <w:lang w:val="hu-HU"/>
              </w:rPr>
              <w:t>Mahamed</w:t>
            </w:r>
            <w:proofErr w:type="spellEnd"/>
            <w:r>
              <w:rPr>
                <w:rFonts w:ascii="Verdana" w:hAnsi="Verdana"/>
                <w:color w:val="00000A"/>
                <w:sz w:val="19"/>
                <w:szCs w:val="19"/>
                <w:lang w:val="hu-HU"/>
              </w:rPr>
              <w:t xml:space="preserve"> </w:t>
            </w:r>
            <w:proofErr w:type="spellStart"/>
            <w:r>
              <w:rPr>
                <w:rFonts w:ascii="Verdana" w:hAnsi="Verdana"/>
                <w:color w:val="00000A"/>
                <w:sz w:val="19"/>
                <w:szCs w:val="19"/>
                <w:lang w:val="hu-HU"/>
              </w:rPr>
              <w:t>Jama</w:t>
            </w:r>
            <w:proofErr w:type="spellEnd"/>
            <w:r>
              <w:rPr>
                <w:rFonts w:ascii="Verdana" w:hAnsi="Verdana"/>
                <w:color w:val="00000A"/>
                <w:sz w:val="19"/>
                <w:szCs w:val="19"/>
                <w:lang w:val="hu-HU"/>
              </w:rPr>
              <w:t xml:space="preserve">, mint fent, 148. bekezdés). A Bíróság megjegyzi, hogy ahogyan a fent hivatkozott </w:t>
            </w:r>
            <w:proofErr w:type="spellStart"/>
            <w:r>
              <w:rPr>
                <w:rFonts w:ascii="Verdana" w:hAnsi="Verdana"/>
                <w:color w:val="00000A"/>
                <w:sz w:val="19"/>
                <w:szCs w:val="19"/>
                <w:lang w:val="hu-HU"/>
              </w:rPr>
              <w:t>Mahamed</w:t>
            </w:r>
            <w:proofErr w:type="spellEnd"/>
            <w:r>
              <w:rPr>
                <w:rFonts w:ascii="Verdana" w:hAnsi="Verdana"/>
                <w:color w:val="00000A"/>
                <w:sz w:val="19"/>
                <w:szCs w:val="19"/>
                <w:lang w:val="hu-HU"/>
              </w:rPr>
              <w:t xml:space="preserve"> </w:t>
            </w:r>
            <w:proofErr w:type="spellStart"/>
            <w:r>
              <w:rPr>
                <w:rFonts w:ascii="Verdana" w:hAnsi="Verdana"/>
                <w:color w:val="00000A"/>
                <w:sz w:val="19"/>
                <w:szCs w:val="19"/>
                <w:lang w:val="hu-HU"/>
              </w:rPr>
              <w:t>Jama</w:t>
            </w:r>
            <w:proofErr w:type="spellEnd"/>
            <w:r>
              <w:rPr>
                <w:rFonts w:ascii="Verdana" w:hAnsi="Verdana"/>
                <w:color w:val="00000A"/>
                <w:sz w:val="19"/>
                <w:szCs w:val="19"/>
                <w:lang w:val="hu-HU"/>
              </w:rPr>
              <w:t xml:space="preserve"> ügyben is jelezte, az érkezők kevesebb, mint 10%-a vallotta magát kiskorúnak 2012-ben (a kérelmezők </w:t>
            </w:r>
            <w:proofErr w:type="spellStart"/>
            <w:r>
              <w:rPr>
                <w:rFonts w:ascii="Verdana" w:hAnsi="Verdana"/>
                <w:color w:val="00000A"/>
                <w:sz w:val="19"/>
                <w:szCs w:val="19"/>
                <w:lang w:val="hu-HU"/>
              </w:rPr>
              <w:t>kormegállapítási</w:t>
            </w:r>
            <w:proofErr w:type="spellEnd"/>
            <w:r>
              <w:rPr>
                <w:rFonts w:ascii="Verdana" w:hAnsi="Verdana"/>
                <w:color w:val="00000A"/>
                <w:sz w:val="19"/>
                <w:szCs w:val="19"/>
                <w:lang w:val="hu-HU"/>
              </w:rPr>
              <w:t xml:space="preserve"> eljárásának kezdetén). Ezzel kapcsolatban a Bíróság úgy véli, hogy annak ellenére, hogy a „határesetek” valóban további vizsgálatot igényelhetnek, az állítólagos kiskorúak kormány által közölt éves száma nem indokolhatja, hogy a kérelmezők menedékkérelmének elbírálása miért vett igénybe több mint hét hónapot. Ráadásul a kormány nem adott magyarázatot arra sem, miért volt szükséges a jelen ügy első kérelmezője esetében néhány hetet várni az első kormeghatározó meghallgatás előtt (lásd 18. bekezdés) és miért kellet nagyjából hét hónapot várni a döntésre egy standard orvosi vizsgálatot követően. A Bíróság megjegyzi, hogy ez alatt az idő alatt az első kérelmezőt végig </w:t>
            </w:r>
            <w:proofErr w:type="spellStart"/>
            <w:r>
              <w:rPr>
                <w:rFonts w:ascii="Verdana" w:hAnsi="Verdana"/>
                <w:color w:val="00000A"/>
                <w:sz w:val="19"/>
                <w:szCs w:val="19"/>
                <w:lang w:val="hu-HU"/>
              </w:rPr>
              <w:t>fogvatartották</w:t>
            </w:r>
            <w:proofErr w:type="spellEnd"/>
            <w:r>
              <w:rPr>
                <w:rFonts w:ascii="Verdana" w:hAnsi="Verdana"/>
                <w:color w:val="00000A"/>
                <w:sz w:val="19"/>
                <w:szCs w:val="19"/>
                <w:lang w:val="hu-HU"/>
              </w:rPr>
              <w:t xml:space="preserve">, annak ellenére, hogy szóban azt közölték vele, hogy hat hónappal korábban kiskorúnak találták (lásd 18. bekezdés). Hasonlóképpen nem adott a kormány magyarázatot arra sem, hogy a második kérelmezőnek miért kellett a meghallgatása után öt hónapot várnia a </w:t>
            </w:r>
            <w:proofErr w:type="spellStart"/>
            <w:r>
              <w:rPr>
                <w:rFonts w:ascii="Verdana" w:hAnsi="Verdana"/>
                <w:color w:val="00000A"/>
                <w:sz w:val="19"/>
                <w:szCs w:val="19"/>
                <w:lang w:val="hu-HU"/>
              </w:rPr>
              <w:t>FAV-tesztre</w:t>
            </w:r>
            <w:proofErr w:type="spellEnd"/>
            <w:r>
              <w:rPr>
                <w:rFonts w:ascii="Verdana" w:hAnsi="Verdana"/>
                <w:color w:val="00000A"/>
                <w:sz w:val="19"/>
                <w:szCs w:val="19"/>
                <w:lang w:val="hu-HU"/>
              </w:rPr>
              <w:t xml:space="preserve"> és még két és fél hónapot várnia a döntésre és az azt követő szabadon bocsátásra és gondozásba vételre. Ráadásul a jelen ügyben </w:t>
            </w:r>
            <w:r>
              <w:rPr>
                <w:rFonts w:ascii="Verdana" w:hAnsi="Verdana"/>
                <w:color w:val="00000A"/>
                <w:sz w:val="19"/>
                <w:szCs w:val="19"/>
                <w:lang w:val="hu-HU"/>
              </w:rPr>
              <w:lastRenderedPageBreak/>
              <w:t xml:space="preserve">kiderült, hogy </w:t>
            </w:r>
            <w:proofErr w:type="gramStart"/>
            <w:r>
              <w:rPr>
                <w:rFonts w:ascii="Verdana" w:hAnsi="Verdana"/>
                <w:color w:val="00000A"/>
                <w:sz w:val="19"/>
                <w:szCs w:val="19"/>
                <w:lang w:val="hu-HU"/>
              </w:rPr>
              <w:t>2012. októberében</w:t>
            </w:r>
            <w:proofErr w:type="gramEnd"/>
            <w:r>
              <w:rPr>
                <w:rFonts w:ascii="Verdana" w:hAnsi="Verdana"/>
                <w:color w:val="00000A"/>
                <w:sz w:val="19"/>
                <w:szCs w:val="19"/>
                <w:lang w:val="hu-HU"/>
              </w:rPr>
              <w:t xml:space="preserve"> a hatóságok már tudták, hogy az első kérelmező kiskorú, és mégis őrizetben tartották egészen addig, amíg a gondozásba vételéről szóló határozatot 2013. április 19-én ki nem adták, és a második kérelmező is legalább egy hónapot töltött még őrizetben a korának megállapítása után. Ezzel kapcsolatban a Bíróság megjegyzi, hogy a kormány stratégiája világosan kimondja: a sérülékeny személyek mentesülnek a </w:t>
            </w:r>
            <w:proofErr w:type="spellStart"/>
            <w:r>
              <w:rPr>
                <w:rFonts w:ascii="Verdana" w:hAnsi="Verdana"/>
                <w:color w:val="00000A"/>
                <w:sz w:val="19"/>
                <w:szCs w:val="19"/>
                <w:lang w:val="hu-HU"/>
              </w:rPr>
              <w:t>fogvatartástól</w:t>
            </w:r>
            <w:proofErr w:type="spellEnd"/>
            <w:r>
              <w:rPr>
                <w:rFonts w:ascii="Verdana" w:hAnsi="Verdana"/>
                <w:color w:val="00000A"/>
                <w:sz w:val="19"/>
                <w:szCs w:val="19"/>
                <w:lang w:val="hu-HU"/>
              </w:rPr>
              <w:t xml:space="preserve"> és a kísérő nélküli kiskorúak sérülékeny csoportnak számítanak (lásd 30. és 31. bekezdés).</w:t>
            </w:r>
          </w:p>
          <w:p w:rsidR="00345CEB" w:rsidRDefault="001957D8" w:rsidP="001957D8">
            <w:pPr>
              <w:pStyle w:val="s30eec3f8"/>
              <w:spacing w:before="0" w:after="0"/>
              <w:jc w:val="both"/>
              <w:rPr>
                <w:rFonts w:ascii="Verdana" w:eastAsia="Verdana" w:hAnsi="Verdana" w:cs="Verdana"/>
                <w:color w:val="00000A"/>
                <w:sz w:val="19"/>
                <w:szCs w:val="19"/>
                <w:lang w:val="hu-HU"/>
              </w:rPr>
            </w:pPr>
            <w:r>
              <w:rPr>
                <w:rFonts w:ascii="Verdana" w:hAnsi="Verdana"/>
                <w:color w:val="00000A"/>
                <w:sz w:val="19"/>
                <w:szCs w:val="19"/>
                <w:lang w:val="hu-HU"/>
              </w:rPr>
              <w:t xml:space="preserve">146. A fentiekből következik, hogy még ha el is fogadjuk, hogy a </w:t>
            </w:r>
            <w:proofErr w:type="spellStart"/>
            <w:r>
              <w:rPr>
                <w:rFonts w:ascii="Verdana" w:hAnsi="Verdana"/>
                <w:color w:val="00000A"/>
                <w:sz w:val="19"/>
                <w:szCs w:val="19"/>
                <w:lang w:val="hu-HU"/>
              </w:rPr>
              <w:t>fogvatartás</w:t>
            </w:r>
            <w:proofErr w:type="spellEnd"/>
            <w:r>
              <w:rPr>
                <w:rFonts w:ascii="Verdana" w:hAnsi="Verdana"/>
                <w:color w:val="00000A"/>
                <w:sz w:val="19"/>
                <w:szCs w:val="19"/>
                <w:lang w:val="hu-HU"/>
              </w:rPr>
              <w:t xml:space="preserve"> szorosan összefüggött elrendelésének indokával – vagyis a jogtalan belépés megakadályozásával, és a gyakorlatban azzal, hogy a lehetővé tegyék a kérelmező menedékkérelmének feldolgozását az előírt előzetes kormeghatározással együtt – a jelen ügyben előforduló késedelem, különösen a kérelmezők kormeghatározását követő késedelem akkor is súlyos kétségeket vet fel a hatóságok jóhiszeműségét illetően. </w:t>
            </w:r>
            <w:proofErr w:type="gramStart"/>
            <w:r>
              <w:rPr>
                <w:rFonts w:ascii="Verdana" w:hAnsi="Verdana"/>
                <w:color w:val="00000A"/>
                <w:sz w:val="19"/>
                <w:szCs w:val="19"/>
                <w:lang w:val="hu-HU"/>
              </w:rPr>
              <w:t>A helyzetet csak tovább súlyosbítja az a tény, hogy a kérelmezőknek nem állt rendelkezésére semmilyen eljárási garancia sem (ahogyan azt az 5. cikk 4. pontja megsértésének megállapítása is jelzi a 124. bekezdésben), illetve az, hogy a hatóságok egyetlen fázisban sem győződtek meg róla, hogy a kérelmezők idegenrendészeti őrizete valóban végső megoldásnak tekinthető intézkedés-e, amelynek semmilyen alternatívája nem áll rendelkezésre (lásd, értelemszerűen, Popov, mint fent, 119. bekezdés).</w:t>
            </w:r>
            <w:proofErr w:type="gramEnd"/>
          </w:p>
          <w:p w:rsidR="00345CEB" w:rsidRDefault="001957D8" w:rsidP="001957D8">
            <w:pPr>
              <w:pStyle w:val="s30eec3f8"/>
              <w:spacing w:before="0" w:after="0"/>
              <w:jc w:val="both"/>
              <w:rPr>
                <w:rFonts w:ascii="Verdana" w:eastAsia="Verdana" w:hAnsi="Verdana" w:cs="Verdana"/>
                <w:color w:val="00000A"/>
                <w:sz w:val="19"/>
                <w:szCs w:val="19"/>
                <w:lang w:val="hu-HU"/>
              </w:rPr>
            </w:pPr>
            <w:r>
              <w:rPr>
                <w:rFonts w:ascii="Verdana" w:hAnsi="Verdana"/>
                <w:color w:val="00000A"/>
                <w:sz w:val="19"/>
                <w:szCs w:val="19"/>
                <w:lang w:val="hu-HU"/>
              </w:rPr>
              <w:t xml:space="preserve">147. Ráadásul, ami a </w:t>
            </w:r>
            <w:proofErr w:type="spellStart"/>
            <w:r>
              <w:rPr>
                <w:rFonts w:ascii="Verdana" w:hAnsi="Verdana"/>
                <w:color w:val="00000A"/>
                <w:sz w:val="19"/>
                <w:szCs w:val="19"/>
                <w:lang w:val="hu-HU"/>
              </w:rPr>
              <w:t>fogvatartás</w:t>
            </w:r>
            <w:proofErr w:type="spellEnd"/>
            <w:r>
              <w:rPr>
                <w:rFonts w:ascii="Verdana" w:hAnsi="Verdana"/>
                <w:color w:val="00000A"/>
                <w:sz w:val="19"/>
                <w:szCs w:val="19"/>
                <w:lang w:val="hu-HU"/>
              </w:rPr>
              <w:t xml:space="preserve"> helyét és körülményeit illeti, a Bíróság már korábban megállapította, hogy a kérelmezők által kiskorúként nyolc hónapon át elviselt helyzet megsértette az Egyezmény 3. cikkét. </w:t>
            </w:r>
          </w:p>
          <w:p w:rsidR="00345CEB" w:rsidRDefault="001957D8" w:rsidP="001957D8">
            <w:pPr>
              <w:pStyle w:val="s30eec3f8"/>
              <w:spacing w:before="0" w:after="0"/>
              <w:jc w:val="both"/>
              <w:rPr>
                <w:rFonts w:ascii="Verdana" w:hAnsi="Verdana"/>
                <w:color w:val="00000A"/>
                <w:sz w:val="19"/>
                <w:szCs w:val="19"/>
                <w:lang w:val="hu-HU"/>
              </w:rPr>
            </w:pPr>
            <w:r>
              <w:rPr>
                <w:rFonts w:ascii="Verdana" w:hAnsi="Verdana"/>
                <w:color w:val="00000A"/>
                <w:sz w:val="19"/>
                <w:szCs w:val="19"/>
                <w:lang w:val="hu-HU"/>
              </w:rPr>
              <w:t xml:space="preserve">148. Végezetül a fentiek fényében a Bíróság úgy ítéli meg, hogy a kérelmezők </w:t>
            </w:r>
            <w:proofErr w:type="spellStart"/>
            <w:r>
              <w:rPr>
                <w:rFonts w:ascii="Verdana" w:hAnsi="Verdana"/>
                <w:color w:val="00000A"/>
                <w:sz w:val="19"/>
                <w:szCs w:val="19"/>
                <w:lang w:val="hu-HU"/>
              </w:rPr>
              <w:t>fogvatartása</w:t>
            </w:r>
            <w:proofErr w:type="spellEnd"/>
            <w:r>
              <w:rPr>
                <w:rFonts w:ascii="Verdana" w:hAnsi="Verdana"/>
                <w:color w:val="00000A"/>
                <w:sz w:val="19"/>
                <w:szCs w:val="19"/>
                <w:lang w:val="hu-HU"/>
              </w:rPr>
              <w:t xml:space="preserve"> nem felelt meg az 5. cikk 1. pontjának. Így tehát ezt az előírást megsértették.</w:t>
            </w:r>
          </w:p>
        </w:tc>
      </w:tr>
    </w:tbl>
    <w:p w:rsidR="00345CEB" w:rsidRDefault="00345CEB" w:rsidP="001957D8">
      <w:pPr>
        <w:widowControl w:val="0"/>
        <w:jc w:val="both"/>
        <w:rPr>
          <w:rFonts w:ascii="Verdana" w:eastAsia="Verdana" w:hAnsi="Verdana" w:cs="Verdana"/>
          <w:sz w:val="19"/>
          <w:szCs w:val="19"/>
          <w:lang w:val="hu-HU"/>
        </w:rPr>
      </w:pPr>
    </w:p>
    <w:p w:rsidR="00345CEB" w:rsidRDefault="001957D8" w:rsidP="001957D8">
      <w:pPr>
        <w:widowControl w:val="0"/>
        <w:tabs>
          <w:tab w:val="left" w:pos="220"/>
          <w:tab w:val="left" w:pos="720"/>
        </w:tabs>
        <w:jc w:val="both"/>
      </w:pPr>
      <w:hyperlink r:id="rId89">
        <w:proofErr w:type="spellStart"/>
        <w:r>
          <w:rPr>
            <w:rStyle w:val="Hyperlink14"/>
            <w:rFonts w:ascii="Verdana" w:hAnsi="Verdana"/>
            <w:b/>
            <w:webHidden/>
            <w:lang w:val="hu-HU"/>
          </w:rPr>
          <w:t>Nabil</w:t>
        </w:r>
        <w:proofErr w:type="spellEnd"/>
        <w:r>
          <w:rPr>
            <w:rStyle w:val="Hyperlink14"/>
            <w:rFonts w:ascii="Verdana" w:hAnsi="Verdana"/>
            <w:b/>
            <w:webHidden/>
            <w:lang w:val="hu-HU"/>
          </w:rPr>
          <w:t xml:space="preserve"> és társai</w:t>
        </w:r>
      </w:hyperlink>
      <w:r>
        <w:rPr>
          <w:rStyle w:val="Hyperlink14"/>
          <w:rFonts w:ascii="Verdana" w:hAnsi="Verdana"/>
          <w:b/>
          <w:lang w:val="hu-HU"/>
        </w:rPr>
        <w:t xml:space="preserve"> kontra Magyarország</w:t>
      </w:r>
      <w:r>
        <w:rPr>
          <w:rFonts w:ascii="Verdana" w:hAnsi="Verdana"/>
          <w:sz w:val="19"/>
          <w:szCs w:val="19"/>
          <w:u w:color="943634"/>
          <w:lang w:val="hu-HU"/>
        </w:rPr>
        <w:t>, 62116/12 sz. kérelem, 2015. szeptember 22-én kelt ítélet</w:t>
      </w:r>
    </w:p>
    <w:p w:rsidR="00345CEB" w:rsidRDefault="00345CEB" w:rsidP="001957D8">
      <w:pPr>
        <w:pStyle w:val="Listaszerbekezds"/>
        <w:widowControl w:val="0"/>
        <w:ind w:left="815"/>
        <w:jc w:val="both"/>
        <w:rPr>
          <w:rFonts w:ascii="Verdana" w:eastAsia="Verdana" w:hAnsi="Verdana" w:cs="Verdana"/>
          <w:sz w:val="19"/>
          <w:szCs w:val="19"/>
          <w:lang w:val="hu-HU"/>
        </w:rPr>
      </w:pPr>
    </w:p>
    <w:tbl>
      <w:tblPr>
        <w:tblW w:w="8516" w:type="dxa"/>
        <w:tblInd w:w="7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80" w:type="dxa"/>
          <w:left w:w="75" w:type="dxa"/>
          <w:bottom w:w="80" w:type="dxa"/>
          <w:right w:w="80" w:type="dxa"/>
        </w:tblCellMar>
        <w:tblLook w:val="04A0" w:firstRow="1" w:lastRow="0" w:firstColumn="1" w:lastColumn="0" w:noHBand="0" w:noVBand="1"/>
      </w:tblPr>
      <w:tblGrid>
        <w:gridCol w:w="8516"/>
      </w:tblGrid>
      <w:tr w:rsidR="00345CEB">
        <w:trPr>
          <w:trHeight w:val="150"/>
        </w:trPr>
        <w:tc>
          <w:tcPr>
            <w:tcW w:w="8516"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345CEB" w:rsidRDefault="001957D8" w:rsidP="001957D8">
            <w:pPr>
              <w:pStyle w:val="s30eec3f8"/>
              <w:spacing w:before="0" w:after="0"/>
              <w:jc w:val="both"/>
              <w:rPr>
                <w:rFonts w:ascii="Verdana" w:hAnsi="Verdana"/>
                <w:color w:val="00000A"/>
                <w:sz w:val="19"/>
                <w:szCs w:val="19"/>
                <w:lang w:val="hu-HU"/>
              </w:rPr>
            </w:pPr>
            <w:r>
              <w:rPr>
                <w:rFonts w:ascii="Verdana" w:hAnsi="Verdana"/>
                <w:color w:val="00000A"/>
                <w:sz w:val="19"/>
                <w:szCs w:val="19"/>
                <w:lang w:val="hu-HU"/>
              </w:rPr>
              <w:t xml:space="preserve">38. Ami a kérelmező további </w:t>
            </w:r>
            <w:proofErr w:type="spellStart"/>
            <w:r>
              <w:rPr>
                <w:rFonts w:ascii="Verdana" w:hAnsi="Verdana"/>
                <w:color w:val="00000A"/>
                <w:sz w:val="19"/>
                <w:szCs w:val="19"/>
                <w:lang w:val="hu-HU"/>
              </w:rPr>
              <w:t>fogvatartását</w:t>
            </w:r>
            <w:proofErr w:type="spellEnd"/>
            <w:r>
              <w:rPr>
                <w:rFonts w:ascii="Verdana" w:hAnsi="Verdana"/>
                <w:color w:val="00000A"/>
                <w:sz w:val="19"/>
                <w:szCs w:val="19"/>
                <w:lang w:val="hu-HU"/>
              </w:rPr>
              <w:t xml:space="preserve"> illeti, a Bíróság hangsúlyozza, hogy a „kiutasítás céljából történő” </w:t>
            </w:r>
            <w:proofErr w:type="spellStart"/>
            <w:r>
              <w:rPr>
                <w:rFonts w:ascii="Verdana" w:hAnsi="Verdana"/>
                <w:color w:val="00000A"/>
                <w:sz w:val="19"/>
                <w:szCs w:val="19"/>
                <w:lang w:val="hu-HU"/>
              </w:rPr>
              <w:t>fogvatartás</w:t>
            </w:r>
            <w:proofErr w:type="spellEnd"/>
            <w:r>
              <w:rPr>
                <w:rFonts w:ascii="Verdana" w:hAnsi="Verdana"/>
                <w:color w:val="00000A"/>
                <w:sz w:val="19"/>
                <w:szCs w:val="19"/>
                <w:lang w:val="hu-HU"/>
              </w:rPr>
              <w:t xml:space="preserve"> csak akkor indokolt, ha a kiutasítás folyamatban </w:t>
            </w:r>
            <w:proofErr w:type="gramStart"/>
            <w:r>
              <w:rPr>
                <w:rFonts w:ascii="Verdana" w:hAnsi="Verdana"/>
                <w:color w:val="00000A"/>
                <w:sz w:val="19"/>
                <w:szCs w:val="19"/>
                <w:lang w:val="hu-HU"/>
              </w:rPr>
              <w:t>van</w:t>
            </w:r>
            <w:proofErr w:type="gramEnd"/>
            <w:r>
              <w:rPr>
                <w:rFonts w:ascii="Verdana" w:hAnsi="Verdana"/>
                <w:color w:val="00000A"/>
                <w:sz w:val="19"/>
                <w:szCs w:val="19"/>
                <w:lang w:val="hu-HU"/>
              </w:rPr>
              <w:t xml:space="preserve"> és valós kilátás van annak végrehajtására (lásd 29. bekezdés). A Bíróság megjegyzi, hogy a kérelmezők 2011. november 9-én folyamodtak menekültstátuszért, az eljárás formálisan 2011. november 10-én vette kezdetét és az ügy érdemi fázisa 2011. december 12-én kezdődött. A Bíróság számára a folyamatban lévő menekültügyi eljárás önmagában nem jelenti azt, hogy a </w:t>
            </w:r>
            <w:proofErr w:type="spellStart"/>
            <w:r>
              <w:rPr>
                <w:rFonts w:ascii="Verdana" w:hAnsi="Verdana"/>
                <w:color w:val="00000A"/>
                <w:sz w:val="19"/>
                <w:szCs w:val="19"/>
                <w:lang w:val="hu-HU"/>
              </w:rPr>
              <w:t>fogvatartás</w:t>
            </w:r>
            <w:proofErr w:type="spellEnd"/>
            <w:r>
              <w:rPr>
                <w:rFonts w:ascii="Verdana" w:hAnsi="Verdana"/>
                <w:color w:val="00000A"/>
                <w:sz w:val="19"/>
                <w:szCs w:val="19"/>
                <w:lang w:val="hu-HU"/>
              </w:rPr>
              <w:t xml:space="preserve"> már nem „kiutasítás céljából” történt, mivel a menedékkérelmek végleges elutasítása megnyithatta volna az utat a kiutasítási határozatok végrehajtása előtt. Ettől függetlenül a </w:t>
            </w:r>
            <w:proofErr w:type="spellStart"/>
            <w:r>
              <w:rPr>
                <w:rFonts w:ascii="Verdana" w:hAnsi="Verdana"/>
                <w:color w:val="00000A"/>
                <w:sz w:val="19"/>
                <w:szCs w:val="19"/>
                <w:lang w:val="hu-HU"/>
              </w:rPr>
              <w:t>fogvatartásnak</w:t>
            </w:r>
            <w:proofErr w:type="spellEnd"/>
            <w:r>
              <w:rPr>
                <w:rFonts w:ascii="Verdana" w:hAnsi="Verdana"/>
                <w:color w:val="00000A"/>
                <w:sz w:val="19"/>
                <w:szCs w:val="19"/>
                <w:lang w:val="hu-HU"/>
              </w:rPr>
              <w:t xml:space="preserve"> meg kell felelnie a nemzeti jog előírásainak és mentesnek kell lennie az önkényességtől.</w:t>
            </w:r>
          </w:p>
          <w:p w:rsidR="00345CEB" w:rsidRDefault="001957D8" w:rsidP="001957D8">
            <w:pPr>
              <w:pStyle w:val="s30eec3f8"/>
              <w:spacing w:before="0" w:after="0"/>
              <w:jc w:val="both"/>
              <w:rPr>
                <w:rFonts w:ascii="Verdana" w:hAnsi="Verdana"/>
                <w:color w:val="00000A"/>
                <w:sz w:val="19"/>
                <w:szCs w:val="19"/>
                <w:lang w:val="hu-HU"/>
              </w:rPr>
            </w:pPr>
            <w:r>
              <w:rPr>
                <w:rFonts w:ascii="Verdana" w:hAnsi="Verdana"/>
                <w:color w:val="00000A"/>
                <w:sz w:val="19"/>
                <w:szCs w:val="19"/>
                <w:lang w:val="hu-HU"/>
              </w:rPr>
              <w:t xml:space="preserve">(…) 40. A Bíróság számára a 2012. március 3-i meghosszabbításig tartó időszak súlyos törvényességi kérdéseket vet fel a nemzeti </w:t>
            </w:r>
            <w:proofErr w:type="gramStart"/>
            <w:r>
              <w:rPr>
                <w:rFonts w:ascii="Verdana" w:hAnsi="Verdana"/>
                <w:color w:val="00000A"/>
                <w:sz w:val="19"/>
                <w:szCs w:val="19"/>
                <w:lang w:val="hu-HU"/>
              </w:rPr>
              <w:t>jog vonatkozó</w:t>
            </w:r>
            <w:proofErr w:type="gramEnd"/>
            <w:r>
              <w:rPr>
                <w:rFonts w:ascii="Verdana" w:hAnsi="Verdana"/>
                <w:color w:val="00000A"/>
                <w:sz w:val="19"/>
                <w:szCs w:val="19"/>
                <w:lang w:val="hu-HU"/>
              </w:rPr>
              <w:t xml:space="preserve"> szabályainak való megfelelés tekintetében. A bevándorlási törvény 54. § (1) b), (2) és (6) b pontja szerint – együttesen és az ügy körülményeinek fényében értelmezve – a kérelmezők </w:t>
            </w:r>
            <w:proofErr w:type="spellStart"/>
            <w:r>
              <w:rPr>
                <w:rFonts w:ascii="Verdana" w:hAnsi="Verdana"/>
                <w:color w:val="00000A"/>
                <w:sz w:val="19"/>
                <w:szCs w:val="19"/>
                <w:lang w:val="hu-HU"/>
              </w:rPr>
              <w:t>fogvatartásának</w:t>
            </w:r>
            <w:proofErr w:type="spellEnd"/>
            <w:r>
              <w:rPr>
                <w:rFonts w:ascii="Verdana" w:hAnsi="Verdana"/>
                <w:color w:val="00000A"/>
                <w:sz w:val="19"/>
                <w:szCs w:val="19"/>
                <w:lang w:val="hu-HU"/>
              </w:rPr>
              <w:t xml:space="preserve"> érvényes meghosszabbításához a nemzeti hatóságoknak igazolniuk kellett, hogy a kérelmezők valóban meghiúsítják a kiutasítás végrehajtását; hogy kevésbé szigorú alternatív intézkedéseket nem lehetett alkalmazni, és hogy a kiutasítás végül végre tudták-e hajtani vagy sem.</w:t>
            </w:r>
          </w:p>
          <w:p w:rsidR="00345CEB" w:rsidRDefault="001957D8" w:rsidP="001957D8">
            <w:pPr>
              <w:pStyle w:val="s30eec3f8"/>
              <w:spacing w:before="0" w:after="0"/>
              <w:jc w:val="both"/>
              <w:rPr>
                <w:rFonts w:ascii="Verdana" w:hAnsi="Verdana"/>
                <w:color w:val="00000A"/>
                <w:sz w:val="19"/>
                <w:szCs w:val="19"/>
                <w:lang w:val="hu-HU"/>
              </w:rPr>
            </w:pPr>
            <w:r>
              <w:rPr>
                <w:rFonts w:ascii="Verdana" w:hAnsi="Verdana"/>
                <w:color w:val="00000A"/>
                <w:sz w:val="19"/>
                <w:szCs w:val="19"/>
                <w:lang w:val="hu-HU"/>
              </w:rPr>
              <w:t xml:space="preserve">41. Ahelyett, hogy ezeket a kritériumokkal foglalkoztak volna, a kérelmezők folytatólagos </w:t>
            </w:r>
            <w:proofErr w:type="spellStart"/>
            <w:r>
              <w:rPr>
                <w:rFonts w:ascii="Verdana" w:hAnsi="Verdana"/>
                <w:color w:val="00000A"/>
                <w:sz w:val="19"/>
                <w:szCs w:val="19"/>
                <w:lang w:val="hu-HU"/>
              </w:rPr>
              <w:t>fogvatartása</w:t>
            </w:r>
            <w:proofErr w:type="spellEnd"/>
            <w:r>
              <w:rPr>
                <w:rFonts w:ascii="Verdana" w:hAnsi="Verdana"/>
                <w:color w:val="00000A"/>
                <w:sz w:val="19"/>
                <w:szCs w:val="19"/>
                <w:lang w:val="hu-HU"/>
              </w:rPr>
              <w:t xml:space="preserve"> alapvetően a Csongrád Megyei Rendőrkapitányság első őrizetbe vételi határozatában foglalt indoklásra támaszkodott, vagyis arra, hogy fennáll a veszélye, hogy a kérelmezők meghiúsítják kiutasításukat. Arra vonatkozóan azonban csak kevés indokot soroltak fel, ha egyáltalán volt ilyen indoklás, hogy miért jelentenének a kérelmezők szökési kockázatot. Ráadásul </w:t>
            </w:r>
            <w:proofErr w:type="gramStart"/>
            <w:r>
              <w:rPr>
                <w:rFonts w:ascii="Verdana" w:hAnsi="Verdana"/>
                <w:color w:val="00000A"/>
                <w:sz w:val="19"/>
                <w:szCs w:val="19"/>
                <w:lang w:val="hu-HU"/>
              </w:rPr>
              <w:t>ezen</w:t>
            </w:r>
            <w:proofErr w:type="gramEnd"/>
            <w:r>
              <w:rPr>
                <w:rFonts w:ascii="Verdana" w:hAnsi="Verdana"/>
                <w:color w:val="00000A"/>
                <w:sz w:val="19"/>
                <w:szCs w:val="19"/>
                <w:lang w:val="hu-HU"/>
              </w:rPr>
              <w:t xml:space="preserve"> döntések egyike sem foglalkozott az alternatív intézkedések lehetőségével vagy azok hatásával a folyamatban lévő menekültügyi eljárásra. A 2012. február 1-én kelt hosszabbítás volt az első, amely megemlítette, hogy a kiutasítás a menedékkérelem miatt </w:t>
            </w:r>
            <w:r>
              <w:rPr>
                <w:rFonts w:ascii="Verdana" w:hAnsi="Verdana"/>
                <w:color w:val="00000A"/>
                <w:sz w:val="19"/>
                <w:szCs w:val="19"/>
                <w:lang w:val="hu-HU"/>
              </w:rPr>
              <w:lastRenderedPageBreak/>
              <w:t>felfüggesztették, de a bíróság ebből a tényből semmilyen következtetést nem vont le a kiutasítás későbbi végrehajtásának esélyére vonatkozóan.</w:t>
            </w:r>
          </w:p>
          <w:p w:rsidR="00345CEB" w:rsidRDefault="001957D8" w:rsidP="001957D8">
            <w:pPr>
              <w:jc w:val="both"/>
              <w:rPr>
                <w:rFonts w:ascii="Verdana" w:eastAsia="Verdana" w:hAnsi="Verdana" w:cs="Verdana"/>
                <w:sz w:val="19"/>
                <w:szCs w:val="19"/>
                <w:lang w:val="hu-HU"/>
              </w:rPr>
            </w:pPr>
            <w:r>
              <w:rPr>
                <w:rFonts w:ascii="Verdana" w:hAnsi="Verdana"/>
                <w:sz w:val="19"/>
                <w:szCs w:val="19"/>
                <w:lang w:val="hu-HU"/>
              </w:rPr>
              <w:t xml:space="preserve">42. A Bíróság számára a 2011. november 8. és 2012. február 1. között hozott döntések indoklásaiból nem derül ki, hogy a nemzeti bíróságok megfelelően megvizsgálták volna, hogy a kérelmezők </w:t>
            </w:r>
            <w:proofErr w:type="spellStart"/>
            <w:r>
              <w:rPr>
                <w:rFonts w:ascii="Verdana" w:hAnsi="Verdana"/>
                <w:sz w:val="19"/>
                <w:szCs w:val="19"/>
                <w:lang w:val="hu-HU"/>
              </w:rPr>
              <w:t>fogvatartása</w:t>
            </w:r>
            <w:proofErr w:type="spellEnd"/>
            <w:r>
              <w:rPr>
                <w:rFonts w:ascii="Verdana" w:hAnsi="Verdana"/>
                <w:sz w:val="19"/>
                <w:szCs w:val="19"/>
                <w:lang w:val="hu-HU"/>
              </w:rPr>
              <w:t xml:space="preserve"> meghosszabbításának nemzeti jogban meghatározott feltételei az ügy sajátos körülményei és a kérelmezők helyzete vonatkozásában valóban fennálltak-e. </w:t>
            </w:r>
          </w:p>
          <w:p w:rsidR="00345CEB" w:rsidRDefault="001957D8" w:rsidP="001957D8">
            <w:pPr>
              <w:jc w:val="both"/>
              <w:rPr>
                <w:rFonts w:ascii="Verdana" w:hAnsi="Verdana"/>
                <w:sz w:val="19"/>
                <w:szCs w:val="19"/>
                <w:lang w:val="hu-HU"/>
              </w:rPr>
            </w:pPr>
            <w:r>
              <w:rPr>
                <w:rFonts w:ascii="Verdana" w:hAnsi="Verdana"/>
                <w:sz w:val="19"/>
                <w:szCs w:val="19"/>
                <w:lang w:val="hu-HU"/>
              </w:rPr>
              <w:t xml:space="preserve">43. Mivel a törvény által előírt alapos vizsgálatot a kérelmezők </w:t>
            </w:r>
            <w:proofErr w:type="spellStart"/>
            <w:r>
              <w:rPr>
                <w:rFonts w:ascii="Verdana" w:hAnsi="Verdana"/>
                <w:sz w:val="19"/>
                <w:szCs w:val="19"/>
                <w:lang w:val="hu-HU"/>
              </w:rPr>
              <w:t>fogvatartásának</w:t>
            </w:r>
            <w:proofErr w:type="spellEnd"/>
            <w:r>
              <w:rPr>
                <w:rFonts w:ascii="Verdana" w:hAnsi="Verdana"/>
                <w:sz w:val="19"/>
                <w:szCs w:val="19"/>
                <w:lang w:val="hu-HU"/>
              </w:rPr>
              <w:t xml:space="preserve"> meghosszabbításaikor nem végezték el, a Bíróság úgy véli, hogy a kérelmezők egyéb érveit sem indokolt vizsgálni, illetve azt sem, hogy a </w:t>
            </w:r>
            <w:proofErr w:type="spellStart"/>
            <w:r>
              <w:rPr>
                <w:rFonts w:ascii="Verdana" w:hAnsi="Verdana"/>
                <w:sz w:val="19"/>
                <w:szCs w:val="19"/>
                <w:lang w:val="hu-HU"/>
              </w:rPr>
              <w:t>fogvatartás</w:t>
            </w:r>
            <w:proofErr w:type="spellEnd"/>
            <w:r>
              <w:rPr>
                <w:rFonts w:ascii="Verdana" w:hAnsi="Verdana"/>
                <w:sz w:val="19"/>
                <w:szCs w:val="19"/>
                <w:lang w:val="hu-HU"/>
              </w:rPr>
              <w:t xml:space="preserve"> nevezhető-e másnak, mint önkényesnek, például azért, mert a kiutasítási folyamat valós állását nem közölték.</w:t>
            </w:r>
          </w:p>
          <w:p w:rsidR="00345CEB" w:rsidRDefault="001957D8" w:rsidP="001957D8">
            <w:pPr>
              <w:rPr>
                <w:rFonts w:ascii="Verdana" w:eastAsia="Verdana" w:hAnsi="Verdana" w:cs="Verdana"/>
                <w:sz w:val="19"/>
                <w:szCs w:val="19"/>
                <w:lang w:val="hu-HU"/>
              </w:rPr>
            </w:pPr>
            <w:r>
              <w:rPr>
                <w:rFonts w:ascii="Verdana" w:hAnsi="Verdana"/>
                <w:sz w:val="19"/>
                <w:szCs w:val="19"/>
                <w:lang w:val="hu-HU"/>
              </w:rPr>
              <w:t xml:space="preserve">44. A fenti megfontolások alapján a Bíróság úgy dönt, hogy az Egyezmény 5. cikk 1. pontját a 2011. november 8. és 2012. március 3. közötti időszakban megsértették. Ennek a megállapításnak a fényében nem szükséges azt vizsgálni, hogy vajon a </w:t>
            </w:r>
            <w:proofErr w:type="spellStart"/>
            <w:r>
              <w:rPr>
                <w:rFonts w:ascii="Verdana" w:hAnsi="Verdana"/>
                <w:sz w:val="19"/>
                <w:szCs w:val="19"/>
                <w:lang w:val="hu-HU"/>
              </w:rPr>
              <w:t>fogvatartás</w:t>
            </w:r>
            <w:proofErr w:type="spellEnd"/>
            <w:r>
              <w:rPr>
                <w:rFonts w:ascii="Verdana" w:hAnsi="Verdana"/>
                <w:sz w:val="19"/>
                <w:szCs w:val="19"/>
                <w:lang w:val="hu-HU"/>
              </w:rPr>
              <w:t xml:space="preserve"> ezt követő időszaka ugyanezen rendelkezés szerint indokolt volt-e.</w:t>
            </w:r>
          </w:p>
        </w:tc>
      </w:tr>
    </w:tbl>
    <w:p w:rsidR="00345CEB" w:rsidRDefault="00345CEB" w:rsidP="001957D8">
      <w:pPr>
        <w:pStyle w:val="Listaszerbekezds"/>
        <w:widowControl w:val="0"/>
        <w:ind w:left="815"/>
        <w:jc w:val="both"/>
        <w:rPr>
          <w:rFonts w:ascii="Verdana" w:eastAsia="Verdana" w:hAnsi="Verdana" w:cs="Verdana"/>
          <w:sz w:val="19"/>
          <w:szCs w:val="19"/>
          <w:lang w:val="hu-HU"/>
        </w:rPr>
      </w:pPr>
    </w:p>
    <w:p w:rsidR="00345CEB" w:rsidRDefault="001957D8" w:rsidP="001957D8">
      <w:pPr>
        <w:pStyle w:val="s30eec3f8"/>
        <w:spacing w:before="0" w:after="0"/>
        <w:rPr>
          <w:rFonts w:ascii="Verdana" w:hAnsi="Verdana"/>
          <w:color w:val="00000A"/>
          <w:sz w:val="19"/>
          <w:szCs w:val="19"/>
          <w:u w:color="943634"/>
          <w:lang w:val="hu-HU"/>
        </w:rPr>
      </w:pPr>
      <w:hyperlink r:id="rId90">
        <w:proofErr w:type="spellStart"/>
        <w:r>
          <w:rPr>
            <w:rStyle w:val="Hyperlink14"/>
            <w:rFonts w:ascii="Verdana" w:hAnsi="Verdana"/>
            <w:b/>
            <w:webHidden/>
            <w:lang w:val="hu-HU"/>
          </w:rPr>
          <w:t>Mahamad</w:t>
        </w:r>
        <w:proofErr w:type="spellEnd"/>
        <w:r>
          <w:rPr>
            <w:rStyle w:val="Hyperlink14"/>
            <w:rFonts w:ascii="Verdana" w:hAnsi="Verdana"/>
            <w:b/>
            <w:webHidden/>
            <w:lang w:val="hu-HU"/>
          </w:rPr>
          <w:t xml:space="preserve"> </w:t>
        </w:r>
        <w:proofErr w:type="spellStart"/>
        <w:r>
          <w:rPr>
            <w:rStyle w:val="Hyperlink14"/>
            <w:rFonts w:ascii="Verdana" w:hAnsi="Verdana"/>
            <w:b/>
            <w:webHidden/>
            <w:lang w:val="hu-HU"/>
          </w:rPr>
          <w:t>Jama</w:t>
        </w:r>
        <w:proofErr w:type="spellEnd"/>
        <w:r>
          <w:rPr>
            <w:rStyle w:val="Hyperlink14"/>
            <w:rFonts w:ascii="Verdana" w:hAnsi="Verdana"/>
            <w:b/>
            <w:webHidden/>
            <w:lang w:val="hu-HU"/>
          </w:rPr>
          <w:t xml:space="preserve"> kontra Málta</w:t>
        </w:r>
      </w:hyperlink>
      <w:r>
        <w:rPr>
          <w:rFonts w:ascii="Verdana" w:hAnsi="Verdana"/>
          <w:color w:val="00000A"/>
          <w:sz w:val="19"/>
          <w:szCs w:val="19"/>
          <w:u w:color="943634"/>
          <w:lang w:val="hu-HU"/>
        </w:rPr>
        <w:t xml:space="preserve">, </w:t>
      </w:r>
      <w:hyperlink r:id="rId91" w:anchor="%257B%2522appno%2522:%255B%252210290/13%2522%255D%257D" w:history="1">
        <w:r>
          <w:rPr>
            <w:rStyle w:val="Hyperlink17"/>
            <w:rFonts w:ascii="Verdana" w:hAnsi="Verdana"/>
            <w:color w:val="00000A"/>
            <w:u w:val="none"/>
            <w:lang w:val="hu-HU"/>
          </w:rPr>
          <w:t>10290/13</w:t>
        </w:r>
      </w:hyperlink>
      <w:r>
        <w:rPr>
          <w:rStyle w:val="Hyperlink17"/>
          <w:rFonts w:ascii="Verdana" w:hAnsi="Verdana"/>
          <w:color w:val="00000A"/>
          <w:u w:val="none"/>
          <w:lang w:val="hu-HU"/>
        </w:rPr>
        <w:t xml:space="preserve"> sz. kérelem</w:t>
      </w:r>
      <w:r>
        <w:rPr>
          <w:rFonts w:ascii="Verdana" w:hAnsi="Verdana"/>
          <w:color w:val="00000A"/>
          <w:sz w:val="19"/>
          <w:szCs w:val="19"/>
          <w:u w:color="943634"/>
          <w:lang w:val="hu-HU"/>
        </w:rPr>
        <w:t>, 2016. május 2-án kelt ítélet</w:t>
      </w:r>
    </w:p>
    <w:p w:rsidR="00F54F56" w:rsidRDefault="00F54F56" w:rsidP="001957D8">
      <w:pPr>
        <w:pStyle w:val="s30eec3f8"/>
        <w:spacing w:before="0" w:after="0"/>
        <w:rPr>
          <w:rFonts w:hint="eastAsia"/>
        </w:rPr>
      </w:pPr>
    </w:p>
    <w:tbl>
      <w:tblPr>
        <w:tblW w:w="8516" w:type="dxa"/>
        <w:tblInd w:w="7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80" w:type="dxa"/>
          <w:left w:w="75" w:type="dxa"/>
          <w:bottom w:w="80" w:type="dxa"/>
          <w:right w:w="80" w:type="dxa"/>
        </w:tblCellMar>
        <w:tblLook w:val="04A0" w:firstRow="1" w:lastRow="0" w:firstColumn="1" w:lastColumn="0" w:noHBand="0" w:noVBand="1"/>
      </w:tblPr>
      <w:tblGrid>
        <w:gridCol w:w="8516"/>
      </w:tblGrid>
      <w:tr w:rsidR="00345CEB">
        <w:trPr>
          <w:trHeight w:val="150"/>
        </w:trPr>
        <w:tc>
          <w:tcPr>
            <w:tcW w:w="8516"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345CEB" w:rsidRDefault="001957D8" w:rsidP="001957D8">
            <w:pPr>
              <w:pStyle w:val="s30eec3f8"/>
              <w:spacing w:before="0" w:after="0"/>
              <w:jc w:val="both"/>
              <w:rPr>
                <w:rFonts w:ascii="Verdana" w:eastAsia="Verdana" w:hAnsi="Verdana" w:cs="Verdana"/>
                <w:i/>
                <w:iCs/>
                <w:color w:val="00000A"/>
                <w:sz w:val="19"/>
                <w:szCs w:val="19"/>
                <w:lang w:val="hu-HU"/>
              </w:rPr>
            </w:pPr>
            <w:r>
              <w:rPr>
                <w:rFonts w:ascii="Verdana" w:hAnsi="Verdana"/>
                <w:i/>
                <w:iCs/>
                <w:color w:val="00000A"/>
                <w:sz w:val="19"/>
                <w:szCs w:val="19"/>
                <w:lang w:val="hu-HU"/>
              </w:rPr>
              <w:t>(a) Általános alapelvek</w:t>
            </w:r>
          </w:p>
          <w:p w:rsidR="00345CEB" w:rsidRDefault="001957D8" w:rsidP="001957D8">
            <w:pPr>
              <w:pStyle w:val="s30eec3f8"/>
              <w:spacing w:before="0" w:after="0"/>
              <w:jc w:val="both"/>
              <w:rPr>
                <w:rFonts w:hint="eastAsia"/>
              </w:rPr>
            </w:pPr>
            <w:r>
              <w:rPr>
                <w:rFonts w:ascii="Verdana" w:hAnsi="Verdana"/>
                <w:color w:val="00000A"/>
                <w:sz w:val="19"/>
                <w:szCs w:val="19"/>
                <w:lang w:val="hu-HU"/>
              </w:rPr>
              <w:t xml:space="preserve">136. Az 5. cikk egy alapvető emberi jogot rögzít, mégpedig az egyén védelmét a szabadságába való önkényes állami beavatkozás ellen. Az 5. cikk szövege világossá teszi, hogy a benne található garanciák „mindenkire” vonatkoznak (lásd </w:t>
            </w:r>
            <w:proofErr w:type="spellStart"/>
            <w:r>
              <w:rPr>
                <w:rFonts w:ascii="Verdana" w:hAnsi="Verdana"/>
                <w:color w:val="00000A"/>
                <w:sz w:val="19"/>
                <w:szCs w:val="19"/>
                <w:lang w:val="hu-HU"/>
              </w:rPr>
              <w:t>Nada</w:t>
            </w:r>
            <w:proofErr w:type="spellEnd"/>
            <w:r>
              <w:rPr>
                <w:rFonts w:ascii="Verdana" w:hAnsi="Verdana"/>
                <w:color w:val="00000A"/>
                <w:sz w:val="19"/>
                <w:szCs w:val="19"/>
                <w:lang w:val="hu-HU"/>
              </w:rPr>
              <w:t xml:space="preserve"> kontra Svájc [GC], </w:t>
            </w:r>
            <w:hyperlink r:id="rId92" w:anchor="%257B%2522appno%2522:%255B%252210593/08%2522%255D%257D" w:history="1">
              <w:r>
                <w:rPr>
                  <w:rStyle w:val="Hyperlink11"/>
                  <w:color w:val="00000A"/>
                  <w:lang w:val="hu-HU"/>
                </w:rPr>
                <w:t>10593/08</w:t>
              </w:r>
            </w:hyperlink>
            <w:r>
              <w:rPr>
                <w:rStyle w:val="Hyperlink11"/>
                <w:color w:val="00000A"/>
                <w:u w:val="none"/>
                <w:lang w:val="hu-HU"/>
              </w:rPr>
              <w:t xml:space="preserve"> sz. kérelem</w:t>
            </w:r>
            <w:r>
              <w:rPr>
                <w:rFonts w:ascii="Verdana" w:hAnsi="Verdana"/>
                <w:color w:val="00000A"/>
                <w:sz w:val="19"/>
                <w:szCs w:val="19"/>
                <w:lang w:val="hu-HU"/>
              </w:rPr>
              <w:t>, 224. bekezdés, EJEB 2012.). Az 5. cikk 1. pontjának a)</w:t>
            </w:r>
            <w:proofErr w:type="spellStart"/>
            <w:r>
              <w:rPr>
                <w:rFonts w:ascii="Verdana" w:hAnsi="Verdana"/>
                <w:color w:val="00000A"/>
                <w:sz w:val="19"/>
                <w:szCs w:val="19"/>
                <w:lang w:val="hu-HU"/>
              </w:rPr>
              <w:t>-f</w:t>
            </w:r>
            <w:proofErr w:type="spellEnd"/>
            <w:r>
              <w:rPr>
                <w:rFonts w:ascii="Verdana" w:hAnsi="Verdana"/>
                <w:color w:val="00000A"/>
                <w:sz w:val="19"/>
                <w:szCs w:val="19"/>
                <w:lang w:val="hu-HU"/>
              </w:rPr>
              <w:t xml:space="preserve">) alpontjai azoknak az indokoknak a teljes listáját tartalmazzák, amelyek alapján egy személyt a szabadságától meg lehet fosztani. Semmilyen szabadságmegvonás nem lehet törvényes, ha nem esik </w:t>
            </w:r>
            <w:proofErr w:type="gramStart"/>
            <w:r>
              <w:rPr>
                <w:rFonts w:ascii="Verdana" w:hAnsi="Verdana"/>
                <w:color w:val="00000A"/>
                <w:sz w:val="19"/>
                <w:szCs w:val="19"/>
                <w:lang w:val="hu-HU"/>
              </w:rPr>
              <w:t>ezen</w:t>
            </w:r>
            <w:proofErr w:type="gramEnd"/>
            <w:r>
              <w:rPr>
                <w:rFonts w:ascii="Verdana" w:hAnsi="Verdana"/>
                <w:color w:val="00000A"/>
                <w:sz w:val="19"/>
                <w:szCs w:val="19"/>
                <w:lang w:val="hu-HU"/>
              </w:rPr>
              <w:t xml:space="preserve"> kategóriák valamelyikébe (lásd </w:t>
            </w:r>
            <w:proofErr w:type="spellStart"/>
            <w:r>
              <w:rPr>
                <w:rFonts w:ascii="Verdana" w:hAnsi="Verdana"/>
                <w:color w:val="00000A"/>
                <w:sz w:val="19"/>
                <w:szCs w:val="19"/>
                <w:lang w:val="hu-HU"/>
              </w:rPr>
              <w:t>Saadi</w:t>
            </w:r>
            <w:proofErr w:type="spellEnd"/>
            <w:r>
              <w:rPr>
                <w:rFonts w:ascii="Verdana" w:hAnsi="Verdana"/>
                <w:color w:val="00000A"/>
                <w:sz w:val="19"/>
                <w:szCs w:val="19"/>
                <w:lang w:val="hu-HU"/>
              </w:rPr>
              <w:t xml:space="preserve"> kontra Egyesült Királyság [GC], </w:t>
            </w:r>
            <w:hyperlink r:id="rId93" w:anchor="%257B%2522appno%2522:%255B%252213229/03%2522%255D%257D" w:history="1">
              <w:r>
                <w:rPr>
                  <w:rStyle w:val="Hyperlink11"/>
                  <w:color w:val="00000A"/>
                  <w:lang w:val="hu-HU"/>
                </w:rPr>
                <w:t>13229/03</w:t>
              </w:r>
            </w:hyperlink>
            <w:r>
              <w:rPr>
                <w:rStyle w:val="Hyperlink11"/>
                <w:color w:val="00000A"/>
                <w:u w:val="none"/>
                <w:lang w:val="hu-HU"/>
              </w:rPr>
              <w:t xml:space="preserve"> sz. kérelem</w:t>
            </w:r>
            <w:r>
              <w:rPr>
                <w:rFonts w:ascii="Verdana" w:hAnsi="Verdana"/>
                <w:color w:val="00000A"/>
                <w:sz w:val="19"/>
                <w:szCs w:val="19"/>
                <w:lang w:val="hu-HU"/>
              </w:rPr>
              <w:t>, 43. bekezdés, EJEB 2008.). Az f) alpontban található egyik kivétel lehetővé teszi, hogy az államok a bevándorlással kapcsolatban szabályozzák a külföldiek szabadságát.</w:t>
            </w:r>
          </w:p>
          <w:p w:rsidR="00345CEB" w:rsidRDefault="001957D8" w:rsidP="001957D8">
            <w:pPr>
              <w:pStyle w:val="s30eec3f8"/>
              <w:spacing w:before="0" w:after="0"/>
              <w:jc w:val="both"/>
              <w:rPr>
                <w:rFonts w:ascii="Verdana" w:eastAsia="Verdana" w:hAnsi="Verdana" w:cs="Verdana"/>
                <w:color w:val="00000A"/>
                <w:sz w:val="19"/>
                <w:szCs w:val="19"/>
                <w:lang w:val="hu-HU"/>
              </w:rPr>
            </w:pPr>
            <w:r>
              <w:rPr>
                <w:rFonts w:ascii="Verdana" w:hAnsi="Verdana"/>
                <w:color w:val="00000A"/>
                <w:sz w:val="19"/>
                <w:szCs w:val="19"/>
                <w:lang w:val="hu-HU"/>
              </w:rPr>
              <w:t xml:space="preserve">137. A </w:t>
            </w:r>
            <w:proofErr w:type="spellStart"/>
            <w:r>
              <w:rPr>
                <w:rFonts w:ascii="Verdana" w:hAnsi="Verdana"/>
                <w:color w:val="00000A"/>
                <w:sz w:val="19"/>
                <w:szCs w:val="19"/>
                <w:lang w:val="hu-HU"/>
              </w:rPr>
              <w:t>Saadi</w:t>
            </w:r>
            <w:proofErr w:type="spellEnd"/>
            <w:r>
              <w:rPr>
                <w:rFonts w:ascii="Verdana" w:hAnsi="Verdana"/>
                <w:color w:val="00000A"/>
                <w:sz w:val="19"/>
                <w:szCs w:val="19"/>
                <w:lang w:val="hu-HU"/>
              </w:rPr>
              <w:t xml:space="preserve"> ügyben (mint fent, 64-66. bekezdés) a Kamara először értelmezte az 5. cikk 1. f) pontja első tagmondatának jelentését, amely így szól: „az országba való jogtalan belépés megakadályozása céljából”. A Kamara úgy vélte, </w:t>
            </w:r>
            <w:r>
              <w:rPr>
                <w:rFonts w:ascii="Verdana" w:hAnsi="Verdana"/>
                <w:sz w:val="19"/>
                <w:szCs w:val="19"/>
                <w:lang w:val="hu-HU"/>
              </w:rPr>
              <w:t>hogy amíg egy állam nem „engedélyezte” az adott országba való belépést, addig a belépést végrehajtani kívánó engedélyköteles, de engedéllyel még nem rendelkező személy őrizetbe vétele a nyelv mindennemű kiforgatása nélkül történhet „az országba való jogtalan belépés megakadályozása céljából”</w:t>
            </w:r>
            <w:r>
              <w:rPr>
                <w:rFonts w:ascii="Verdana" w:hAnsi="Verdana"/>
                <w:color w:val="00000A"/>
                <w:sz w:val="19"/>
                <w:szCs w:val="19"/>
                <w:lang w:val="hu-HU"/>
              </w:rPr>
              <w:t xml:space="preserve"> (65. bekezdés). A </w:t>
            </w:r>
            <w:proofErr w:type="spellStart"/>
            <w:r>
              <w:rPr>
                <w:rFonts w:ascii="Verdana" w:hAnsi="Verdana"/>
                <w:color w:val="00000A"/>
                <w:sz w:val="19"/>
                <w:szCs w:val="19"/>
                <w:lang w:val="hu-HU"/>
              </w:rPr>
              <w:t>fogvatartásnak</w:t>
            </w:r>
            <w:proofErr w:type="spellEnd"/>
            <w:r>
              <w:rPr>
                <w:rFonts w:ascii="Verdana" w:hAnsi="Verdana"/>
                <w:color w:val="00000A"/>
                <w:sz w:val="19"/>
                <w:szCs w:val="19"/>
                <w:lang w:val="hu-HU"/>
              </w:rPr>
              <w:t xml:space="preserve"> azonban mindenképpen összhangban kell lennie az 5. cikk általános célkitűzésével, ami a szabadsághoz való jog védelme, és annak biztosítása, hogy senkit nem fosztanak meg a szabadságától önkényes módon (uo. 66. bekezdés).</w:t>
            </w:r>
          </w:p>
          <w:p w:rsidR="00345CEB" w:rsidRDefault="001957D8" w:rsidP="001957D8">
            <w:pPr>
              <w:pStyle w:val="s30eec3f8"/>
              <w:spacing w:before="0" w:after="0"/>
              <w:jc w:val="both"/>
              <w:rPr>
                <w:rFonts w:ascii="Verdana" w:eastAsia="Verdana" w:hAnsi="Verdana" w:cs="Verdana"/>
                <w:color w:val="00000A"/>
                <w:sz w:val="19"/>
                <w:szCs w:val="19"/>
                <w:lang w:val="hu-HU"/>
              </w:rPr>
            </w:pPr>
            <w:r>
              <w:rPr>
                <w:rFonts w:ascii="Verdana" w:hAnsi="Verdana"/>
                <w:color w:val="00000A"/>
                <w:sz w:val="19"/>
                <w:szCs w:val="19"/>
                <w:lang w:val="hu-HU"/>
              </w:rPr>
              <w:t xml:space="preserve">138. Hogy az 5. cikk első tagmondata mikor veszti érvényét amiatt, hogy az egyén hivatalos belépési és tartózkodási engedélyt kapott, az </w:t>
            </w:r>
            <w:proofErr w:type="gramStart"/>
            <w:r>
              <w:rPr>
                <w:rFonts w:ascii="Verdana" w:hAnsi="Verdana"/>
                <w:color w:val="00000A"/>
                <w:sz w:val="19"/>
                <w:szCs w:val="19"/>
                <w:lang w:val="hu-HU"/>
              </w:rPr>
              <w:t>nagy mértékben</w:t>
            </w:r>
            <w:proofErr w:type="gramEnd"/>
            <w:r>
              <w:rPr>
                <w:rFonts w:ascii="Verdana" w:hAnsi="Verdana"/>
                <w:color w:val="00000A"/>
                <w:sz w:val="19"/>
                <w:szCs w:val="19"/>
                <w:lang w:val="hu-HU"/>
              </w:rPr>
              <w:t xml:space="preserve"> a nemzeti jog függvénye (lásd </w:t>
            </w:r>
            <w:proofErr w:type="spellStart"/>
            <w:r>
              <w:rPr>
                <w:rFonts w:ascii="Verdana" w:hAnsi="Verdana"/>
                <w:color w:val="00000A"/>
                <w:sz w:val="19"/>
                <w:szCs w:val="19"/>
                <w:lang w:val="hu-HU"/>
              </w:rPr>
              <w:t>Suso</w:t>
            </w:r>
            <w:proofErr w:type="spellEnd"/>
            <w:r>
              <w:rPr>
                <w:rFonts w:ascii="Verdana" w:hAnsi="Verdana"/>
                <w:color w:val="00000A"/>
                <w:sz w:val="19"/>
                <w:szCs w:val="19"/>
                <w:lang w:val="hu-HU"/>
              </w:rPr>
              <w:t xml:space="preserve"> </w:t>
            </w:r>
            <w:proofErr w:type="spellStart"/>
            <w:r>
              <w:rPr>
                <w:rFonts w:ascii="Verdana" w:hAnsi="Verdana"/>
                <w:color w:val="00000A"/>
                <w:sz w:val="19"/>
                <w:szCs w:val="19"/>
                <w:lang w:val="hu-HU"/>
              </w:rPr>
              <w:t>Musa</w:t>
            </w:r>
            <w:proofErr w:type="spellEnd"/>
            <w:r>
              <w:rPr>
                <w:rFonts w:ascii="Verdana" w:hAnsi="Verdana"/>
                <w:color w:val="00000A"/>
                <w:sz w:val="19"/>
                <w:szCs w:val="19"/>
                <w:lang w:val="hu-HU"/>
              </w:rPr>
              <w:t>, mint fent, 97. bekezdés).</w:t>
            </w:r>
          </w:p>
          <w:p w:rsidR="00345CEB" w:rsidRDefault="001957D8" w:rsidP="001957D8">
            <w:pPr>
              <w:pStyle w:val="s30eec3f8"/>
              <w:spacing w:before="0" w:after="0"/>
              <w:jc w:val="both"/>
              <w:rPr>
                <w:rFonts w:ascii="Verdana" w:hAnsi="Verdana"/>
                <w:color w:val="00000A"/>
                <w:sz w:val="19"/>
                <w:szCs w:val="19"/>
                <w:lang w:val="hu-HU"/>
              </w:rPr>
            </w:pPr>
            <w:r>
              <w:rPr>
                <w:rFonts w:ascii="Verdana" w:hAnsi="Verdana"/>
                <w:color w:val="00000A"/>
                <w:sz w:val="19"/>
                <w:szCs w:val="19"/>
                <w:lang w:val="hu-HU"/>
              </w:rPr>
              <w:t xml:space="preserve">139. Az 5. cikk 1. pont alpontjai szerint a szabadság mindennemű megvonásának „törvényesnek” is kell lennie, </w:t>
            </w:r>
            <w:proofErr w:type="gramStart"/>
            <w:r>
              <w:rPr>
                <w:rFonts w:ascii="Verdana" w:hAnsi="Verdana"/>
                <w:color w:val="00000A"/>
                <w:sz w:val="19"/>
                <w:szCs w:val="19"/>
                <w:lang w:val="hu-HU"/>
              </w:rPr>
              <w:t>azonkívül</w:t>
            </w:r>
            <w:proofErr w:type="gramEnd"/>
            <w:r>
              <w:rPr>
                <w:rFonts w:ascii="Verdana" w:hAnsi="Verdana"/>
                <w:color w:val="00000A"/>
                <w:sz w:val="19"/>
                <w:szCs w:val="19"/>
                <w:lang w:val="hu-HU"/>
              </w:rPr>
              <w:t>, hogy az a)</w:t>
            </w:r>
            <w:proofErr w:type="spellStart"/>
            <w:r>
              <w:rPr>
                <w:rFonts w:ascii="Verdana" w:hAnsi="Verdana"/>
                <w:color w:val="00000A"/>
                <w:sz w:val="19"/>
                <w:szCs w:val="19"/>
                <w:lang w:val="hu-HU"/>
              </w:rPr>
              <w:t>-f</w:t>
            </w:r>
            <w:proofErr w:type="spellEnd"/>
            <w:r>
              <w:rPr>
                <w:rFonts w:ascii="Verdana" w:hAnsi="Verdana"/>
                <w:color w:val="00000A"/>
                <w:sz w:val="19"/>
                <w:szCs w:val="19"/>
                <w:lang w:val="hu-HU"/>
              </w:rPr>
              <w:t xml:space="preserve">) pontokban megjelölt kategóriák valamelyikébe esik. Ahol a „törvényességről” van szó, beleértve azt, hogy valóban „törvényben meghatározott eljárást” követtek-e, ott az Egyezmény lényegében a nemzeti jogra hivatkozik, és azt a követelményt fogalmazza meg, hogy meg kell felelni a nemzeti jog anyagi és eljárásjogi szabályainak. A nemzeti jognak való megfelelés azonban nem elégséges: az 5. cikk 1. pontja ezen kívül azt is előírja, hogy mindennemű szabadságmegvonásnak összhangban kell lennie az egyén önkényességtől való megvédésének a céljával is. </w:t>
            </w:r>
            <w:proofErr w:type="gramStart"/>
            <w:r>
              <w:rPr>
                <w:rFonts w:ascii="Verdana" w:hAnsi="Verdana"/>
                <w:color w:val="00000A"/>
                <w:sz w:val="19"/>
                <w:szCs w:val="19"/>
                <w:lang w:val="hu-HU"/>
              </w:rPr>
              <w:t xml:space="preserve">Fontos alapelv az, hogy semmilyen önkényes </w:t>
            </w:r>
            <w:proofErr w:type="spellStart"/>
            <w:r>
              <w:rPr>
                <w:rFonts w:ascii="Verdana" w:hAnsi="Verdana"/>
                <w:color w:val="00000A"/>
                <w:sz w:val="19"/>
                <w:szCs w:val="19"/>
                <w:lang w:val="hu-HU"/>
              </w:rPr>
              <w:t>fogvatartás</w:t>
            </w:r>
            <w:proofErr w:type="spellEnd"/>
            <w:r>
              <w:rPr>
                <w:rFonts w:ascii="Verdana" w:hAnsi="Verdana"/>
                <w:color w:val="00000A"/>
                <w:sz w:val="19"/>
                <w:szCs w:val="19"/>
                <w:lang w:val="hu-HU"/>
              </w:rPr>
              <w:t xml:space="preserve"> nem felelhet meg az 5. cikk 1. pontjának, és a 5. cikk 1. pontja szerint az „önkényesség” fogalma nem csak a nemzeti jognak való megfelelés hiányát jelenti, így tehát lehetséges, hogy egy adott szabadságmegvonás a nemzeti jog alapján törvényes ugyan, de mégis önkényes, és ilyen módon ellentétes az Egyezménnyel (lásd </w:t>
            </w:r>
            <w:proofErr w:type="spellStart"/>
            <w:r>
              <w:rPr>
                <w:rFonts w:ascii="Verdana" w:hAnsi="Verdana"/>
                <w:color w:val="00000A"/>
                <w:sz w:val="19"/>
                <w:szCs w:val="19"/>
                <w:lang w:val="hu-HU"/>
              </w:rPr>
              <w:t>Saadi</w:t>
            </w:r>
            <w:proofErr w:type="spellEnd"/>
            <w:r>
              <w:rPr>
                <w:rFonts w:ascii="Verdana" w:hAnsi="Verdana"/>
                <w:color w:val="00000A"/>
                <w:sz w:val="19"/>
                <w:szCs w:val="19"/>
                <w:lang w:val="hu-HU"/>
              </w:rPr>
              <w:t>, mint fent, 67. bekezdés).</w:t>
            </w:r>
            <w:proofErr w:type="gramEnd"/>
          </w:p>
          <w:p w:rsidR="00345CEB" w:rsidRDefault="001957D8" w:rsidP="001957D8">
            <w:pPr>
              <w:pStyle w:val="s30eec3f8"/>
              <w:spacing w:before="0" w:after="0"/>
              <w:jc w:val="both"/>
              <w:rPr>
                <w:rFonts w:hint="eastAsia"/>
              </w:rPr>
            </w:pPr>
            <w:r>
              <w:rPr>
                <w:rFonts w:ascii="Verdana" w:hAnsi="Verdana"/>
                <w:color w:val="00000A"/>
                <w:sz w:val="19"/>
                <w:szCs w:val="19"/>
                <w:lang w:val="hu-HU"/>
              </w:rPr>
              <w:t xml:space="preserve">140. </w:t>
            </w:r>
            <w:proofErr w:type="gramStart"/>
            <w:r>
              <w:rPr>
                <w:rFonts w:ascii="Verdana" w:hAnsi="Verdana"/>
                <w:color w:val="00000A"/>
                <w:sz w:val="19"/>
                <w:szCs w:val="19"/>
                <w:lang w:val="hu-HU"/>
              </w:rPr>
              <w:t xml:space="preserve">Ahhoz, hogy az önkényesség vádját elkerüljék, az 5. cikk 1. f) pontja szerinti </w:t>
            </w:r>
            <w:proofErr w:type="spellStart"/>
            <w:r>
              <w:rPr>
                <w:rFonts w:ascii="Verdana" w:hAnsi="Verdana"/>
                <w:color w:val="00000A"/>
                <w:sz w:val="19"/>
                <w:szCs w:val="19"/>
                <w:lang w:val="hu-HU"/>
              </w:rPr>
              <w:lastRenderedPageBreak/>
              <w:t>fogvatartást</w:t>
            </w:r>
            <w:proofErr w:type="spellEnd"/>
            <w:r>
              <w:rPr>
                <w:rFonts w:ascii="Verdana" w:hAnsi="Verdana"/>
                <w:color w:val="00000A"/>
                <w:sz w:val="19"/>
                <w:szCs w:val="19"/>
                <w:lang w:val="hu-HU"/>
              </w:rPr>
              <w:t xml:space="preserve"> jóhiszeműen kell végrehajtani; a </w:t>
            </w:r>
            <w:proofErr w:type="spellStart"/>
            <w:r>
              <w:rPr>
                <w:rFonts w:ascii="Verdana" w:hAnsi="Verdana"/>
                <w:color w:val="00000A"/>
                <w:sz w:val="19"/>
                <w:szCs w:val="19"/>
                <w:lang w:val="hu-HU"/>
              </w:rPr>
              <w:t>fogvatartásnak</w:t>
            </w:r>
            <w:proofErr w:type="spellEnd"/>
            <w:r>
              <w:rPr>
                <w:rFonts w:ascii="Verdana" w:hAnsi="Verdana"/>
                <w:color w:val="00000A"/>
                <w:sz w:val="19"/>
                <w:szCs w:val="19"/>
                <w:lang w:val="hu-HU"/>
              </w:rPr>
              <w:t xml:space="preserve"> szoros összefüggésben kell állnia annak kormány által megjelölt indokával; a </w:t>
            </w:r>
            <w:proofErr w:type="spellStart"/>
            <w:r>
              <w:rPr>
                <w:rFonts w:ascii="Verdana" w:hAnsi="Verdana"/>
                <w:color w:val="00000A"/>
                <w:sz w:val="19"/>
                <w:szCs w:val="19"/>
                <w:lang w:val="hu-HU"/>
              </w:rPr>
              <w:t>fogvatartás</w:t>
            </w:r>
            <w:proofErr w:type="spellEnd"/>
            <w:r>
              <w:rPr>
                <w:rFonts w:ascii="Verdana" w:hAnsi="Verdana"/>
                <w:color w:val="00000A"/>
                <w:sz w:val="19"/>
                <w:szCs w:val="19"/>
                <w:lang w:val="hu-HU"/>
              </w:rPr>
              <w:t xml:space="preserve"> helyének és feltételeinek megfelelőnek kell </w:t>
            </w:r>
            <w:r>
              <w:rPr>
                <w:rFonts w:ascii="Verdana" w:hAnsi="Verdana"/>
                <w:sz w:val="19"/>
                <w:szCs w:val="19"/>
                <w:lang w:val="hu-HU"/>
              </w:rPr>
              <w:t xml:space="preserve">lennie, szem előtt tartva azt is, „hogy az intézkedés nem olyan személyekkel szemben alkalmazandó, akik bűncselekményt követtek el, vagy akiket bűncselekmény elkövetésével vádolnak, hanem olyanokkal szemben, akik gyakran életüket féltve menekültek el saját országukból”; és a </w:t>
            </w:r>
            <w:proofErr w:type="spellStart"/>
            <w:r>
              <w:rPr>
                <w:rFonts w:ascii="Verdana" w:hAnsi="Verdana"/>
                <w:sz w:val="19"/>
                <w:szCs w:val="19"/>
                <w:lang w:val="hu-HU"/>
              </w:rPr>
              <w:t>fogvatartás</w:t>
            </w:r>
            <w:proofErr w:type="spellEnd"/>
            <w:r>
              <w:rPr>
                <w:rFonts w:ascii="Verdana" w:hAnsi="Verdana"/>
                <w:sz w:val="19"/>
                <w:szCs w:val="19"/>
                <w:lang w:val="hu-HU"/>
              </w:rPr>
              <w:t xml:space="preserve"> időtartama nem haladhatja meg az adott</w:t>
            </w:r>
            <w:proofErr w:type="gramEnd"/>
            <w:r>
              <w:rPr>
                <w:rFonts w:ascii="Verdana" w:hAnsi="Verdana"/>
                <w:sz w:val="19"/>
                <w:szCs w:val="19"/>
                <w:lang w:val="hu-HU"/>
              </w:rPr>
              <w:t xml:space="preserve"> célra ésszerű keretek között szükséges mértéket </w:t>
            </w:r>
            <w:r>
              <w:rPr>
                <w:rFonts w:ascii="Verdana" w:hAnsi="Verdana"/>
                <w:color w:val="00000A"/>
                <w:sz w:val="19"/>
                <w:szCs w:val="19"/>
                <w:lang w:val="hu-HU"/>
              </w:rPr>
              <w:t xml:space="preserve">(uo., 74. bekezdés; lásd még </w:t>
            </w:r>
            <w:proofErr w:type="gramStart"/>
            <w:r>
              <w:rPr>
                <w:rFonts w:ascii="Verdana" w:hAnsi="Verdana"/>
                <w:color w:val="00000A"/>
                <w:sz w:val="19"/>
                <w:szCs w:val="19"/>
                <w:lang w:val="hu-HU"/>
              </w:rPr>
              <w:t>A</w:t>
            </w:r>
            <w:proofErr w:type="gramEnd"/>
            <w:r>
              <w:rPr>
                <w:rFonts w:ascii="Verdana" w:hAnsi="Verdana"/>
                <w:color w:val="00000A"/>
                <w:sz w:val="19"/>
                <w:szCs w:val="19"/>
                <w:lang w:val="hu-HU"/>
              </w:rPr>
              <w:t xml:space="preserve">. és társai kontra Egyesült Királyság [GC], </w:t>
            </w:r>
            <w:hyperlink r:id="rId94" w:anchor="%257B%2522appno%2522:%255B%25223455/05%2522%255D%257D" w:history="1">
              <w:r>
                <w:rPr>
                  <w:rStyle w:val="Hyperlink11"/>
                  <w:color w:val="00000A"/>
                  <w:lang w:val="hu-HU"/>
                </w:rPr>
                <w:t>3455/05</w:t>
              </w:r>
            </w:hyperlink>
            <w:r>
              <w:rPr>
                <w:rStyle w:val="Hyperlink11"/>
                <w:color w:val="00000A"/>
                <w:u w:val="none"/>
                <w:lang w:val="hu-HU"/>
              </w:rPr>
              <w:t xml:space="preserve"> sz. kérelem</w:t>
            </w:r>
            <w:r>
              <w:rPr>
                <w:rFonts w:ascii="Verdana" w:hAnsi="Verdana"/>
                <w:color w:val="00000A"/>
                <w:sz w:val="19"/>
                <w:szCs w:val="19"/>
                <w:lang w:val="hu-HU"/>
              </w:rPr>
              <w:t xml:space="preserve">, 164. bekezdés, EJEB 2009., és </w:t>
            </w:r>
            <w:proofErr w:type="spellStart"/>
            <w:r>
              <w:rPr>
                <w:rFonts w:ascii="Verdana" w:hAnsi="Verdana"/>
                <w:color w:val="00000A"/>
                <w:sz w:val="19"/>
                <w:szCs w:val="19"/>
                <w:lang w:val="hu-HU"/>
              </w:rPr>
              <w:t>Louled</w:t>
            </w:r>
            <w:proofErr w:type="spellEnd"/>
            <w:r>
              <w:rPr>
                <w:rFonts w:ascii="Verdana" w:hAnsi="Verdana"/>
                <w:color w:val="00000A"/>
                <w:sz w:val="19"/>
                <w:szCs w:val="19"/>
                <w:lang w:val="hu-HU"/>
              </w:rPr>
              <w:t xml:space="preserve"> </w:t>
            </w:r>
            <w:proofErr w:type="spellStart"/>
            <w:r>
              <w:rPr>
                <w:rFonts w:ascii="Verdana" w:hAnsi="Verdana"/>
                <w:color w:val="00000A"/>
                <w:sz w:val="19"/>
                <w:szCs w:val="19"/>
                <w:lang w:val="hu-HU"/>
              </w:rPr>
              <w:t>Massoud</w:t>
            </w:r>
            <w:proofErr w:type="spellEnd"/>
            <w:r>
              <w:rPr>
                <w:rFonts w:ascii="Verdana" w:hAnsi="Verdana"/>
                <w:color w:val="00000A"/>
                <w:sz w:val="19"/>
                <w:szCs w:val="19"/>
                <w:lang w:val="hu-HU"/>
              </w:rPr>
              <w:t>, mint fent, 62. bekezdés).</w:t>
            </w:r>
            <w:r>
              <w:rPr>
                <w:rFonts w:ascii="Verdana" w:hAnsi="Verdana"/>
                <w:i/>
                <w:iCs/>
                <w:color w:val="00000A"/>
                <w:sz w:val="19"/>
                <w:szCs w:val="19"/>
                <w:lang w:val="hu-HU"/>
              </w:rPr>
              <w:t xml:space="preserve"> </w:t>
            </w:r>
          </w:p>
          <w:p w:rsidR="00345CEB" w:rsidRDefault="00345CEB" w:rsidP="001957D8">
            <w:pPr>
              <w:pStyle w:val="s30eec3f8"/>
              <w:spacing w:before="0" w:after="0"/>
              <w:rPr>
                <w:rFonts w:ascii="Verdana" w:hAnsi="Verdana"/>
                <w:i/>
                <w:iCs/>
                <w:color w:val="00000A"/>
                <w:sz w:val="19"/>
                <w:szCs w:val="19"/>
                <w:lang w:val="hu-HU"/>
              </w:rPr>
            </w:pPr>
          </w:p>
          <w:p w:rsidR="00345CEB" w:rsidRDefault="001957D8" w:rsidP="001957D8">
            <w:pPr>
              <w:pStyle w:val="s30eec3f8"/>
              <w:spacing w:before="0" w:after="0"/>
              <w:rPr>
                <w:rFonts w:ascii="Verdana" w:eastAsia="Verdana" w:hAnsi="Verdana" w:cs="Verdana"/>
                <w:i/>
                <w:iCs/>
                <w:color w:val="00000A"/>
                <w:sz w:val="19"/>
                <w:szCs w:val="19"/>
                <w:lang w:val="hu-HU"/>
              </w:rPr>
            </w:pPr>
            <w:r>
              <w:rPr>
                <w:rFonts w:ascii="Verdana" w:hAnsi="Verdana"/>
                <w:i/>
                <w:iCs/>
                <w:color w:val="00000A"/>
                <w:sz w:val="19"/>
                <w:szCs w:val="19"/>
                <w:lang w:val="hu-HU"/>
              </w:rPr>
              <w:t>(b) Az alapelvek alkalmazása a jelen ügyben</w:t>
            </w:r>
          </w:p>
          <w:p w:rsidR="00345CEB" w:rsidRDefault="001957D8" w:rsidP="001957D8">
            <w:pPr>
              <w:pStyle w:val="s30eec3f8"/>
              <w:spacing w:before="0" w:after="0"/>
              <w:rPr>
                <w:rFonts w:ascii="Verdana" w:eastAsia="Verdana" w:hAnsi="Verdana" w:cs="Verdana"/>
                <w:i/>
                <w:iCs/>
                <w:color w:val="00000A"/>
                <w:sz w:val="19"/>
                <w:szCs w:val="19"/>
                <w:lang w:val="hu-HU"/>
              </w:rPr>
            </w:pPr>
            <w:r>
              <w:rPr>
                <w:rFonts w:ascii="Verdana" w:hAnsi="Verdana"/>
                <w:i/>
                <w:iCs/>
                <w:color w:val="00000A"/>
                <w:sz w:val="19"/>
                <w:szCs w:val="19"/>
                <w:lang w:val="hu-HU"/>
              </w:rPr>
              <w:t>(</w:t>
            </w:r>
            <w:proofErr w:type="spellStart"/>
            <w:r>
              <w:rPr>
                <w:rFonts w:ascii="Verdana" w:hAnsi="Verdana"/>
                <w:i/>
                <w:iCs/>
                <w:color w:val="00000A"/>
                <w:sz w:val="19"/>
                <w:szCs w:val="19"/>
                <w:lang w:val="hu-HU"/>
              </w:rPr>
              <w:t>ii</w:t>
            </w:r>
            <w:proofErr w:type="spellEnd"/>
            <w:r>
              <w:rPr>
                <w:rFonts w:ascii="Verdana" w:hAnsi="Verdana"/>
                <w:i/>
                <w:iCs/>
                <w:color w:val="00000A"/>
                <w:sz w:val="19"/>
                <w:szCs w:val="19"/>
                <w:lang w:val="hu-HU"/>
              </w:rPr>
              <w:t xml:space="preserve">) </w:t>
            </w:r>
            <w:proofErr w:type="gramStart"/>
            <w:r>
              <w:rPr>
                <w:rFonts w:ascii="Verdana" w:hAnsi="Verdana"/>
                <w:i/>
                <w:iCs/>
                <w:color w:val="00000A"/>
                <w:sz w:val="19"/>
                <w:szCs w:val="19"/>
                <w:lang w:val="hu-HU"/>
              </w:rPr>
              <w:t>A</w:t>
            </w:r>
            <w:proofErr w:type="gramEnd"/>
            <w:r>
              <w:rPr>
                <w:rFonts w:ascii="Verdana" w:hAnsi="Verdana"/>
                <w:i/>
                <w:iCs/>
                <w:color w:val="00000A"/>
                <w:sz w:val="19"/>
                <w:szCs w:val="19"/>
                <w:lang w:val="hu-HU"/>
              </w:rPr>
              <w:t xml:space="preserve"> menedékkérelem elfogadása után (2013. február 2-7.)</w:t>
            </w:r>
          </w:p>
          <w:p w:rsidR="00345CEB" w:rsidRDefault="001957D8" w:rsidP="001957D8">
            <w:pPr>
              <w:pStyle w:val="s30eec3f8"/>
              <w:spacing w:before="0" w:after="0"/>
              <w:jc w:val="both"/>
              <w:rPr>
                <w:rFonts w:ascii="Verdana" w:eastAsia="Verdana" w:hAnsi="Verdana" w:cs="Verdana"/>
                <w:color w:val="00000A"/>
                <w:sz w:val="19"/>
                <w:szCs w:val="19"/>
                <w:lang w:val="hu-HU"/>
              </w:rPr>
            </w:pPr>
            <w:r>
              <w:rPr>
                <w:rFonts w:ascii="Verdana" w:hAnsi="Verdana"/>
                <w:color w:val="00000A"/>
                <w:sz w:val="19"/>
                <w:szCs w:val="19"/>
                <w:lang w:val="hu-HU"/>
              </w:rPr>
              <w:t xml:space="preserve">154. A Bíróság megjegyzi, hogy a kérelmező a kiegészítő védelem megítélése után még öt napig őrizetben maradt. A Bíróság ismételten hangsúlyozza, hogy mindennemű </w:t>
            </w:r>
            <w:proofErr w:type="spellStart"/>
            <w:r>
              <w:rPr>
                <w:rFonts w:ascii="Verdana" w:hAnsi="Verdana"/>
                <w:color w:val="00000A"/>
                <w:sz w:val="19"/>
                <w:szCs w:val="19"/>
                <w:lang w:val="hu-HU"/>
              </w:rPr>
              <w:t>fogvatartás</w:t>
            </w:r>
            <w:proofErr w:type="spellEnd"/>
            <w:r>
              <w:rPr>
                <w:rFonts w:ascii="Verdana" w:hAnsi="Verdana"/>
                <w:color w:val="00000A"/>
                <w:sz w:val="19"/>
                <w:szCs w:val="19"/>
                <w:lang w:val="hu-HU"/>
              </w:rPr>
              <w:t xml:space="preserve"> csak akkor lehet törvényes, ha az 5. cikk 1. pontjában megnevezett valamely kategóriába esik.</w:t>
            </w:r>
          </w:p>
          <w:p w:rsidR="00345CEB" w:rsidRDefault="001957D8" w:rsidP="001957D8">
            <w:pPr>
              <w:pStyle w:val="s30eec3f8"/>
              <w:spacing w:before="0" w:after="0"/>
              <w:jc w:val="both"/>
              <w:rPr>
                <w:rFonts w:ascii="Verdana" w:hAnsi="Verdana"/>
                <w:color w:val="00000A"/>
                <w:sz w:val="19"/>
                <w:szCs w:val="19"/>
                <w:lang w:val="hu-HU"/>
              </w:rPr>
            </w:pPr>
            <w:r>
              <w:rPr>
                <w:rFonts w:ascii="Verdana" w:hAnsi="Verdana"/>
                <w:color w:val="00000A"/>
                <w:sz w:val="19"/>
                <w:szCs w:val="19"/>
                <w:lang w:val="hu-HU"/>
              </w:rPr>
              <w:t xml:space="preserve">155. Ráadásul a kormány nem hivatkozott egyetlen felsorolt indokra sem, így a fenti időszak alatti </w:t>
            </w:r>
            <w:proofErr w:type="spellStart"/>
            <w:r>
              <w:rPr>
                <w:rFonts w:ascii="Verdana" w:hAnsi="Verdana"/>
                <w:color w:val="00000A"/>
                <w:sz w:val="19"/>
                <w:szCs w:val="19"/>
                <w:lang w:val="hu-HU"/>
              </w:rPr>
              <w:t>fogvatartást</w:t>
            </w:r>
            <w:proofErr w:type="spellEnd"/>
            <w:r>
              <w:rPr>
                <w:rFonts w:ascii="Verdana" w:hAnsi="Verdana"/>
                <w:color w:val="00000A"/>
                <w:sz w:val="19"/>
                <w:szCs w:val="19"/>
                <w:lang w:val="hu-HU"/>
              </w:rPr>
              <w:t xml:space="preserve"> elméletben sem tekinthetjük a vonatkozó szabályoknak megfelelő intézkedésnek. </w:t>
            </w:r>
          </w:p>
          <w:p w:rsidR="00345CEB" w:rsidRDefault="001957D8" w:rsidP="001957D8">
            <w:pPr>
              <w:pStyle w:val="s30eec3f8"/>
              <w:spacing w:before="0" w:after="0"/>
              <w:jc w:val="both"/>
              <w:rPr>
                <w:rFonts w:hint="eastAsia"/>
              </w:rPr>
            </w:pPr>
            <w:r>
              <w:rPr>
                <w:rFonts w:ascii="Verdana" w:hAnsi="Verdana"/>
                <w:color w:val="00000A"/>
                <w:sz w:val="19"/>
                <w:szCs w:val="19"/>
                <w:lang w:val="hu-HU"/>
              </w:rPr>
              <w:t xml:space="preserve">156. Mindazonáltal a Bíróság megjegyzi, hogy a büntetőjogi őrizet vonatkozásában az 5. cikk 1. c) pontja szerint a </w:t>
            </w:r>
            <w:proofErr w:type="spellStart"/>
            <w:r>
              <w:rPr>
                <w:rFonts w:ascii="Verdana" w:hAnsi="Verdana"/>
                <w:color w:val="00000A"/>
                <w:sz w:val="19"/>
                <w:szCs w:val="19"/>
                <w:lang w:val="hu-HU"/>
              </w:rPr>
              <w:t>fogvatartás</w:t>
            </w:r>
            <w:proofErr w:type="spellEnd"/>
            <w:r>
              <w:rPr>
                <w:rFonts w:ascii="Verdana" w:hAnsi="Verdana"/>
                <w:color w:val="00000A"/>
                <w:sz w:val="19"/>
                <w:szCs w:val="19"/>
                <w:lang w:val="hu-HU"/>
              </w:rPr>
              <w:t xml:space="preserve"> törvényessége „aznap” szűnik meg, „amikor a vádról döntenek”, és ennek következtében a felmentés utáni </w:t>
            </w:r>
            <w:proofErr w:type="spellStart"/>
            <w:r>
              <w:rPr>
                <w:rFonts w:ascii="Verdana" w:hAnsi="Verdana"/>
                <w:color w:val="00000A"/>
                <w:sz w:val="19"/>
                <w:szCs w:val="19"/>
                <w:lang w:val="hu-HU"/>
              </w:rPr>
              <w:t>fogvatartásra</w:t>
            </w:r>
            <w:proofErr w:type="spellEnd"/>
            <w:r>
              <w:rPr>
                <w:rFonts w:ascii="Verdana" w:hAnsi="Verdana"/>
                <w:color w:val="00000A"/>
                <w:sz w:val="19"/>
                <w:szCs w:val="19"/>
                <w:lang w:val="hu-HU"/>
              </w:rPr>
              <w:t xml:space="preserve"> ez a szabály nem vonatkozik. Azonban „gyakran elkerülhetetlen némi késedelem a fogvatartottak szabadon bocsátásra vonatkozó határozatok végrehajtásában, de ezt minimális szinten kell tartani” (lásd </w:t>
            </w:r>
            <w:proofErr w:type="spellStart"/>
            <w:r>
              <w:rPr>
                <w:rFonts w:ascii="Verdana" w:hAnsi="Verdana"/>
                <w:color w:val="00000A"/>
                <w:sz w:val="19"/>
                <w:szCs w:val="19"/>
                <w:lang w:val="hu-HU"/>
              </w:rPr>
              <w:t>Labita</w:t>
            </w:r>
            <w:proofErr w:type="spellEnd"/>
            <w:r>
              <w:rPr>
                <w:rFonts w:ascii="Verdana" w:hAnsi="Verdana"/>
                <w:color w:val="00000A"/>
                <w:sz w:val="19"/>
                <w:szCs w:val="19"/>
                <w:lang w:val="hu-HU"/>
              </w:rPr>
              <w:t xml:space="preserve"> kontra Olaszország, </w:t>
            </w:r>
            <w:hyperlink r:id="rId95" w:anchor="%257B%2522appno%2522:%255B%252226772/95%2522%255D%257D" w:history="1">
              <w:r>
                <w:rPr>
                  <w:rStyle w:val="Hyperlink11"/>
                  <w:color w:val="00000A"/>
                  <w:lang w:val="hu-HU"/>
                </w:rPr>
                <w:t>26772/95</w:t>
              </w:r>
            </w:hyperlink>
            <w:r>
              <w:rPr>
                <w:rStyle w:val="Hyperlink11"/>
                <w:color w:val="00000A"/>
                <w:u w:val="none"/>
                <w:lang w:val="hu-HU"/>
              </w:rPr>
              <w:t xml:space="preserve"> sz. kérelem</w:t>
            </w:r>
            <w:r>
              <w:rPr>
                <w:rFonts w:ascii="Verdana" w:hAnsi="Verdana"/>
                <w:color w:val="00000A"/>
                <w:sz w:val="19"/>
                <w:szCs w:val="19"/>
                <w:lang w:val="hu-HU"/>
              </w:rPr>
              <w:t>, 171. bekezdés, EJEB 2000IV).</w:t>
            </w:r>
          </w:p>
          <w:p w:rsidR="00345CEB" w:rsidRDefault="001957D8" w:rsidP="001957D8">
            <w:pPr>
              <w:pStyle w:val="s30eec3f8"/>
              <w:spacing w:before="0" w:after="0"/>
              <w:jc w:val="both"/>
              <w:rPr>
                <w:rFonts w:ascii="Verdana" w:hAnsi="Verdana"/>
                <w:color w:val="00000A"/>
                <w:sz w:val="19"/>
                <w:szCs w:val="19"/>
                <w:lang w:val="hu-HU"/>
              </w:rPr>
            </w:pPr>
            <w:r>
              <w:rPr>
                <w:rFonts w:ascii="Verdana" w:hAnsi="Verdana"/>
                <w:color w:val="00000A"/>
                <w:sz w:val="19"/>
                <w:szCs w:val="19"/>
                <w:lang w:val="hu-HU"/>
              </w:rPr>
              <w:t xml:space="preserve">157. Ezeket az alapelveket a szükséges változásokkal a bevándorlás összefüggésében alkalmazva a Bíróság el tudta fogadni, hogy az eredeti, 5. cikk 1. f) pontja alá eső </w:t>
            </w:r>
            <w:proofErr w:type="spellStart"/>
            <w:r>
              <w:rPr>
                <w:rFonts w:ascii="Verdana" w:hAnsi="Verdana"/>
                <w:color w:val="00000A"/>
                <w:sz w:val="19"/>
                <w:szCs w:val="19"/>
                <w:lang w:val="hu-HU"/>
              </w:rPr>
              <w:t>fogvatartás</w:t>
            </w:r>
            <w:proofErr w:type="spellEnd"/>
            <w:r>
              <w:rPr>
                <w:rFonts w:ascii="Verdana" w:hAnsi="Verdana"/>
                <w:color w:val="00000A"/>
                <w:sz w:val="19"/>
                <w:szCs w:val="19"/>
                <w:lang w:val="hu-HU"/>
              </w:rPr>
              <w:t xml:space="preserve"> esetében bizonyos késedelem előrelátható volt az idegenrendészeti őrizetben lévő kérelmező kiegészítő védelemének megítélésével kapcsolatos tájékoztatásában, illetve szabadon bocsátása foganatosításában. A jelen ügyben azonban a fogvatartottat a döntés megszületése után még öt napig tartották fogva, és a kormány által előterjesztett indoklás nem tudta ezt az időtartamot alátámasztani. Nem állították, hogy a kérelmező ebben az öt napban a kormány által kínált szállás hiányában hajléktalan lett volna, vagy nélkülözni kényszerült volna, és az sem elfogadható, hogy valakit öt napig </w:t>
            </w:r>
            <w:proofErr w:type="spellStart"/>
            <w:r>
              <w:rPr>
                <w:rFonts w:ascii="Verdana" w:hAnsi="Verdana"/>
                <w:color w:val="00000A"/>
                <w:sz w:val="19"/>
                <w:szCs w:val="19"/>
                <w:lang w:val="hu-HU"/>
              </w:rPr>
              <w:t>fogvatartanak</w:t>
            </w:r>
            <w:proofErr w:type="spellEnd"/>
            <w:r>
              <w:rPr>
                <w:rFonts w:ascii="Verdana" w:hAnsi="Verdana"/>
                <w:color w:val="00000A"/>
                <w:sz w:val="19"/>
                <w:szCs w:val="19"/>
                <w:lang w:val="hu-HU"/>
              </w:rPr>
              <w:t xml:space="preserve"> mindenféle jogalap nélkül egy egyszerű röntgenfelvételen alapuló orvosi zárójelentés miatt.</w:t>
            </w:r>
          </w:p>
          <w:p w:rsidR="00345CEB" w:rsidRDefault="001957D8" w:rsidP="001957D8">
            <w:pPr>
              <w:pStyle w:val="s30eec3f8"/>
              <w:spacing w:before="0" w:after="0"/>
              <w:rPr>
                <w:rFonts w:ascii="Verdana" w:eastAsia="Verdana" w:hAnsi="Verdana" w:cs="Verdana"/>
                <w:color w:val="00000A"/>
                <w:sz w:val="19"/>
                <w:szCs w:val="19"/>
                <w:lang w:val="hu-HU"/>
              </w:rPr>
            </w:pPr>
            <w:r>
              <w:rPr>
                <w:rFonts w:ascii="Verdana" w:hAnsi="Verdana"/>
                <w:color w:val="00000A"/>
                <w:sz w:val="19"/>
                <w:szCs w:val="19"/>
                <w:lang w:val="hu-HU"/>
              </w:rPr>
              <w:t xml:space="preserve">158. Tehát a </w:t>
            </w:r>
            <w:proofErr w:type="spellStart"/>
            <w:r>
              <w:rPr>
                <w:rFonts w:ascii="Verdana" w:hAnsi="Verdana"/>
                <w:color w:val="00000A"/>
                <w:sz w:val="19"/>
                <w:szCs w:val="19"/>
                <w:lang w:val="hu-HU"/>
              </w:rPr>
              <w:t>fogvatartás</w:t>
            </w:r>
            <w:proofErr w:type="spellEnd"/>
            <w:r>
              <w:rPr>
                <w:rFonts w:ascii="Verdana" w:hAnsi="Verdana"/>
                <w:color w:val="00000A"/>
                <w:sz w:val="19"/>
                <w:szCs w:val="19"/>
                <w:lang w:val="hu-HU"/>
              </w:rPr>
              <w:t xml:space="preserve"> kiegészítő időszaka nem felelt meg az 1. f) alpontnak és az 5. cikk </w:t>
            </w:r>
            <w:proofErr w:type="spellStart"/>
            <w:r>
              <w:rPr>
                <w:rFonts w:ascii="Verdana" w:hAnsi="Verdana"/>
                <w:color w:val="00000A"/>
                <w:sz w:val="19"/>
                <w:szCs w:val="19"/>
                <w:lang w:val="hu-HU"/>
              </w:rPr>
              <w:t>egyeltelen</w:t>
            </w:r>
            <w:proofErr w:type="spellEnd"/>
            <w:r>
              <w:rPr>
                <w:rFonts w:ascii="Verdana" w:hAnsi="Verdana"/>
                <w:color w:val="00000A"/>
                <w:sz w:val="19"/>
                <w:szCs w:val="19"/>
                <w:lang w:val="hu-HU"/>
              </w:rPr>
              <w:t xml:space="preserve"> egyéb alpontjának sem.</w:t>
            </w:r>
          </w:p>
          <w:p w:rsidR="00345CEB" w:rsidRDefault="001957D8" w:rsidP="001957D8">
            <w:pPr>
              <w:pStyle w:val="sc9a68b25"/>
              <w:spacing w:before="0" w:after="0"/>
              <w:jc w:val="both"/>
              <w:rPr>
                <w:rFonts w:ascii="Verdana" w:hAnsi="Verdana"/>
                <w:color w:val="00000A"/>
                <w:sz w:val="19"/>
                <w:szCs w:val="19"/>
                <w:lang w:val="hu-HU"/>
              </w:rPr>
            </w:pPr>
            <w:r>
              <w:rPr>
                <w:rFonts w:ascii="Verdana" w:hAnsi="Verdana"/>
                <w:color w:val="00000A"/>
                <w:sz w:val="19"/>
                <w:szCs w:val="19"/>
                <w:lang w:val="hu-HU"/>
              </w:rPr>
              <w:t xml:space="preserve">159. Ebből következik, hogy a kérelmező menedékkérelméről született döntést követő </w:t>
            </w:r>
            <w:proofErr w:type="spellStart"/>
            <w:r>
              <w:rPr>
                <w:rFonts w:ascii="Verdana" w:hAnsi="Verdana"/>
                <w:color w:val="00000A"/>
                <w:sz w:val="19"/>
                <w:szCs w:val="19"/>
                <w:lang w:val="hu-HU"/>
              </w:rPr>
              <w:t>fogvatartása</w:t>
            </w:r>
            <w:proofErr w:type="spellEnd"/>
            <w:r>
              <w:rPr>
                <w:rFonts w:ascii="Verdana" w:hAnsi="Verdana"/>
                <w:color w:val="00000A"/>
                <w:sz w:val="19"/>
                <w:szCs w:val="19"/>
                <w:lang w:val="hu-HU"/>
              </w:rPr>
              <w:t xml:space="preserve"> megsértette az 5. cikk 1. pontját.</w:t>
            </w:r>
          </w:p>
        </w:tc>
      </w:tr>
    </w:tbl>
    <w:p w:rsidR="00345CEB" w:rsidRDefault="00345CEB" w:rsidP="001957D8">
      <w:pPr>
        <w:pStyle w:val="s30eec3f8"/>
        <w:spacing w:before="0" w:after="0"/>
        <w:rPr>
          <w:rFonts w:ascii="Verdana" w:eastAsia="Verdana" w:hAnsi="Verdana" w:cs="Verdana"/>
          <w:color w:val="00000A"/>
          <w:sz w:val="19"/>
          <w:szCs w:val="19"/>
          <w:lang w:val="hu-HU"/>
        </w:rPr>
      </w:pPr>
    </w:p>
    <w:p w:rsidR="00345CEB" w:rsidRDefault="001957D8" w:rsidP="001957D8">
      <w:hyperlink r:id="rId96">
        <w:r>
          <w:rPr>
            <w:rStyle w:val="Hyperlink14"/>
            <w:rFonts w:ascii="Verdana" w:hAnsi="Verdana"/>
            <w:b/>
            <w:webHidden/>
            <w:lang w:val="hu-HU"/>
          </w:rPr>
          <w:t xml:space="preserve">O.M. </w:t>
        </w:r>
        <w:proofErr w:type="gramStart"/>
        <w:r>
          <w:rPr>
            <w:rStyle w:val="Hyperlink14"/>
            <w:rFonts w:ascii="Verdana" w:hAnsi="Verdana"/>
            <w:b/>
            <w:webHidden/>
            <w:lang w:val="hu-HU"/>
          </w:rPr>
          <w:t>kontra</w:t>
        </w:r>
        <w:proofErr w:type="gramEnd"/>
        <w:r>
          <w:rPr>
            <w:rStyle w:val="Hyperlink14"/>
            <w:rFonts w:ascii="Verdana" w:hAnsi="Verdana"/>
            <w:b/>
            <w:webHidden/>
            <w:lang w:val="hu-HU"/>
          </w:rPr>
          <w:t xml:space="preserve"> Magyarország</w:t>
        </w:r>
      </w:hyperlink>
      <w:r>
        <w:rPr>
          <w:rFonts w:ascii="Verdana" w:hAnsi="Verdana"/>
          <w:sz w:val="19"/>
          <w:szCs w:val="19"/>
          <w:u w:color="943634"/>
          <w:lang w:val="hu-HU"/>
        </w:rPr>
        <w:t>, 9912/15 sz. kérelem, 2016. július 5-én kelt ítélet</w:t>
      </w:r>
    </w:p>
    <w:p w:rsidR="00345CEB" w:rsidRDefault="00345CEB" w:rsidP="001957D8">
      <w:pPr>
        <w:rPr>
          <w:rFonts w:ascii="Verdana" w:eastAsia="Verdana" w:hAnsi="Verdana" w:cs="Verdana"/>
          <w:sz w:val="19"/>
          <w:szCs w:val="19"/>
          <w:lang w:val="hu-HU"/>
        </w:rPr>
      </w:pPr>
    </w:p>
    <w:tbl>
      <w:tblPr>
        <w:tblW w:w="8516" w:type="dxa"/>
        <w:tblInd w:w="7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80" w:type="dxa"/>
          <w:left w:w="75" w:type="dxa"/>
          <w:bottom w:w="80" w:type="dxa"/>
          <w:right w:w="80" w:type="dxa"/>
        </w:tblCellMar>
        <w:tblLook w:val="04A0" w:firstRow="1" w:lastRow="0" w:firstColumn="1" w:lastColumn="0" w:noHBand="0" w:noVBand="1"/>
      </w:tblPr>
      <w:tblGrid>
        <w:gridCol w:w="8516"/>
      </w:tblGrid>
      <w:tr w:rsidR="00345CEB">
        <w:trPr>
          <w:trHeight w:val="150"/>
        </w:trPr>
        <w:tc>
          <w:tcPr>
            <w:tcW w:w="8516"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345CEB" w:rsidRDefault="001957D8" w:rsidP="001957D8">
            <w:pPr>
              <w:widowControl w:val="0"/>
              <w:jc w:val="both"/>
            </w:pPr>
            <w:r>
              <w:rPr>
                <w:rFonts w:ascii="Verdana" w:hAnsi="Verdana"/>
                <w:sz w:val="19"/>
                <w:szCs w:val="19"/>
                <w:u w:color="313131"/>
                <w:lang w:val="hu-HU"/>
              </w:rPr>
              <w:t xml:space="preserve">53. Végezetül a Bíróság úgy gondolja, hogy az olyan menedékkérők elhelyezésének során, akik állításuk szerint egy veszélyeztetett csoport tagjainak számítanak abban az országban, amelyet el kellett hagyniuk, a hatóságoknak különös gondot kell fordítaniuk az olyan helyzetek elkerülésére, amelyekben megismétlődhetnének azok az körülmények, amelyek miatt ezek a személyek kénytelenek voltak elmenekülni. Jelen esetben a hatóságok nem tettek így, amikor </w:t>
            </w:r>
            <w:proofErr w:type="gramStart"/>
            <w:r>
              <w:rPr>
                <w:rFonts w:ascii="Verdana" w:hAnsi="Verdana"/>
                <w:sz w:val="19"/>
                <w:szCs w:val="19"/>
                <w:u w:color="313131"/>
                <w:lang w:val="hu-HU"/>
              </w:rPr>
              <w:t>anélkül</w:t>
            </w:r>
            <w:proofErr w:type="gramEnd"/>
            <w:r>
              <w:rPr>
                <w:rFonts w:ascii="Verdana" w:hAnsi="Verdana"/>
                <w:sz w:val="19"/>
                <w:szCs w:val="19"/>
                <w:u w:color="313131"/>
                <w:lang w:val="hu-HU"/>
              </w:rPr>
              <w:t xml:space="preserve"> rendelték el a kérelmező őrizetét, hogy mérlegelték volna, mennyire biztonságos a veszélyeztetett személyek – például az LMBT személyek, mint amilyen a kérelmező is – számára, ha olyan országokból érkező fogvatartottakkal vannak összezárva, ahol széles körben elterjedt a veszélyeztetett csoportokkal szembeni kulturális vagy vallási előítéletet. </w:t>
            </w:r>
            <w:proofErr w:type="gramStart"/>
            <w:r>
              <w:rPr>
                <w:rFonts w:ascii="Verdana" w:hAnsi="Verdana"/>
                <w:sz w:val="19"/>
                <w:szCs w:val="19"/>
                <w:u w:color="313131"/>
                <w:lang w:val="hu-HU"/>
              </w:rPr>
              <w:t>Ezenkívül</w:t>
            </w:r>
            <w:proofErr w:type="gramEnd"/>
            <w:r>
              <w:rPr>
                <w:rFonts w:ascii="Verdana" w:hAnsi="Verdana"/>
                <w:sz w:val="19"/>
                <w:szCs w:val="19"/>
                <w:u w:color="313131"/>
                <w:lang w:val="hu-HU"/>
              </w:rPr>
              <w:t xml:space="preserve"> a hatósági döntések semmilyen megfelelő módon nem tükrözték a kérelmező egyedi körülményeit, aki egy veszélyeztetett csoport tagja volt, mert Iránban a szexuális kisebbséghez tartozott (lásd:</w:t>
            </w:r>
            <w:r>
              <w:rPr>
                <w:rFonts w:ascii="Verdana" w:hAnsi="Verdana"/>
                <w:i/>
                <w:sz w:val="19"/>
                <w:szCs w:val="19"/>
                <w:u w:color="313131"/>
                <w:lang w:val="hu-HU"/>
              </w:rPr>
              <w:t xml:space="preserve"> értelemszerűen, Kiss Alajos kontra Magyarország</w:t>
            </w:r>
            <w:r>
              <w:rPr>
                <w:rFonts w:ascii="Verdana" w:hAnsi="Verdana"/>
                <w:sz w:val="19"/>
                <w:szCs w:val="19"/>
                <w:u w:color="313131"/>
                <w:lang w:val="hu-HU"/>
              </w:rPr>
              <w:t xml:space="preserve">, </w:t>
            </w:r>
            <w:hyperlink r:id="rId97" w:anchor="%257B%2522appno%2522:%255B%252238832/06%2522%255D%257D" w:history="1">
              <w:r>
                <w:rPr>
                  <w:rStyle w:val="InternetLink"/>
                  <w:rFonts w:ascii="Verdana" w:hAnsi="Verdana"/>
                  <w:sz w:val="19"/>
                  <w:szCs w:val="19"/>
                  <w:u w:val="none" w:color="313131"/>
                  <w:lang w:val="hu-HU"/>
                </w:rPr>
                <w:t>38832/06</w:t>
              </w:r>
            </w:hyperlink>
            <w:r>
              <w:rPr>
                <w:rFonts w:ascii="Verdana" w:hAnsi="Verdana"/>
                <w:sz w:val="19"/>
                <w:szCs w:val="19"/>
                <w:u w:color="313131"/>
                <w:lang w:val="hu-HU"/>
              </w:rPr>
              <w:t xml:space="preserve"> sz., 42. bekezdés, 2010. május 20.). </w:t>
            </w:r>
          </w:p>
          <w:p w:rsidR="00345CEB" w:rsidRDefault="001957D8" w:rsidP="001957D8">
            <w:pPr>
              <w:jc w:val="both"/>
            </w:pPr>
            <w:r>
              <w:rPr>
                <w:rFonts w:ascii="Verdana" w:hAnsi="Verdana"/>
                <w:sz w:val="19"/>
                <w:szCs w:val="19"/>
                <w:u w:color="313131"/>
                <w:lang w:val="hu-HU"/>
              </w:rPr>
              <w:lastRenderedPageBreak/>
              <w:t xml:space="preserve">54. Ennek következtében, a kérelmező által elmulasztott konkrét jogi kötelezettségek, hiányában az Egyezmény 5. cikk 1. bekezdésének (b) pontja nem szolgálhat meggyőző jogi alappal a menekültügyi őrizetre. Az előbbi megfontolások – melyek azt szemléltették, hogy a kérelmező őrizete az önkényesség határán mozgott – lehetővé teszik a Bíróság számára annak a következtetésnek a levonását, hogy az egyezmény 5. cikkének 1. bekezdését megsértették a 2014. június 25-én 19:00 órától 2014. augusztus 22-ig tartó időszak során (lásd: </w:t>
            </w:r>
            <w:r>
              <w:rPr>
                <w:rFonts w:ascii="Verdana" w:hAnsi="Verdana"/>
                <w:i/>
                <w:sz w:val="19"/>
                <w:szCs w:val="19"/>
                <w:u w:color="313131"/>
                <w:lang w:val="hu-HU"/>
              </w:rPr>
              <w:t xml:space="preserve">értelemszerűen, </w:t>
            </w:r>
            <w:proofErr w:type="spellStart"/>
            <w:r>
              <w:rPr>
                <w:rFonts w:ascii="Verdana" w:hAnsi="Verdana"/>
                <w:i/>
                <w:sz w:val="19"/>
                <w:szCs w:val="19"/>
                <w:u w:color="313131"/>
                <w:lang w:val="hu-HU"/>
              </w:rPr>
              <w:t>Blokhin</w:t>
            </w:r>
            <w:proofErr w:type="spellEnd"/>
            <w:r>
              <w:rPr>
                <w:rFonts w:ascii="Verdana" w:hAnsi="Verdana"/>
                <w:i/>
                <w:sz w:val="19"/>
                <w:szCs w:val="19"/>
                <w:u w:color="313131"/>
                <w:lang w:val="hu-HU"/>
              </w:rPr>
              <w:t xml:space="preserve"> v. </w:t>
            </w:r>
            <w:proofErr w:type="spellStart"/>
            <w:r>
              <w:rPr>
                <w:rFonts w:ascii="Verdana" w:hAnsi="Verdana"/>
                <w:i/>
                <w:sz w:val="19"/>
                <w:szCs w:val="19"/>
                <w:u w:color="313131"/>
                <w:lang w:val="hu-HU"/>
              </w:rPr>
              <w:t>Russia</w:t>
            </w:r>
            <w:proofErr w:type="spellEnd"/>
            <w:r>
              <w:rPr>
                <w:rFonts w:ascii="Verdana" w:hAnsi="Verdana"/>
                <w:sz w:val="19"/>
                <w:szCs w:val="19"/>
                <w:u w:color="313131"/>
                <w:lang w:val="hu-HU"/>
              </w:rPr>
              <w:t xml:space="preserve"> [GC], no. </w:t>
            </w:r>
            <w:hyperlink r:id="rId98" w:anchor="%257B%2522appno%2522:%255B%252247152/06%2522%255D%257D" w:history="1">
              <w:r>
                <w:rPr>
                  <w:rStyle w:val="InternetLink"/>
                  <w:rFonts w:ascii="Verdana" w:hAnsi="Verdana"/>
                  <w:sz w:val="19"/>
                  <w:szCs w:val="19"/>
                  <w:u w:val="none" w:color="313131"/>
                  <w:lang w:val="hu-HU"/>
                </w:rPr>
                <w:t>47152/06</w:t>
              </w:r>
            </w:hyperlink>
            <w:r>
              <w:rPr>
                <w:rFonts w:ascii="Verdana" w:hAnsi="Verdana"/>
                <w:sz w:val="19"/>
                <w:szCs w:val="19"/>
                <w:u w:color="313131"/>
                <w:lang w:val="hu-HU"/>
              </w:rPr>
              <w:t>, 172. bekezdés, EJEB 2016.).</w:t>
            </w:r>
          </w:p>
        </w:tc>
      </w:tr>
    </w:tbl>
    <w:p w:rsidR="00345CEB" w:rsidRDefault="00345CEB" w:rsidP="001957D8">
      <w:pPr>
        <w:pStyle w:val="NormlWeb"/>
        <w:rPr>
          <w:rFonts w:ascii="Verdana" w:eastAsia="Verdana" w:hAnsi="Verdana" w:cs="Verdana"/>
          <w:color w:val="00000A"/>
          <w:sz w:val="19"/>
          <w:szCs w:val="19"/>
          <w:lang w:val="hu-HU"/>
        </w:rPr>
      </w:pPr>
    </w:p>
    <w:p w:rsidR="00345CEB" w:rsidRDefault="001957D8" w:rsidP="001957D8">
      <w:pPr>
        <w:widowControl w:val="0"/>
        <w:jc w:val="center"/>
        <w:rPr>
          <w:rFonts w:ascii="Verdana" w:eastAsia="Verdana Bold" w:hAnsi="Verdana" w:cs="Verdana Bold"/>
          <w:sz w:val="19"/>
          <w:szCs w:val="19"/>
          <w:u w:val="single" w:color="943634"/>
          <w:lang w:val="hu-HU"/>
        </w:rPr>
      </w:pPr>
      <w:r>
        <w:rPr>
          <w:rFonts w:ascii="Verdana" w:hAnsi="Verdana"/>
          <w:sz w:val="19"/>
          <w:szCs w:val="19"/>
          <w:u w:val="single" w:color="943634"/>
          <w:lang w:val="hu-HU"/>
        </w:rPr>
        <w:t>EUB</w:t>
      </w:r>
    </w:p>
    <w:p w:rsidR="00345CEB" w:rsidRDefault="001957D8" w:rsidP="001957D8">
      <w:pPr>
        <w:pStyle w:val="c02alineaalta"/>
        <w:spacing w:before="0" w:after="0"/>
        <w:jc w:val="both"/>
        <w:rPr>
          <w:rFonts w:hint="eastAsia"/>
        </w:rPr>
      </w:pPr>
      <w:r w:rsidRPr="001957D8">
        <w:rPr>
          <w:rFonts w:ascii="Verdana" w:hAnsi="Verdana"/>
          <w:sz w:val="19"/>
          <w:szCs w:val="19"/>
          <w:u w:color="943634"/>
          <w:lang w:val="hu-HU"/>
        </w:rPr>
        <w:t>C-528/15 sz. ügy</w:t>
      </w:r>
      <w:r w:rsidRPr="001957D8">
        <w:rPr>
          <w:rFonts w:ascii="Verdana" w:eastAsiaTheme="minorEastAsia" w:hAnsi="Verdana" w:cstheme="minorBidi"/>
          <w:color w:val="auto"/>
          <w:sz w:val="19"/>
          <w:szCs w:val="19"/>
          <w:u w:color="535353"/>
          <w:lang w:val="hu-HU"/>
        </w:rPr>
        <w:t xml:space="preserve">, </w:t>
      </w:r>
      <w:hyperlink r:id="rId99">
        <w:proofErr w:type="spellStart"/>
        <w:r w:rsidRPr="001957D8">
          <w:rPr>
            <w:rFonts w:eastAsiaTheme="minorEastAsia" w:cstheme="minorBidi"/>
            <w:webHidden/>
            <w:color w:val="auto"/>
            <w:u w:color="535353"/>
          </w:rPr>
          <w:t>Policie</w:t>
        </w:r>
        <w:proofErr w:type="spellEnd"/>
        <w:r w:rsidRPr="001957D8">
          <w:rPr>
            <w:rFonts w:eastAsiaTheme="minorEastAsia" w:cstheme="minorBidi"/>
            <w:webHidden/>
            <w:color w:val="auto"/>
            <w:u w:color="535353"/>
          </w:rPr>
          <w:t xml:space="preserve"> ČR, </w:t>
        </w:r>
        <w:proofErr w:type="spellStart"/>
        <w:r w:rsidRPr="001957D8">
          <w:rPr>
            <w:rFonts w:eastAsiaTheme="minorEastAsia" w:cstheme="minorBidi"/>
            <w:webHidden/>
            <w:color w:val="auto"/>
            <w:u w:color="535353"/>
          </w:rPr>
          <w:t>Krajské</w:t>
        </w:r>
        <w:proofErr w:type="spellEnd"/>
        <w:r w:rsidRPr="001957D8">
          <w:rPr>
            <w:rFonts w:eastAsiaTheme="minorEastAsia" w:cstheme="minorBidi"/>
            <w:webHidden/>
            <w:color w:val="auto"/>
            <w:u w:color="535353"/>
          </w:rPr>
          <w:t xml:space="preserve"> </w:t>
        </w:r>
        <w:proofErr w:type="spellStart"/>
        <w:r w:rsidRPr="001957D8">
          <w:rPr>
            <w:rFonts w:eastAsiaTheme="minorEastAsia" w:cstheme="minorBidi"/>
            <w:webHidden/>
            <w:color w:val="auto"/>
            <w:u w:color="535353"/>
          </w:rPr>
          <w:t>ředitelství</w:t>
        </w:r>
        <w:proofErr w:type="spellEnd"/>
        <w:r w:rsidRPr="001957D8">
          <w:rPr>
            <w:rFonts w:eastAsiaTheme="minorEastAsia" w:cstheme="minorBidi"/>
            <w:webHidden/>
            <w:color w:val="auto"/>
            <w:u w:color="535353"/>
          </w:rPr>
          <w:t xml:space="preserve"> </w:t>
        </w:r>
        <w:proofErr w:type="spellStart"/>
        <w:r w:rsidRPr="001957D8">
          <w:rPr>
            <w:rFonts w:eastAsiaTheme="minorEastAsia" w:cstheme="minorBidi"/>
            <w:webHidden/>
            <w:color w:val="auto"/>
            <w:u w:color="535353"/>
          </w:rPr>
          <w:t>policie</w:t>
        </w:r>
        <w:proofErr w:type="spellEnd"/>
        <w:r w:rsidRPr="001957D8">
          <w:rPr>
            <w:rFonts w:eastAsiaTheme="minorEastAsia" w:cstheme="minorBidi"/>
            <w:webHidden/>
            <w:color w:val="auto"/>
            <w:u w:color="535353"/>
          </w:rPr>
          <w:t xml:space="preserve"> </w:t>
        </w:r>
        <w:proofErr w:type="spellStart"/>
        <w:r w:rsidRPr="001957D8">
          <w:rPr>
            <w:rFonts w:eastAsiaTheme="minorEastAsia" w:cstheme="minorBidi"/>
            <w:webHidden/>
            <w:color w:val="auto"/>
            <w:u w:color="535353"/>
          </w:rPr>
          <w:t>Ústeckého</w:t>
        </w:r>
        <w:proofErr w:type="spellEnd"/>
        <w:r w:rsidRPr="001957D8">
          <w:rPr>
            <w:rFonts w:eastAsiaTheme="minorEastAsia" w:cstheme="minorBidi"/>
            <w:webHidden/>
            <w:color w:val="auto"/>
            <w:u w:color="535353"/>
          </w:rPr>
          <w:t xml:space="preserve"> </w:t>
        </w:r>
        <w:proofErr w:type="spellStart"/>
        <w:r w:rsidRPr="001957D8">
          <w:rPr>
            <w:rFonts w:eastAsiaTheme="minorEastAsia" w:cstheme="minorBidi"/>
            <w:webHidden/>
            <w:color w:val="auto"/>
            <w:u w:color="535353"/>
          </w:rPr>
          <w:t>kraje</w:t>
        </w:r>
        <w:proofErr w:type="spellEnd"/>
        <w:r w:rsidRPr="001957D8">
          <w:rPr>
            <w:rFonts w:eastAsiaTheme="minorEastAsia" w:cstheme="minorBidi"/>
            <w:webHidden/>
            <w:color w:val="auto"/>
            <w:u w:color="535353"/>
          </w:rPr>
          <w:t xml:space="preserve">, </w:t>
        </w:r>
        <w:proofErr w:type="spellStart"/>
        <w:r w:rsidRPr="001957D8">
          <w:rPr>
            <w:rFonts w:eastAsiaTheme="minorEastAsia" w:cstheme="minorBidi"/>
            <w:webHidden/>
            <w:color w:val="auto"/>
            <w:u w:color="535353"/>
          </w:rPr>
          <w:t>odbor</w:t>
        </w:r>
        <w:proofErr w:type="spellEnd"/>
        <w:r w:rsidRPr="001957D8">
          <w:rPr>
            <w:rFonts w:eastAsiaTheme="minorEastAsia" w:cstheme="minorBidi"/>
            <w:webHidden/>
            <w:color w:val="auto"/>
            <w:u w:color="535353"/>
          </w:rPr>
          <w:t xml:space="preserve"> </w:t>
        </w:r>
        <w:proofErr w:type="spellStart"/>
        <w:r w:rsidRPr="001957D8">
          <w:rPr>
            <w:rFonts w:eastAsiaTheme="minorEastAsia" w:cstheme="minorBidi"/>
            <w:webHidden/>
            <w:color w:val="auto"/>
            <w:u w:color="535353"/>
          </w:rPr>
          <w:t>cizinecké</w:t>
        </w:r>
        <w:proofErr w:type="spellEnd"/>
        <w:r w:rsidRPr="001957D8">
          <w:rPr>
            <w:rFonts w:eastAsiaTheme="minorEastAsia" w:cstheme="minorBidi"/>
            <w:webHidden/>
            <w:color w:val="auto"/>
            <w:u w:color="535353"/>
          </w:rPr>
          <w:t xml:space="preserve"> </w:t>
        </w:r>
        <w:proofErr w:type="spellStart"/>
        <w:r w:rsidRPr="001957D8">
          <w:rPr>
            <w:rFonts w:eastAsiaTheme="minorEastAsia" w:cstheme="minorBidi"/>
            <w:webHidden/>
            <w:color w:val="auto"/>
            <w:u w:color="535353"/>
          </w:rPr>
          <w:t>policie</w:t>
        </w:r>
        <w:proofErr w:type="spellEnd"/>
        <w:r w:rsidRPr="001957D8">
          <w:rPr>
            <w:rFonts w:eastAsiaTheme="minorEastAsia" w:cstheme="minorBidi"/>
            <w:webHidden/>
            <w:color w:val="auto"/>
            <w:u w:color="535353"/>
          </w:rPr>
          <w:t xml:space="preserve"> </w:t>
        </w:r>
        <w:r w:rsidRPr="001957D8">
          <w:rPr>
            <w:rFonts w:eastAsiaTheme="minorEastAsia" w:cstheme="minorBidi"/>
            <w:color w:val="auto"/>
            <w:u w:color="535353"/>
          </w:rPr>
          <w:t xml:space="preserve">v. </w:t>
        </w:r>
        <w:proofErr w:type="spellStart"/>
        <w:r w:rsidRPr="001957D8">
          <w:rPr>
            <w:rFonts w:eastAsiaTheme="minorEastAsia" w:cstheme="minorBidi"/>
            <w:color w:val="auto"/>
            <w:u w:color="535353"/>
          </w:rPr>
          <w:t>Al</w:t>
        </w:r>
        <w:proofErr w:type="spellEnd"/>
        <w:r w:rsidRPr="001957D8">
          <w:rPr>
            <w:rFonts w:eastAsiaTheme="minorEastAsia" w:cstheme="minorBidi"/>
            <w:color w:val="auto"/>
            <w:u w:color="535353"/>
          </w:rPr>
          <w:t xml:space="preserve"> </w:t>
        </w:r>
        <w:proofErr w:type="spellStart"/>
        <w:r w:rsidRPr="001957D8">
          <w:rPr>
            <w:rFonts w:eastAsiaTheme="minorEastAsia" w:cstheme="minorBidi"/>
            <w:color w:val="auto"/>
            <w:u w:color="535353"/>
          </w:rPr>
          <w:t>Chodor</w:t>
        </w:r>
        <w:proofErr w:type="spellEnd"/>
      </w:hyperlink>
      <w:r w:rsidRPr="001957D8">
        <w:rPr>
          <w:rFonts w:ascii="Verdana" w:eastAsiaTheme="minorEastAsia" w:hAnsi="Verdana" w:cstheme="minorBidi"/>
          <w:color w:val="auto"/>
          <w:sz w:val="19"/>
          <w:szCs w:val="19"/>
          <w:u w:color="535353"/>
          <w:lang w:val="hu-HU"/>
        </w:rPr>
        <w:t>, 2017</w:t>
      </w:r>
      <w:r w:rsidRPr="001957D8">
        <w:rPr>
          <w:rFonts w:ascii="Verdana" w:hAnsi="Verdana"/>
          <w:sz w:val="19"/>
          <w:szCs w:val="19"/>
          <w:u w:color="535353"/>
          <w:lang w:val="hu-HU"/>
        </w:rPr>
        <w:t>. március 15.</w:t>
      </w:r>
    </w:p>
    <w:p w:rsidR="00345CEB" w:rsidRDefault="00345CEB" w:rsidP="001957D8">
      <w:pPr>
        <w:pStyle w:val="c02alineaalta"/>
        <w:shd w:val="clear" w:color="auto" w:fill="FFFFFF"/>
        <w:spacing w:before="0" w:after="0"/>
        <w:jc w:val="both"/>
        <w:rPr>
          <w:rFonts w:ascii="Verdana" w:hAnsi="Verdana" w:cs="Times New Roman"/>
          <w:color w:val="333333"/>
          <w:sz w:val="19"/>
          <w:szCs w:val="19"/>
          <w:lang w:val="hu-HU"/>
        </w:rPr>
      </w:pPr>
    </w:p>
    <w:tbl>
      <w:tblPr>
        <w:tblW w:w="8516" w:type="dxa"/>
        <w:tblInd w:w="7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80" w:type="dxa"/>
          <w:left w:w="75" w:type="dxa"/>
          <w:bottom w:w="80" w:type="dxa"/>
          <w:right w:w="80" w:type="dxa"/>
        </w:tblCellMar>
        <w:tblLook w:val="04A0" w:firstRow="1" w:lastRow="0" w:firstColumn="1" w:lastColumn="0" w:noHBand="0" w:noVBand="1"/>
      </w:tblPr>
      <w:tblGrid>
        <w:gridCol w:w="8516"/>
      </w:tblGrid>
      <w:tr w:rsidR="00345CEB">
        <w:trPr>
          <w:trHeight w:val="150"/>
        </w:trPr>
        <w:tc>
          <w:tcPr>
            <w:tcW w:w="8516"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345CEB" w:rsidRDefault="001957D8" w:rsidP="001957D8">
            <w:pPr>
              <w:widowControl w:val="0"/>
              <w:jc w:val="both"/>
              <w:rPr>
                <w:rFonts w:ascii="Verdana" w:eastAsia="Verdana" w:hAnsi="Verdana" w:cs="Verdana"/>
                <w:sz w:val="19"/>
                <w:szCs w:val="19"/>
                <w:lang w:val="hu-HU"/>
              </w:rPr>
            </w:pPr>
            <w:r>
              <w:rPr>
                <w:rFonts w:ascii="Verdana" w:hAnsi="Verdana"/>
                <w:sz w:val="19"/>
                <w:szCs w:val="19"/>
                <w:u w:color="535353"/>
                <w:lang w:val="hu-HU"/>
              </w:rPr>
              <w:t xml:space="preserve">Az ügy egy iraki férfi és két kiskorú gyermekének ügye, akiket a cseh rendőrség </w:t>
            </w:r>
            <w:proofErr w:type="gramStart"/>
            <w:r>
              <w:rPr>
                <w:rFonts w:ascii="Verdana" w:hAnsi="Verdana"/>
                <w:sz w:val="19"/>
                <w:szCs w:val="19"/>
                <w:u w:color="535353"/>
                <w:lang w:val="hu-HU"/>
              </w:rPr>
              <w:t>2015. májusában</w:t>
            </w:r>
            <w:proofErr w:type="gramEnd"/>
            <w:r>
              <w:rPr>
                <w:rFonts w:ascii="Verdana" w:hAnsi="Verdana"/>
                <w:sz w:val="19"/>
                <w:szCs w:val="19"/>
                <w:u w:color="535353"/>
                <w:lang w:val="hu-HU"/>
              </w:rPr>
              <w:t xml:space="preserve"> tartóztatott le a Dublini Szabályozás és a cseh idegenrendészeti törvény 129. cikk (1) pontja alapján folyamatban lévő Magyarországra történő átszállításuk miatt. </w:t>
            </w:r>
          </w:p>
          <w:p w:rsidR="00345CEB" w:rsidRDefault="001957D8" w:rsidP="001957D8">
            <w:pPr>
              <w:widowControl w:val="0"/>
              <w:jc w:val="both"/>
              <w:rPr>
                <w:rFonts w:ascii="Verdana" w:hAnsi="Verdana"/>
                <w:sz w:val="19"/>
                <w:szCs w:val="19"/>
                <w:u w:color="535353"/>
                <w:lang w:val="hu-HU"/>
              </w:rPr>
            </w:pPr>
            <w:r>
              <w:rPr>
                <w:rFonts w:ascii="Verdana" w:hAnsi="Verdana"/>
                <w:sz w:val="19"/>
                <w:szCs w:val="19"/>
                <w:u w:color="535353"/>
                <w:lang w:val="hu-HU"/>
              </w:rPr>
              <w:t xml:space="preserve">A kérelmezők az </w:t>
            </w:r>
            <w:proofErr w:type="spellStart"/>
            <w:r>
              <w:rPr>
                <w:rFonts w:ascii="Verdana" w:hAnsi="Verdana"/>
                <w:sz w:val="19"/>
                <w:szCs w:val="19"/>
                <w:u w:color="535353"/>
                <w:lang w:val="hu-HU"/>
              </w:rPr>
              <w:t>Usti</w:t>
            </w:r>
            <w:proofErr w:type="spellEnd"/>
            <w:r>
              <w:rPr>
                <w:rFonts w:ascii="Verdana" w:hAnsi="Verdana"/>
                <w:sz w:val="19"/>
                <w:szCs w:val="19"/>
                <w:u w:color="535353"/>
                <w:lang w:val="hu-HU"/>
              </w:rPr>
              <w:t xml:space="preserve"> </w:t>
            </w:r>
            <w:proofErr w:type="spellStart"/>
            <w:r>
              <w:rPr>
                <w:rFonts w:ascii="Verdana" w:hAnsi="Verdana"/>
                <w:sz w:val="19"/>
                <w:szCs w:val="19"/>
                <w:u w:color="535353"/>
                <w:lang w:val="hu-HU"/>
              </w:rPr>
              <w:t>nad</w:t>
            </w:r>
            <w:proofErr w:type="spellEnd"/>
            <w:r>
              <w:rPr>
                <w:rFonts w:ascii="Verdana" w:hAnsi="Verdana"/>
                <w:sz w:val="19"/>
                <w:szCs w:val="19"/>
                <w:u w:color="535353"/>
                <w:lang w:val="hu-HU"/>
              </w:rPr>
              <w:t xml:space="preserve"> </w:t>
            </w:r>
            <w:proofErr w:type="spellStart"/>
            <w:r>
              <w:rPr>
                <w:rFonts w:ascii="Verdana" w:hAnsi="Verdana"/>
                <w:sz w:val="19"/>
                <w:szCs w:val="19"/>
                <w:u w:color="535353"/>
                <w:lang w:val="hu-HU"/>
              </w:rPr>
              <w:t>Labem-i</w:t>
            </w:r>
            <w:proofErr w:type="spellEnd"/>
            <w:r>
              <w:rPr>
                <w:rFonts w:ascii="Verdana" w:hAnsi="Verdana"/>
                <w:sz w:val="19"/>
                <w:szCs w:val="19"/>
                <w:u w:color="535353"/>
                <w:lang w:val="hu-HU"/>
              </w:rPr>
              <w:t xml:space="preserve"> regionális bíróságnál fellebbeztek, amely </w:t>
            </w:r>
            <w:proofErr w:type="spellStart"/>
            <w:r>
              <w:rPr>
                <w:rFonts w:ascii="Verdana" w:hAnsi="Verdana"/>
                <w:sz w:val="19"/>
                <w:szCs w:val="19"/>
                <w:u w:color="535353"/>
                <w:lang w:val="hu-HU"/>
              </w:rPr>
              <w:t>fogvatartásukat</w:t>
            </w:r>
            <w:proofErr w:type="spellEnd"/>
            <w:r>
              <w:rPr>
                <w:rFonts w:ascii="Verdana" w:hAnsi="Verdana"/>
                <w:sz w:val="19"/>
                <w:szCs w:val="19"/>
                <w:u w:color="535353"/>
                <w:lang w:val="hu-HU"/>
              </w:rPr>
              <w:t xml:space="preserve"> törvénytelennek ítélte, és elrendelte szabadlábra helyezésüket.  A bíróság úgy ítélte meg, hogy a cseh törvények nem tartalmaznak a Dublini Szabályozás 2. cikk (n) pontjának megfelelő objektív kritériumokat a „szökés veszélyére” vonatkozóan. Így a Dublini Szabályozás 28. cikkének szabályait nem lehetett alkalmazni a Cseh Köztársaságban, és a kérelmezők </w:t>
            </w:r>
            <w:proofErr w:type="spellStart"/>
            <w:r>
              <w:rPr>
                <w:rFonts w:ascii="Verdana" w:hAnsi="Verdana"/>
                <w:sz w:val="19"/>
                <w:szCs w:val="19"/>
                <w:u w:color="535353"/>
                <w:lang w:val="hu-HU"/>
              </w:rPr>
              <w:t>fogvatartására</w:t>
            </w:r>
            <w:proofErr w:type="spellEnd"/>
            <w:r>
              <w:rPr>
                <w:rFonts w:ascii="Verdana" w:hAnsi="Verdana"/>
                <w:sz w:val="19"/>
                <w:szCs w:val="19"/>
                <w:u w:color="535353"/>
                <w:lang w:val="hu-HU"/>
              </w:rPr>
              <w:t xml:space="preserve"> vonatkozó döntés törvénytelen volt. Ítéletének indoklásában a bíróság a német és az osztrák legfelsőbb bíróság hasonló ítéleteire hivatkozott. A rendőrség fellebbezett az ítélet ellen.</w:t>
            </w:r>
          </w:p>
          <w:p w:rsidR="00345CEB" w:rsidRDefault="001957D8" w:rsidP="001957D8">
            <w:pPr>
              <w:widowControl w:val="0"/>
              <w:jc w:val="both"/>
              <w:rPr>
                <w:rFonts w:ascii="Verdana" w:hAnsi="Verdana"/>
                <w:sz w:val="19"/>
                <w:szCs w:val="19"/>
                <w:u w:color="535353"/>
                <w:lang w:val="hu-HU"/>
              </w:rPr>
            </w:pPr>
            <w:r>
              <w:rPr>
                <w:rFonts w:ascii="Verdana" w:hAnsi="Verdana"/>
                <w:sz w:val="19"/>
                <w:szCs w:val="19"/>
                <w:u w:color="535353"/>
                <w:lang w:val="hu-HU"/>
              </w:rPr>
              <w:t xml:space="preserve">2015. október 7-én a cseh legfelsőbb közigazgatási bíróság előzetes döntésért fordult az </w:t>
            </w:r>
            <w:proofErr w:type="spellStart"/>
            <w:r>
              <w:rPr>
                <w:rFonts w:ascii="Verdana" w:hAnsi="Verdana"/>
                <w:sz w:val="19"/>
                <w:szCs w:val="19"/>
                <w:u w:color="535353"/>
                <w:lang w:val="hu-HU"/>
              </w:rPr>
              <w:t>EUB-hoz</w:t>
            </w:r>
            <w:proofErr w:type="spellEnd"/>
            <w:r>
              <w:rPr>
                <w:rFonts w:ascii="Verdana" w:hAnsi="Verdana"/>
                <w:sz w:val="19"/>
                <w:szCs w:val="19"/>
                <w:u w:color="535353"/>
                <w:lang w:val="hu-HU"/>
              </w:rPr>
              <w:t xml:space="preserve"> az következő kérdésben: </w:t>
            </w:r>
            <w:r>
              <w:rPr>
                <w:rFonts w:ascii="Verdana" w:hAnsi="Verdana"/>
                <w:i/>
                <w:sz w:val="19"/>
                <w:szCs w:val="19"/>
                <w:u w:color="535353"/>
                <w:lang w:val="hu-HU"/>
              </w:rPr>
              <w:t xml:space="preserve">„Önmagában az a tény, hogy a jog nem határoz meg objektív kritériumokat arra a jelentős veszélyre vonatkozóan, hogy egy külföldi nemzetiségű személy megszökhet (2013/604/EU Rendelet 2. cikk (n) pont), jelenti-e azt, hogy a 28. cikk 2) pontja szerinti </w:t>
            </w:r>
            <w:proofErr w:type="spellStart"/>
            <w:r>
              <w:rPr>
                <w:rFonts w:ascii="Verdana" w:hAnsi="Verdana"/>
                <w:i/>
                <w:sz w:val="19"/>
                <w:szCs w:val="19"/>
                <w:u w:color="535353"/>
                <w:lang w:val="hu-HU"/>
              </w:rPr>
              <w:t>fogvatartást</w:t>
            </w:r>
            <w:proofErr w:type="spellEnd"/>
            <w:r>
              <w:rPr>
                <w:rFonts w:ascii="Verdana" w:hAnsi="Verdana"/>
                <w:i/>
                <w:sz w:val="19"/>
                <w:szCs w:val="19"/>
                <w:u w:color="535353"/>
                <w:lang w:val="hu-HU"/>
              </w:rPr>
              <w:t xml:space="preserve"> nem lehet alkalmazni?”</w:t>
            </w:r>
          </w:p>
          <w:p w:rsidR="00345CEB" w:rsidRDefault="001957D8" w:rsidP="001957D8">
            <w:pPr>
              <w:jc w:val="both"/>
              <w:rPr>
                <w:rFonts w:ascii="Verdana" w:hAnsi="Verdana"/>
                <w:sz w:val="19"/>
                <w:szCs w:val="19"/>
                <w:u w:color="535353"/>
                <w:lang w:val="hu-HU"/>
              </w:rPr>
            </w:pPr>
            <w:proofErr w:type="gramStart"/>
            <w:r>
              <w:rPr>
                <w:rFonts w:ascii="Verdana" w:hAnsi="Verdana"/>
                <w:sz w:val="19"/>
                <w:szCs w:val="19"/>
                <w:u w:color="535353"/>
                <w:lang w:val="hu-HU"/>
              </w:rPr>
              <w:t>A</w:t>
            </w:r>
            <w:proofErr w:type="gramEnd"/>
            <w:r>
              <w:rPr>
                <w:rFonts w:ascii="Verdana" w:hAnsi="Verdana"/>
                <w:sz w:val="19"/>
                <w:szCs w:val="19"/>
                <w:u w:color="535353"/>
                <w:lang w:val="hu-HU"/>
              </w:rPr>
              <w:t xml:space="preserve"> EUB 2017. március 15-én az alábbi ítéletet hozta:</w:t>
            </w:r>
          </w:p>
          <w:p w:rsidR="00345CEB" w:rsidRDefault="001957D8" w:rsidP="001957D8">
            <w:pPr>
              <w:jc w:val="both"/>
              <w:rPr>
                <w:rFonts w:ascii="Verdana" w:hAnsi="Verdana"/>
                <w:sz w:val="19"/>
                <w:szCs w:val="19"/>
                <w:lang w:val="hu-HU"/>
              </w:rPr>
            </w:pPr>
            <w:r>
              <w:rPr>
                <w:rFonts w:ascii="Verdana" w:hAnsi="Verdana"/>
                <w:sz w:val="19"/>
                <w:szCs w:val="19"/>
                <w:u w:color="535353"/>
                <w:lang w:val="hu-HU"/>
              </w:rPr>
              <w:t xml:space="preserve">48. (…) </w:t>
            </w:r>
            <w:proofErr w:type="gramStart"/>
            <w:r>
              <w:rPr>
                <w:rFonts w:ascii="Verdana" w:hAnsi="Verdana"/>
                <w:sz w:val="19"/>
                <w:szCs w:val="19"/>
                <w:u w:color="535353"/>
                <w:lang w:val="hu-HU"/>
              </w:rPr>
              <w:t xml:space="preserve">Az </w:t>
            </w:r>
            <w:r>
              <w:rPr>
                <w:rFonts w:ascii="Verdana" w:hAnsi="Verdana"/>
                <w:i/>
                <w:sz w:val="19"/>
                <w:szCs w:val="19"/>
                <w:u w:color="535353"/>
                <w:lang w:val="hu-HU"/>
              </w:rPr>
              <w:t xml:space="preserve">Európai Parlament és a Tanács 2013/604/EU </w:t>
            </w:r>
            <w:r>
              <w:rPr>
                <w:rFonts w:ascii="Verdana" w:eastAsia="Times New Roman" w:hAnsi="Verdana"/>
                <w:bCs/>
                <w:i/>
                <w:sz w:val="19"/>
                <w:szCs w:val="19"/>
                <w:lang w:val="hu-HU"/>
              </w:rPr>
              <w:t>Rendelete (2013. június 26.) egy harmadik országbeli állampolgár vagy egy hontalan személy által a tagállamok egyikében benyújtott nemzetközi védelem iránti kérelem megvizsgálásáért felelős tagállam meghatározására vonatkozó feltételek és eljárási szabályok megállapításáról</w:t>
            </w:r>
            <w:r>
              <w:rPr>
                <w:rFonts w:ascii="Verdana" w:eastAsia="Times New Roman" w:hAnsi="Verdana"/>
                <w:bCs/>
                <w:sz w:val="19"/>
                <w:szCs w:val="19"/>
                <w:lang w:val="hu-HU"/>
              </w:rPr>
              <w:t xml:space="preserve"> 2. cikkének (</w:t>
            </w:r>
            <w:r>
              <w:rPr>
                <w:rFonts w:ascii="Verdana" w:hAnsi="Verdana"/>
                <w:sz w:val="19"/>
                <w:szCs w:val="19"/>
                <w:u w:color="535353"/>
                <w:lang w:val="hu-HU"/>
              </w:rPr>
              <w:t>n) pontja és a 28. cikkének (2) pontja együttesen értelmezve arra kötelezi a tagállamokat, hogy általános és jogilag kötelező érvényű rendelkezésben fogalmazzák meg az objektív kritériumait annak, milyen okok alapján lehet feltételezni, hogy egy nemzetközi védelmet kér</w:t>
            </w:r>
            <w:proofErr w:type="gramEnd"/>
            <w:r>
              <w:rPr>
                <w:rFonts w:ascii="Verdana" w:hAnsi="Verdana"/>
                <w:sz w:val="19"/>
                <w:szCs w:val="19"/>
                <w:u w:color="535353"/>
                <w:lang w:val="hu-HU"/>
              </w:rPr>
              <w:t>ő személy, akire átszállítási eljárás vár, megszökhet. Ilyen rendelkezés hiányában a fenti rendelet 28. cikk (2) pontja nem alkalmazható.</w:t>
            </w:r>
          </w:p>
        </w:tc>
      </w:tr>
    </w:tbl>
    <w:p w:rsidR="00345CEB" w:rsidRDefault="00345CEB" w:rsidP="001957D8">
      <w:pPr>
        <w:widowControl w:val="0"/>
        <w:jc w:val="both"/>
        <w:rPr>
          <w:rFonts w:ascii="Verdana" w:eastAsia="Verdana Bold" w:hAnsi="Verdana" w:cs="Verdana Bold"/>
          <w:sz w:val="19"/>
          <w:szCs w:val="19"/>
          <w:u w:color="943634"/>
          <w:lang w:val="hu-HU"/>
        </w:rPr>
      </w:pPr>
    </w:p>
    <w:p w:rsidR="00345CEB" w:rsidRDefault="001957D8" w:rsidP="001957D8">
      <w:pPr>
        <w:pStyle w:val="c02alineaalta"/>
        <w:spacing w:before="0" w:after="0"/>
        <w:jc w:val="both"/>
        <w:rPr>
          <w:rFonts w:hint="eastAsia"/>
        </w:rPr>
      </w:pPr>
      <w:r>
        <w:rPr>
          <w:rFonts w:ascii="Verdana" w:hAnsi="Verdana"/>
          <w:color w:val="00000A"/>
          <w:sz w:val="19"/>
          <w:szCs w:val="19"/>
          <w:u w:color="943634"/>
          <w:lang w:val="hu-HU"/>
        </w:rPr>
        <w:t xml:space="preserve">C601/15 PPU számú ügy, </w:t>
      </w:r>
      <w:hyperlink r:id="rId100">
        <w:r>
          <w:rPr>
            <w:rStyle w:val="Hyperlink14"/>
            <w:rFonts w:ascii="Verdana" w:hAnsi="Verdana"/>
            <w:b/>
            <w:webHidden/>
            <w:lang w:val="hu-HU"/>
          </w:rPr>
          <w:t xml:space="preserve">J. N. </w:t>
        </w:r>
        <w:proofErr w:type="gramStart"/>
        <w:r>
          <w:rPr>
            <w:rStyle w:val="Hyperlink14"/>
            <w:rFonts w:ascii="Verdana" w:hAnsi="Verdana"/>
            <w:b/>
            <w:webHidden/>
            <w:lang w:val="hu-HU"/>
          </w:rPr>
          <w:t>kontra</w:t>
        </w:r>
        <w:proofErr w:type="gramEnd"/>
        <w:r>
          <w:rPr>
            <w:rStyle w:val="Hyperlink14"/>
            <w:rFonts w:ascii="Verdana" w:hAnsi="Verdana"/>
            <w:b/>
            <w:webHidden/>
            <w:lang w:val="hu-HU"/>
          </w:rPr>
          <w:t xml:space="preserve"> </w:t>
        </w:r>
        <w:proofErr w:type="spellStart"/>
        <w:r>
          <w:rPr>
            <w:rStyle w:val="Hyperlink14"/>
            <w:rFonts w:ascii="Verdana" w:hAnsi="Verdana"/>
            <w:b/>
            <w:webHidden/>
            <w:lang w:val="hu-HU"/>
          </w:rPr>
          <w:t>Staatssecretaris</w:t>
        </w:r>
        <w:proofErr w:type="spellEnd"/>
        <w:r>
          <w:rPr>
            <w:rStyle w:val="Hyperlink14"/>
            <w:rFonts w:ascii="Verdana" w:hAnsi="Verdana"/>
            <w:b/>
            <w:webHidden/>
            <w:lang w:val="hu-HU"/>
          </w:rPr>
          <w:t xml:space="preserve"> </w:t>
        </w:r>
        <w:proofErr w:type="spellStart"/>
        <w:r>
          <w:rPr>
            <w:rStyle w:val="Hyperlink14"/>
            <w:rFonts w:ascii="Verdana" w:hAnsi="Verdana"/>
            <w:b/>
            <w:webHidden/>
            <w:lang w:val="hu-HU"/>
          </w:rPr>
          <w:t>voor</w:t>
        </w:r>
        <w:proofErr w:type="spellEnd"/>
        <w:r>
          <w:rPr>
            <w:rStyle w:val="Hyperlink14"/>
            <w:rFonts w:ascii="Verdana" w:hAnsi="Verdana"/>
            <w:b/>
            <w:webHidden/>
            <w:lang w:val="hu-HU"/>
          </w:rPr>
          <w:t xml:space="preserve"> </w:t>
        </w:r>
        <w:proofErr w:type="spellStart"/>
        <w:r>
          <w:rPr>
            <w:rStyle w:val="Hyperlink14"/>
            <w:rFonts w:ascii="Verdana" w:hAnsi="Verdana"/>
            <w:b/>
            <w:webHidden/>
            <w:lang w:val="hu-HU"/>
          </w:rPr>
          <w:t>Veiligheid</w:t>
        </w:r>
        <w:proofErr w:type="spellEnd"/>
        <w:r>
          <w:rPr>
            <w:rStyle w:val="Hyperlink14"/>
            <w:rFonts w:ascii="Verdana" w:hAnsi="Verdana"/>
            <w:b/>
            <w:webHidden/>
            <w:lang w:val="hu-HU"/>
          </w:rPr>
          <w:t xml:space="preserve"> en </w:t>
        </w:r>
        <w:proofErr w:type="spellStart"/>
        <w:r>
          <w:rPr>
            <w:rStyle w:val="Hyperlink14"/>
            <w:rFonts w:ascii="Verdana" w:hAnsi="Verdana"/>
            <w:b/>
            <w:webHidden/>
            <w:lang w:val="hu-HU"/>
          </w:rPr>
          <w:t>Justitie</w:t>
        </w:r>
        <w:proofErr w:type="spellEnd"/>
      </w:hyperlink>
      <w:r>
        <w:rPr>
          <w:rFonts w:ascii="Verdana" w:hAnsi="Verdana"/>
          <w:color w:val="00000A"/>
          <w:sz w:val="19"/>
          <w:szCs w:val="19"/>
          <w:u w:color="943634"/>
          <w:lang w:val="hu-HU"/>
        </w:rPr>
        <w:t>, 2016. február 15.</w:t>
      </w:r>
    </w:p>
    <w:p w:rsidR="00345CEB" w:rsidRDefault="00345CEB" w:rsidP="001957D8">
      <w:pPr>
        <w:rPr>
          <w:rFonts w:ascii="Verdana" w:eastAsia="Verdana" w:hAnsi="Verdana" w:cs="Verdana"/>
          <w:sz w:val="19"/>
          <w:szCs w:val="19"/>
          <w:u w:color="535353"/>
          <w:lang w:val="hu-HU"/>
        </w:rPr>
      </w:pPr>
    </w:p>
    <w:tbl>
      <w:tblPr>
        <w:tblW w:w="8516" w:type="dxa"/>
        <w:tblInd w:w="7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80" w:type="dxa"/>
          <w:left w:w="75" w:type="dxa"/>
          <w:bottom w:w="80" w:type="dxa"/>
          <w:right w:w="80" w:type="dxa"/>
        </w:tblCellMar>
        <w:tblLook w:val="04A0" w:firstRow="1" w:lastRow="0" w:firstColumn="1" w:lastColumn="0" w:noHBand="0" w:noVBand="1"/>
      </w:tblPr>
      <w:tblGrid>
        <w:gridCol w:w="8516"/>
      </w:tblGrid>
      <w:tr w:rsidR="00345CEB">
        <w:trPr>
          <w:trHeight w:val="150"/>
        </w:trPr>
        <w:tc>
          <w:tcPr>
            <w:tcW w:w="8516"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345CEB" w:rsidRDefault="001957D8" w:rsidP="001957D8">
            <w:pPr>
              <w:pStyle w:val="c30dispositifalinea"/>
              <w:spacing w:before="0" w:after="0"/>
              <w:jc w:val="both"/>
              <w:rPr>
                <w:rFonts w:ascii="Verdana" w:hAnsi="Verdana"/>
                <w:color w:val="00000A"/>
                <w:sz w:val="19"/>
                <w:szCs w:val="19"/>
                <w:lang w:val="hu-HU"/>
              </w:rPr>
            </w:pPr>
            <w:r>
              <w:rPr>
                <w:rFonts w:ascii="Verdana" w:hAnsi="Verdana" w:cs="Verdana"/>
                <w:color w:val="00000A"/>
                <w:sz w:val="19"/>
                <w:szCs w:val="19"/>
                <w:lang w:val="hu-HU"/>
              </w:rPr>
              <w:t xml:space="preserve">55.     Ebben a tekintetben a kérelmezők </w:t>
            </w:r>
            <w:proofErr w:type="spellStart"/>
            <w:r>
              <w:rPr>
                <w:rFonts w:ascii="Verdana" w:hAnsi="Verdana" w:cs="Verdana"/>
                <w:color w:val="00000A"/>
                <w:sz w:val="19"/>
                <w:szCs w:val="19"/>
                <w:lang w:val="hu-HU"/>
              </w:rPr>
              <w:t>fogvatartása</w:t>
            </w:r>
            <w:proofErr w:type="spellEnd"/>
            <w:r>
              <w:rPr>
                <w:rFonts w:ascii="Verdana" w:hAnsi="Verdana" w:cs="Verdana"/>
                <w:color w:val="00000A"/>
                <w:sz w:val="19"/>
                <w:szCs w:val="19"/>
                <w:lang w:val="hu-HU"/>
              </w:rPr>
              <w:t xml:space="preserve"> olyan esetben, ahol azt a </w:t>
            </w:r>
            <w:proofErr w:type="spellStart"/>
            <w:r>
              <w:rPr>
                <w:rFonts w:ascii="Verdana" w:hAnsi="Verdana" w:cs="Verdana"/>
                <w:color w:val="00000A"/>
                <w:sz w:val="19"/>
                <w:szCs w:val="19"/>
                <w:lang w:val="hu-HU"/>
              </w:rPr>
              <w:t>nemzetbiztoság</w:t>
            </w:r>
            <w:proofErr w:type="spellEnd"/>
            <w:r>
              <w:rPr>
                <w:rFonts w:ascii="Verdana" w:hAnsi="Verdana" w:cs="Verdana"/>
                <w:color w:val="00000A"/>
                <w:sz w:val="19"/>
                <w:szCs w:val="19"/>
                <w:lang w:val="hu-HU"/>
              </w:rPr>
              <w:t xml:space="preserve"> védelme megkívánja, természeténél fogva megfelelő eszköz a </w:t>
            </w:r>
            <w:proofErr w:type="gramStart"/>
            <w:r>
              <w:rPr>
                <w:rFonts w:ascii="Verdana" w:hAnsi="Verdana" w:cs="Verdana"/>
                <w:color w:val="00000A"/>
                <w:sz w:val="19"/>
                <w:szCs w:val="19"/>
                <w:lang w:val="hu-HU"/>
              </w:rPr>
              <w:t>köz védelmére</w:t>
            </w:r>
            <w:proofErr w:type="gramEnd"/>
            <w:r>
              <w:rPr>
                <w:rFonts w:ascii="Verdana" w:hAnsi="Verdana" w:cs="Verdana"/>
                <w:color w:val="00000A"/>
                <w:sz w:val="19"/>
                <w:szCs w:val="19"/>
                <w:lang w:val="hu-HU"/>
              </w:rPr>
              <w:t xml:space="preserve"> azzal a fenyegetéssel szemben, amelyet az illető személy magatartása jelent, és így megfelelő eszköz a 2013/13/EU Irányelv 8. cikk (3) pont e) alpontjában megfogalmazott cél megvalósítására.</w:t>
            </w:r>
          </w:p>
          <w:p w:rsidR="00345CEB" w:rsidRDefault="001957D8" w:rsidP="001957D8">
            <w:pPr>
              <w:pStyle w:val="c30dispositifalinea"/>
              <w:spacing w:before="0" w:after="0"/>
              <w:jc w:val="both"/>
              <w:rPr>
                <w:rFonts w:ascii="Verdana" w:hAnsi="Verdana" w:cs="Verdana"/>
                <w:color w:val="00000A"/>
                <w:sz w:val="19"/>
                <w:szCs w:val="19"/>
                <w:lang w:val="hu-HU"/>
              </w:rPr>
            </w:pPr>
            <w:r>
              <w:rPr>
                <w:rFonts w:ascii="Verdana" w:hAnsi="Verdana"/>
                <w:color w:val="00000A"/>
                <w:sz w:val="19"/>
                <w:szCs w:val="19"/>
                <w:lang w:val="hu-HU"/>
              </w:rPr>
              <w:t xml:space="preserve">67.     Tehát a nemzetbiztonságot vagy a közrendet fenyegető veszély indoka csak abban az esetben igazolhatja a kérelmezők </w:t>
            </w:r>
            <w:r>
              <w:rPr>
                <w:rFonts w:ascii="Verdana" w:hAnsi="Verdana" w:cs="Verdana"/>
                <w:color w:val="00000A"/>
                <w:sz w:val="19"/>
                <w:szCs w:val="19"/>
                <w:lang w:val="hu-HU"/>
              </w:rPr>
              <w:t xml:space="preserve">2013/13/EU Irányelv 8. cikk (3) pont e) alpontja szerinti őrizetbe vételének vagy </w:t>
            </w:r>
            <w:proofErr w:type="spellStart"/>
            <w:r>
              <w:rPr>
                <w:rFonts w:ascii="Verdana" w:hAnsi="Verdana" w:cs="Verdana"/>
                <w:color w:val="00000A"/>
                <w:sz w:val="19"/>
                <w:szCs w:val="19"/>
                <w:lang w:val="hu-HU"/>
              </w:rPr>
              <w:t>fogvatartásának</w:t>
            </w:r>
            <w:proofErr w:type="spellEnd"/>
            <w:r>
              <w:rPr>
                <w:rFonts w:ascii="Verdana" w:hAnsi="Verdana" w:cs="Verdana"/>
                <w:color w:val="00000A"/>
                <w:sz w:val="19"/>
                <w:szCs w:val="19"/>
                <w:lang w:val="hu-HU"/>
              </w:rPr>
              <w:t xml:space="preserve"> szükségességét, ha a kérelmező egyéni magatartása valós, létező és kellően súlyos fenyegetést jelent, amely a társadalom alapvető érdekét vagy az érintett ország belső és külső biztonságát sérti (…). </w:t>
            </w:r>
          </w:p>
          <w:p w:rsidR="00345CEB" w:rsidRDefault="001957D8" w:rsidP="001957D8">
            <w:pPr>
              <w:pStyle w:val="c30dispositifalinea"/>
              <w:spacing w:before="0" w:after="0"/>
              <w:jc w:val="both"/>
              <w:rPr>
                <w:rFonts w:ascii="Verdana" w:hAnsi="Verdana" w:cs="Verdana"/>
                <w:color w:val="00000A"/>
                <w:sz w:val="19"/>
                <w:szCs w:val="19"/>
                <w:lang w:val="hu-HU"/>
              </w:rPr>
            </w:pPr>
            <w:r>
              <w:rPr>
                <w:rFonts w:ascii="Verdana" w:hAnsi="Verdana" w:cs="Verdana"/>
                <w:color w:val="00000A"/>
                <w:sz w:val="19"/>
                <w:szCs w:val="19"/>
                <w:lang w:val="hu-HU"/>
              </w:rPr>
              <w:lastRenderedPageBreak/>
              <w:t xml:space="preserve">69.      A fenti rendelkezés csak akkor képezheti </w:t>
            </w:r>
            <w:proofErr w:type="spellStart"/>
            <w:r>
              <w:rPr>
                <w:rFonts w:ascii="Verdana" w:hAnsi="Verdana" w:cs="Verdana"/>
                <w:color w:val="00000A"/>
                <w:sz w:val="19"/>
                <w:szCs w:val="19"/>
                <w:lang w:val="hu-HU"/>
              </w:rPr>
              <w:t>fogvatartást</w:t>
            </w:r>
            <w:proofErr w:type="spellEnd"/>
            <w:r>
              <w:rPr>
                <w:rFonts w:ascii="Verdana" w:hAnsi="Verdana" w:cs="Verdana"/>
                <w:color w:val="00000A"/>
                <w:sz w:val="19"/>
                <w:szCs w:val="19"/>
                <w:lang w:val="hu-HU"/>
              </w:rPr>
              <w:t xml:space="preserve"> elrendelő intézkedés alapját, ha az illetékes nemzeti hatóságok korábban eseti alapon eldöntötték, hogy az érintett személyek által jelentett nemzetbiztonságra vagy közrendre vonatkozó fenyegetés legalább olyan súlyú, mint amilyen súlyú az illető személyek szabadságába történő beavatkozás, amelyet a fenti intézkedés megvalósít.</w:t>
            </w:r>
          </w:p>
          <w:p w:rsidR="00345CEB" w:rsidRDefault="001957D8" w:rsidP="001957D8">
            <w:pPr>
              <w:pStyle w:val="c30dispositifalinea"/>
              <w:spacing w:before="0" w:after="0"/>
              <w:jc w:val="both"/>
              <w:rPr>
                <w:rFonts w:ascii="Verdana" w:hAnsi="Verdana"/>
                <w:color w:val="00000A"/>
                <w:sz w:val="19"/>
                <w:szCs w:val="19"/>
                <w:lang w:val="hu-HU"/>
              </w:rPr>
            </w:pPr>
            <w:r>
              <w:rPr>
                <w:rFonts w:ascii="Verdana" w:hAnsi="Verdana"/>
                <w:color w:val="00000A"/>
                <w:sz w:val="19"/>
                <w:szCs w:val="19"/>
                <w:lang w:val="hu-HU"/>
              </w:rPr>
              <w:t xml:space="preserve">Az Európai Parlament és a Tanács 2013. június 26-án kelt, a nemzetközi védelmet kérők fogadásának normáit lefektető 2013/33/EU irányelve 8. cikk (3) pont első </w:t>
            </w:r>
            <w:proofErr w:type="spellStart"/>
            <w:r>
              <w:rPr>
                <w:rFonts w:ascii="Verdana" w:hAnsi="Verdana"/>
                <w:color w:val="00000A"/>
                <w:sz w:val="19"/>
                <w:szCs w:val="19"/>
                <w:lang w:val="hu-HU"/>
              </w:rPr>
              <w:t>albekezdés</w:t>
            </w:r>
            <w:proofErr w:type="spellEnd"/>
            <w:r>
              <w:rPr>
                <w:rFonts w:ascii="Verdana" w:hAnsi="Verdana"/>
                <w:color w:val="00000A"/>
                <w:sz w:val="19"/>
                <w:szCs w:val="19"/>
                <w:lang w:val="hu-HU"/>
              </w:rPr>
              <w:t xml:space="preserve"> e) pontjának vizsgálata nem tárt fel olyan tényezőt, amely a fenti rendelkezés érvényét az Európai Unió Emberi Jogi Chartája 6. cikkének és 52. cikk (1 és 3) pontjának fényében befolyásolná.</w:t>
            </w:r>
          </w:p>
        </w:tc>
      </w:tr>
    </w:tbl>
    <w:p w:rsidR="00345CEB" w:rsidRDefault="00345CEB" w:rsidP="001957D8">
      <w:pPr>
        <w:widowControl w:val="0"/>
        <w:jc w:val="both"/>
      </w:pPr>
      <w:bookmarkStart w:id="61" w:name="_GoBack"/>
      <w:bookmarkEnd w:id="61"/>
    </w:p>
    <w:sectPr w:rsidR="00345CEB" w:rsidSect="00855FCB">
      <w:headerReference w:type="default" r:id="rId101"/>
      <w:footerReference w:type="default" r:id="rId102"/>
      <w:pgSz w:w="11906" w:h="16838"/>
      <w:pgMar w:top="1440" w:right="1701" w:bottom="1440" w:left="1701" w:header="709" w:footer="709" w:gutter="0"/>
      <w:cols w:space="708"/>
      <w:formProt w:val="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57D8" w:rsidRDefault="001957D8">
      <w:r>
        <w:separator/>
      </w:r>
    </w:p>
  </w:endnote>
  <w:endnote w:type="continuationSeparator" w:id="0">
    <w:p w:rsidR="001957D8" w:rsidRDefault="001957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Verdana Bold">
    <w:altName w:val="Times New Roman"/>
    <w:charset w:val="01"/>
    <w:family w:val="roman"/>
    <w:pitch w:val="variable"/>
  </w:font>
  <w:font w:name="MS Mincho">
    <w:altName w:val="ＭＳ 明朝"/>
    <w:panose1 w:val="02020609040205080304"/>
    <w:charset w:val="80"/>
    <w:family w:val="modern"/>
    <w:pitch w:val="fixed"/>
    <w:sig w:usb0="E00002FF" w:usb1="6AC7FDFB" w:usb2="00000012" w:usb3="00000000" w:csb0="0002009F" w:csb1="00000000"/>
  </w:font>
  <w:font w:name="Liberation Sans">
    <w:altName w:val="Arial"/>
    <w:charset w:val="01"/>
    <w:family w:val="swiss"/>
    <w:pitch w:val="variable"/>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1"/>
    <w:family w:val="roman"/>
    <w:pitch w:val="variable"/>
  </w:font>
  <w:font w:name="Times New Roman Bold">
    <w:panose1 w:val="00000000000000000000"/>
    <w:charset w:val="00"/>
    <w:family w:val="roman"/>
    <w:notTrueType/>
    <w:pitch w:val="default"/>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Times Roman">
    <w:altName w:val="Times New Roman"/>
    <w:charset w:val="01"/>
    <w:family w:val="roman"/>
    <w:pitch w:val="variable"/>
  </w:font>
  <w:font w:name="Times">
    <w:altName w:val="Times New Roman"/>
    <w:panose1 w:val="02020603050405020304"/>
    <w:charset w:val="01"/>
    <w:family w:val="roman"/>
    <w:pitch w:val="variable"/>
  </w:font>
  <w:font w:name="ArialMT">
    <w:panose1 w:val="00000000000000000000"/>
    <w:charset w:val="00"/>
    <w:family w:val="roman"/>
    <w:notTrueType/>
    <w:pitch w:val="default"/>
  </w:font>
  <w:font w:name="Palatino">
    <w:panose1 w:val="00000000000000000000"/>
    <w:charset w:val="00"/>
    <w:family w:val="roman"/>
    <w:notTrueType/>
    <w:pitch w:val="default"/>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7D8" w:rsidRDefault="001957D8">
    <w:pPr>
      <w:pStyle w:val="llb"/>
      <w:tabs>
        <w:tab w:val="right" w:pos="8280"/>
      </w:tabs>
      <w:jc w:val="right"/>
    </w:pPr>
    <w:r>
      <w:fldChar w:fldCharType="begin"/>
    </w:r>
    <w:r>
      <w:instrText>PAGE</w:instrText>
    </w:r>
    <w:r>
      <w:fldChar w:fldCharType="separate"/>
    </w:r>
    <w:r w:rsidR="00F54F56">
      <w:rPr>
        <w:noProof/>
      </w:rPr>
      <w:t>60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57D8" w:rsidRDefault="001957D8">
      <w:r>
        <w:separator/>
      </w:r>
    </w:p>
  </w:footnote>
  <w:footnote w:type="continuationSeparator" w:id="0">
    <w:p w:rsidR="001957D8" w:rsidRDefault="001957D8">
      <w:r>
        <w:continuationSeparator/>
      </w:r>
    </w:p>
  </w:footnote>
  <w:footnote w:id="1">
    <w:p w:rsidR="001957D8" w:rsidRDefault="001957D8" w:rsidP="00855FCB">
      <w:pPr>
        <w:pStyle w:val="Footnote"/>
        <w:ind w:right="43"/>
        <w:jc w:val="both"/>
      </w:pPr>
      <w:r>
        <w:rPr>
          <w:rStyle w:val="Lbjegyzet-hivatkozs"/>
          <w:rFonts w:ascii="Verdana" w:hAnsi="Verdana"/>
          <w:sz w:val="16"/>
          <w:szCs w:val="16"/>
          <w:lang w:val="hu-HU"/>
        </w:rPr>
        <w:footnoteRef/>
      </w:r>
      <w:r>
        <w:rPr>
          <w:rStyle w:val="Lbjegyzet-hivatkozs"/>
          <w:rFonts w:ascii="Verdana" w:hAnsi="Verdana"/>
          <w:sz w:val="16"/>
          <w:szCs w:val="16"/>
          <w:lang w:val="hu-HU"/>
        </w:rPr>
        <w:tab/>
      </w:r>
      <w:r>
        <w:rPr>
          <w:rFonts w:ascii="Verdana" w:hAnsi="Verdana"/>
          <w:sz w:val="16"/>
          <w:szCs w:val="16"/>
          <w:lang w:val="hu-HU"/>
        </w:rPr>
        <w:t xml:space="preserve"> A „</w:t>
      </w:r>
      <w:proofErr w:type="spellStart"/>
      <w:r>
        <w:rPr>
          <w:rFonts w:ascii="Verdana" w:hAnsi="Verdana"/>
          <w:sz w:val="16"/>
          <w:szCs w:val="16"/>
          <w:lang w:val="hu-HU"/>
        </w:rPr>
        <w:t>fogvatartás</w:t>
      </w:r>
      <w:proofErr w:type="spellEnd"/>
      <w:r>
        <w:rPr>
          <w:rFonts w:ascii="Verdana" w:hAnsi="Verdana"/>
          <w:sz w:val="16"/>
          <w:szCs w:val="16"/>
          <w:lang w:val="hu-HU"/>
        </w:rPr>
        <w:t>”</w:t>
      </w:r>
      <w:proofErr w:type="spellStart"/>
      <w:r>
        <w:rPr>
          <w:rFonts w:ascii="Verdana" w:hAnsi="Verdana"/>
          <w:sz w:val="16"/>
          <w:szCs w:val="16"/>
          <w:lang w:val="hu-HU"/>
        </w:rPr>
        <w:t>-ra</w:t>
      </w:r>
      <w:proofErr w:type="spellEnd"/>
      <w:r>
        <w:rPr>
          <w:rFonts w:ascii="Verdana" w:hAnsi="Verdana"/>
          <w:sz w:val="16"/>
          <w:szCs w:val="16"/>
          <w:lang w:val="hu-HU"/>
        </w:rPr>
        <w:t xml:space="preserve"> használt jogi szakkifejezés a „szabadságtól való megfosztás”. A „</w:t>
      </w:r>
      <w:proofErr w:type="spellStart"/>
      <w:r>
        <w:rPr>
          <w:rFonts w:ascii="Verdana" w:hAnsi="Verdana"/>
          <w:sz w:val="16"/>
          <w:szCs w:val="16"/>
          <w:lang w:val="hu-HU"/>
        </w:rPr>
        <w:t>fogvatartás</w:t>
      </w:r>
      <w:proofErr w:type="spellEnd"/>
      <w:r>
        <w:rPr>
          <w:rFonts w:ascii="Verdana" w:hAnsi="Verdana"/>
          <w:sz w:val="16"/>
          <w:szCs w:val="16"/>
          <w:lang w:val="hu-HU"/>
        </w:rPr>
        <w:t xml:space="preserve">” szót ezekben a képzési anyagokban rövidítés céljából használjuk. A </w:t>
      </w:r>
      <w:proofErr w:type="spellStart"/>
      <w:r>
        <w:rPr>
          <w:rFonts w:ascii="Verdana" w:hAnsi="Verdana"/>
          <w:sz w:val="16"/>
          <w:szCs w:val="16"/>
          <w:lang w:val="hu-HU"/>
        </w:rPr>
        <w:t>fogvatartás</w:t>
      </w:r>
      <w:proofErr w:type="spellEnd"/>
      <w:r>
        <w:rPr>
          <w:rFonts w:ascii="Verdana" w:hAnsi="Verdana"/>
          <w:sz w:val="16"/>
          <w:szCs w:val="16"/>
          <w:lang w:val="hu-HU"/>
        </w:rPr>
        <w:t xml:space="preserve"> egyébként szűkebb értelmű kifejezés, mint a szabadságtól való megfosztás, mivel a szabadságtól való megfosztás bárhol megtörténhet, olyan körülmények között is, amelyeket általában nem tekintünk „</w:t>
      </w:r>
      <w:proofErr w:type="spellStart"/>
      <w:r>
        <w:rPr>
          <w:rFonts w:ascii="Verdana" w:hAnsi="Verdana"/>
          <w:sz w:val="16"/>
          <w:szCs w:val="16"/>
          <w:lang w:val="hu-HU"/>
        </w:rPr>
        <w:t>fogvatartásnak</w:t>
      </w:r>
      <w:proofErr w:type="spellEnd"/>
      <w:r>
        <w:rPr>
          <w:rFonts w:ascii="Verdana" w:hAnsi="Verdana"/>
          <w:sz w:val="16"/>
          <w:szCs w:val="16"/>
          <w:lang w:val="hu-HU"/>
        </w:rPr>
        <w:t>”.</w:t>
      </w:r>
    </w:p>
  </w:footnote>
  <w:footnote w:id="2">
    <w:p w:rsidR="001957D8" w:rsidRDefault="001957D8" w:rsidP="00855FCB">
      <w:pPr>
        <w:pStyle w:val="Footnote"/>
        <w:ind w:right="43"/>
        <w:jc w:val="both"/>
      </w:pPr>
      <w:r>
        <w:rPr>
          <w:rStyle w:val="Lbjegyzet-hivatkozs"/>
          <w:rFonts w:ascii="Verdana" w:hAnsi="Verdana"/>
          <w:sz w:val="16"/>
          <w:szCs w:val="16"/>
        </w:rPr>
        <w:footnoteRef/>
      </w:r>
      <w:r>
        <w:rPr>
          <w:rStyle w:val="Lbjegyzet-hivatkozs"/>
          <w:rFonts w:ascii="Verdana" w:hAnsi="Verdana"/>
          <w:sz w:val="16"/>
          <w:szCs w:val="16"/>
        </w:rPr>
        <w:tab/>
      </w:r>
      <w:r>
        <w:rPr>
          <w:rFonts w:ascii="Verdana" w:hAnsi="Verdana"/>
          <w:sz w:val="16"/>
          <w:szCs w:val="16"/>
        </w:rPr>
        <w:t xml:space="preserve"> </w:t>
      </w:r>
      <w:hyperlink r:id="rId1" w:anchor="{" w:history="1">
        <w:proofErr w:type="spellStart"/>
        <w:proofErr w:type="gramStart"/>
        <w:r>
          <w:rPr>
            <w:rStyle w:val="InternetLink"/>
            <w:rFonts w:ascii="Verdana" w:hAnsi="Verdana"/>
            <w:i/>
            <w:color w:val="0000FF"/>
            <w:sz w:val="16"/>
            <w:szCs w:val="16"/>
          </w:rPr>
          <w:t>Saadi</w:t>
        </w:r>
        <w:proofErr w:type="spellEnd"/>
        <w:r>
          <w:rPr>
            <w:rStyle w:val="InternetLink"/>
            <w:rFonts w:ascii="Verdana" w:hAnsi="Verdana"/>
            <w:i/>
            <w:color w:val="0000FF"/>
            <w:sz w:val="16"/>
            <w:szCs w:val="16"/>
          </w:rPr>
          <w:t xml:space="preserve"> v. United Kingdom</w:t>
        </w:r>
      </w:hyperlink>
      <w:r>
        <w:rPr>
          <w:rFonts w:ascii="Verdana" w:hAnsi="Verdana"/>
          <w:sz w:val="16"/>
          <w:szCs w:val="16"/>
        </w:rPr>
        <w:t>, ECtHR, Application No. 13229/03, Judgment of 29 January 2008, paras.</w:t>
      </w:r>
      <w:proofErr w:type="gramEnd"/>
      <w:r>
        <w:rPr>
          <w:rFonts w:ascii="Verdana" w:hAnsi="Verdana"/>
          <w:sz w:val="16"/>
          <w:szCs w:val="16"/>
        </w:rPr>
        <w:t xml:space="preserve"> 70-74. </w:t>
      </w:r>
    </w:p>
  </w:footnote>
  <w:footnote w:id="3">
    <w:p w:rsidR="001957D8" w:rsidRDefault="001957D8" w:rsidP="00855FCB">
      <w:pPr>
        <w:pStyle w:val="Footnote"/>
        <w:ind w:right="43"/>
        <w:jc w:val="both"/>
      </w:pPr>
      <w:r>
        <w:rPr>
          <w:rStyle w:val="Lbjegyzet-hivatkozs"/>
          <w:rFonts w:ascii="Verdana" w:hAnsi="Verdana"/>
          <w:sz w:val="16"/>
          <w:szCs w:val="16"/>
        </w:rPr>
        <w:footnoteRef/>
      </w:r>
      <w:r>
        <w:rPr>
          <w:rStyle w:val="Lbjegyzet-hivatkozs"/>
          <w:rFonts w:ascii="Verdana" w:hAnsi="Verdana"/>
          <w:sz w:val="16"/>
          <w:szCs w:val="16"/>
        </w:rPr>
        <w:tab/>
      </w:r>
      <w:r>
        <w:rPr>
          <w:rFonts w:ascii="Verdana" w:hAnsi="Verdana"/>
          <w:sz w:val="16"/>
          <w:szCs w:val="16"/>
        </w:rPr>
        <w:t xml:space="preserve"> </w:t>
      </w:r>
      <w:proofErr w:type="gramStart"/>
      <w:r>
        <w:rPr>
          <w:rFonts w:ascii="Verdana" w:hAnsi="Verdana"/>
          <w:sz w:val="16"/>
          <w:szCs w:val="16"/>
        </w:rPr>
        <w:t xml:space="preserve">Human Rights Committee, </w:t>
      </w:r>
      <w:hyperlink r:id="rId2">
        <w:r>
          <w:rPr>
            <w:rStyle w:val="InternetLink"/>
            <w:rFonts w:ascii="Verdana" w:hAnsi="Verdana"/>
            <w:webHidden/>
            <w:color w:val="0000FF"/>
            <w:sz w:val="16"/>
            <w:szCs w:val="16"/>
          </w:rPr>
          <w:t>General Comment 35</w:t>
        </w:r>
      </w:hyperlink>
      <w:r>
        <w:rPr>
          <w:rFonts w:ascii="Verdana" w:hAnsi="Verdana"/>
          <w:sz w:val="16"/>
          <w:szCs w:val="16"/>
        </w:rPr>
        <w:t>, para.</w:t>
      </w:r>
      <w:proofErr w:type="gramEnd"/>
      <w:r>
        <w:rPr>
          <w:rFonts w:ascii="Verdana" w:hAnsi="Verdana"/>
          <w:sz w:val="16"/>
          <w:szCs w:val="16"/>
        </w:rPr>
        <w:t xml:space="preserve"> </w:t>
      </w:r>
      <w:proofErr w:type="gramStart"/>
      <w:r>
        <w:rPr>
          <w:rFonts w:ascii="Verdana" w:hAnsi="Verdana"/>
          <w:sz w:val="16"/>
          <w:szCs w:val="16"/>
        </w:rPr>
        <w:t>18;</w:t>
      </w:r>
      <w:r>
        <w:rPr>
          <w:rFonts w:ascii="Verdana" w:hAnsi="Verdana"/>
          <w:color w:val="0000FF"/>
          <w:sz w:val="16"/>
          <w:szCs w:val="16"/>
        </w:rPr>
        <w:t xml:space="preserve"> </w:t>
      </w:r>
      <w:hyperlink r:id="rId3">
        <w:r>
          <w:rPr>
            <w:rStyle w:val="InternetLink"/>
            <w:rFonts w:ascii="Verdana" w:hAnsi="Verdana"/>
            <w:i/>
            <w:webHidden/>
            <w:color w:val="0000FF"/>
            <w:sz w:val="16"/>
            <w:szCs w:val="16"/>
          </w:rPr>
          <w:t xml:space="preserve">A. </w:t>
        </w:r>
        <w:r>
          <w:rPr>
            <w:rStyle w:val="InternetLink"/>
            <w:rFonts w:ascii="Verdana" w:hAnsi="Verdana"/>
            <w:color w:val="0000FF"/>
            <w:sz w:val="16"/>
            <w:szCs w:val="16"/>
          </w:rPr>
          <w:t>v.</w:t>
        </w:r>
        <w:r>
          <w:rPr>
            <w:rStyle w:val="InternetLink"/>
            <w:rFonts w:ascii="Verdana" w:hAnsi="Verdana"/>
            <w:i/>
            <w:color w:val="0000FF"/>
            <w:sz w:val="16"/>
            <w:szCs w:val="16"/>
          </w:rPr>
          <w:t xml:space="preserve"> Australia</w:t>
        </w:r>
      </w:hyperlink>
      <w:r>
        <w:rPr>
          <w:rFonts w:ascii="Verdana" w:hAnsi="Verdana"/>
          <w:sz w:val="16"/>
          <w:szCs w:val="16"/>
        </w:rPr>
        <w:t>, HRC, Communication No. 560/1993, Views of 3 April 1997, UN Doc. CCPR/C/59/D/560/1993, paras.</w:t>
      </w:r>
      <w:proofErr w:type="gramEnd"/>
      <w:r>
        <w:rPr>
          <w:rFonts w:ascii="Verdana" w:hAnsi="Verdana"/>
          <w:sz w:val="16"/>
          <w:szCs w:val="16"/>
        </w:rPr>
        <w:t> </w:t>
      </w:r>
      <w:proofErr w:type="gramStart"/>
      <w:r>
        <w:rPr>
          <w:rFonts w:ascii="Verdana" w:hAnsi="Verdana"/>
          <w:sz w:val="16"/>
          <w:szCs w:val="16"/>
        </w:rPr>
        <w:t xml:space="preserve">9.3–9.4; </w:t>
      </w:r>
      <w:hyperlink r:id="rId4">
        <w:r>
          <w:rPr>
            <w:rStyle w:val="InternetLink"/>
            <w:rFonts w:ascii="Verdana" w:hAnsi="Verdana"/>
            <w:i/>
            <w:webHidden/>
            <w:color w:val="0000FF"/>
            <w:sz w:val="16"/>
            <w:szCs w:val="16"/>
          </w:rPr>
          <w:t xml:space="preserve">Samba </w:t>
        </w:r>
        <w:proofErr w:type="spellStart"/>
        <w:r>
          <w:rPr>
            <w:rStyle w:val="InternetLink"/>
            <w:rFonts w:ascii="Verdana" w:hAnsi="Verdana"/>
            <w:i/>
            <w:webHidden/>
            <w:color w:val="0000FF"/>
            <w:sz w:val="16"/>
            <w:szCs w:val="16"/>
          </w:rPr>
          <w:t>Jalloh</w:t>
        </w:r>
        <w:proofErr w:type="spellEnd"/>
        <w:r>
          <w:rPr>
            <w:rStyle w:val="InternetLink"/>
            <w:rFonts w:ascii="Verdana" w:hAnsi="Verdana"/>
            <w:i/>
            <w:webHidden/>
            <w:color w:val="0000FF"/>
            <w:sz w:val="16"/>
            <w:szCs w:val="16"/>
          </w:rPr>
          <w:t xml:space="preserve"> v. Netherlands</w:t>
        </w:r>
      </w:hyperlink>
      <w:r>
        <w:rPr>
          <w:rFonts w:ascii="Verdana" w:hAnsi="Verdana"/>
          <w:sz w:val="16"/>
          <w:szCs w:val="16"/>
        </w:rPr>
        <w:t>, HRC, Communication No. 794/1998, Views of 26 March 2002, UN Doc. CCPR/C/74/D/794/1998, para.</w:t>
      </w:r>
      <w:proofErr w:type="gramEnd"/>
      <w:r>
        <w:rPr>
          <w:rFonts w:ascii="Verdana" w:hAnsi="Verdana"/>
          <w:sz w:val="16"/>
          <w:szCs w:val="16"/>
        </w:rPr>
        <w:t> </w:t>
      </w:r>
      <w:proofErr w:type="gramStart"/>
      <w:r>
        <w:rPr>
          <w:rFonts w:ascii="Verdana" w:hAnsi="Verdana"/>
          <w:sz w:val="16"/>
          <w:szCs w:val="16"/>
        </w:rPr>
        <w:t xml:space="preserve">8.2; </w:t>
      </w:r>
      <w:hyperlink r:id="rId5">
        <w:r>
          <w:rPr>
            <w:rStyle w:val="InternetLink"/>
            <w:rFonts w:ascii="Verdana" w:hAnsi="Verdana"/>
            <w:i/>
            <w:webHidden/>
            <w:color w:val="0000FF"/>
            <w:sz w:val="16"/>
            <w:szCs w:val="16"/>
          </w:rPr>
          <w:t xml:space="preserve">Nystrom </w:t>
        </w:r>
        <w:r>
          <w:rPr>
            <w:rStyle w:val="InternetLink"/>
            <w:rFonts w:ascii="Verdana" w:hAnsi="Verdana"/>
            <w:color w:val="0000FF"/>
            <w:sz w:val="16"/>
            <w:szCs w:val="16"/>
          </w:rPr>
          <w:t>v.</w:t>
        </w:r>
        <w:r>
          <w:rPr>
            <w:rStyle w:val="InternetLink"/>
            <w:rFonts w:ascii="Verdana" w:hAnsi="Verdana"/>
            <w:i/>
            <w:color w:val="0000FF"/>
            <w:sz w:val="16"/>
            <w:szCs w:val="16"/>
          </w:rPr>
          <w:t xml:space="preserve"> Australia</w:t>
        </w:r>
      </w:hyperlink>
      <w:r>
        <w:rPr>
          <w:rFonts w:ascii="Verdana" w:hAnsi="Verdana"/>
          <w:sz w:val="16"/>
          <w:szCs w:val="16"/>
        </w:rPr>
        <w:t>, HRC, Communication 1557/2007, Views of 18 July 2011, UN Doc. CCPR/C/102/D/1557/2007, paras.</w:t>
      </w:r>
      <w:proofErr w:type="gramEnd"/>
      <w:r>
        <w:rPr>
          <w:rFonts w:ascii="Verdana" w:hAnsi="Verdana"/>
          <w:sz w:val="16"/>
          <w:szCs w:val="16"/>
        </w:rPr>
        <w:t xml:space="preserve"> 7.2 </w:t>
      </w:r>
      <w:proofErr w:type="gramStart"/>
      <w:r>
        <w:rPr>
          <w:rFonts w:ascii="Verdana" w:hAnsi="Verdana"/>
          <w:sz w:val="16"/>
          <w:szCs w:val="16"/>
        </w:rPr>
        <w:t>and</w:t>
      </w:r>
      <w:proofErr w:type="gramEnd"/>
      <w:r>
        <w:rPr>
          <w:rFonts w:ascii="Verdana" w:hAnsi="Verdana"/>
          <w:sz w:val="16"/>
          <w:szCs w:val="16"/>
        </w:rPr>
        <w:t xml:space="preserve"> 7.3.</w:t>
      </w:r>
    </w:p>
  </w:footnote>
  <w:footnote w:id="4">
    <w:p w:rsidR="001957D8" w:rsidRDefault="001957D8" w:rsidP="00855FCB">
      <w:pPr>
        <w:pStyle w:val="Footnote"/>
        <w:ind w:right="43"/>
        <w:jc w:val="both"/>
      </w:pPr>
      <w:r>
        <w:rPr>
          <w:rStyle w:val="Lbjegyzet-hivatkozs"/>
          <w:rFonts w:ascii="Verdana" w:hAnsi="Verdana"/>
          <w:sz w:val="16"/>
          <w:szCs w:val="16"/>
        </w:rPr>
        <w:footnoteRef/>
      </w:r>
      <w:r>
        <w:rPr>
          <w:rStyle w:val="Lbjegyzet-hivatkozs"/>
          <w:rFonts w:ascii="Verdana" w:hAnsi="Verdana"/>
          <w:sz w:val="16"/>
          <w:szCs w:val="16"/>
        </w:rPr>
        <w:tab/>
      </w:r>
      <w:r>
        <w:rPr>
          <w:rFonts w:ascii="Verdana" w:hAnsi="Verdana"/>
          <w:sz w:val="16"/>
          <w:szCs w:val="16"/>
        </w:rPr>
        <w:t xml:space="preserve"> Human Rights Committee, General Comment 35, para 18; </w:t>
      </w:r>
      <w:hyperlink r:id="rId6">
        <w:proofErr w:type="spellStart"/>
        <w:r>
          <w:rPr>
            <w:rStyle w:val="InternetLink"/>
            <w:rFonts w:ascii="Verdana" w:hAnsi="Verdana"/>
            <w:i/>
            <w:webHidden/>
            <w:color w:val="0000FF"/>
            <w:sz w:val="16"/>
            <w:szCs w:val="16"/>
          </w:rPr>
          <w:t>Baban</w:t>
        </w:r>
        <w:proofErr w:type="spellEnd"/>
        <w:r>
          <w:rPr>
            <w:rStyle w:val="InternetLink"/>
            <w:rFonts w:ascii="Verdana" w:hAnsi="Verdana"/>
            <w:i/>
            <w:webHidden/>
            <w:color w:val="0000FF"/>
            <w:sz w:val="16"/>
            <w:szCs w:val="16"/>
          </w:rPr>
          <w:t xml:space="preserve"> </w:t>
        </w:r>
        <w:r>
          <w:rPr>
            <w:rStyle w:val="InternetLink"/>
            <w:rFonts w:ascii="Verdana" w:hAnsi="Verdana"/>
            <w:color w:val="0000FF"/>
            <w:sz w:val="16"/>
            <w:szCs w:val="16"/>
          </w:rPr>
          <w:t>v.</w:t>
        </w:r>
        <w:r>
          <w:rPr>
            <w:rStyle w:val="InternetLink"/>
            <w:rFonts w:ascii="Verdana" w:hAnsi="Verdana"/>
            <w:i/>
            <w:color w:val="0000FF"/>
            <w:sz w:val="16"/>
            <w:szCs w:val="16"/>
          </w:rPr>
          <w:t xml:space="preserve"> Australia</w:t>
        </w:r>
      </w:hyperlink>
      <w:r>
        <w:rPr>
          <w:rFonts w:ascii="Verdana" w:hAnsi="Verdana"/>
          <w:sz w:val="16"/>
          <w:szCs w:val="16"/>
        </w:rPr>
        <w:t>, HRC, Communication 1014/2001, Views of 18 September 2003, UN Doc. CCPR/C/78/D/1014/2001, para. </w:t>
      </w:r>
      <w:proofErr w:type="gramStart"/>
      <w:r>
        <w:rPr>
          <w:rFonts w:ascii="Verdana" w:hAnsi="Verdana"/>
          <w:sz w:val="16"/>
          <w:szCs w:val="16"/>
        </w:rPr>
        <w:t xml:space="preserve">7.2; </w:t>
      </w:r>
      <w:hyperlink r:id="rId7">
        <w:proofErr w:type="spellStart"/>
        <w:r>
          <w:rPr>
            <w:rStyle w:val="InternetLink"/>
            <w:rFonts w:ascii="Verdana" w:hAnsi="Verdana"/>
            <w:i/>
            <w:webHidden/>
            <w:color w:val="0000FF"/>
            <w:sz w:val="16"/>
            <w:szCs w:val="16"/>
          </w:rPr>
          <w:t>Bakhtiyari</w:t>
        </w:r>
        <w:proofErr w:type="spellEnd"/>
        <w:r>
          <w:rPr>
            <w:rStyle w:val="InternetLink"/>
            <w:rFonts w:ascii="Verdana" w:hAnsi="Verdana"/>
            <w:i/>
            <w:webHidden/>
            <w:color w:val="0000FF"/>
            <w:sz w:val="16"/>
            <w:szCs w:val="16"/>
          </w:rPr>
          <w:t xml:space="preserve"> </w:t>
        </w:r>
        <w:r>
          <w:rPr>
            <w:rStyle w:val="InternetLink"/>
            <w:rFonts w:ascii="Verdana" w:hAnsi="Verdana"/>
            <w:color w:val="0000FF"/>
            <w:sz w:val="16"/>
            <w:szCs w:val="16"/>
          </w:rPr>
          <w:t>v.</w:t>
        </w:r>
        <w:r>
          <w:rPr>
            <w:rStyle w:val="InternetLink"/>
            <w:rFonts w:ascii="Verdana" w:hAnsi="Verdana"/>
            <w:i/>
            <w:color w:val="0000FF"/>
            <w:sz w:val="16"/>
            <w:szCs w:val="16"/>
          </w:rPr>
          <w:t xml:space="preserve"> Australia</w:t>
        </w:r>
      </w:hyperlink>
      <w:r>
        <w:rPr>
          <w:rFonts w:ascii="Verdana" w:hAnsi="Verdana"/>
          <w:sz w:val="16"/>
          <w:szCs w:val="16"/>
        </w:rPr>
        <w:t>, HRC, Communication 1069/2002, Views of 6 November 2003, UN Doc. CCPR/C/79/D/1069/2002, paras.</w:t>
      </w:r>
      <w:proofErr w:type="gramEnd"/>
      <w:r>
        <w:rPr>
          <w:rFonts w:ascii="Verdana" w:hAnsi="Verdana"/>
          <w:sz w:val="16"/>
          <w:szCs w:val="16"/>
        </w:rPr>
        <w:t xml:space="preserve"> 9.2–9.3; </w:t>
      </w:r>
      <w:r>
        <w:rPr>
          <w:rFonts w:ascii="Verdana" w:hAnsi="Verdana"/>
          <w:sz w:val="16"/>
          <w:szCs w:val="16"/>
          <w:lang w:val="hu-HU"/>
        </w:rPr>
        <w:t xml:space="preserve">UNHCR, </w:t>
      </w:r>
      <w:proofErr w:type="spellStart"/>
      <w:r>
        <w:rPr>
          <w:rFonts w:ascii="Verdana" w:hAnsi="Verdana"/>
          <w:sz w:val="16"/>
          <w:szCs w:val="16"/>
          <w:lang w:val="hu-HU"/>
        </w:rPr>
        <w:t>Fogvatartás</w:t>
      </w:r>
      <w:proofErr w:type="spellEnd"/>
      <w:r>
        <w:rPr>
          <w:rFonts w:ascii="Verdana" w:hAnsi="Verdana"/>
          <w:sz w:val="16"/>
          <w:szCs w:val="16"/>
          <w:lang w:val="hu-HU"/>
        </w:rPr>
        <w:t xml:space="preserve">: iránymutatás, Menedékkérők </w:t>
      </w:r>
      <w:proofErr w:type="spellStart"/>
      <w:r>
        <w:rPr>
          <w:rFonts w:ascii="Verdana" w:hAnsi="Verdana"/>
          <w:sz w:val="16"/>
          <w:szCs w:val="16"/>
          <w:lang w:val="hu-HU"/>
        </w:rPr>
        <w:t>fogvatartása</w:t>
      </w:r>
      <w:proofErr w:type="spellEnd"/>
      <w:r>
        <w:rPr>
          <w:rFonts w:ascii="Verdana" w:hAnsi="Verdana"/>
          <w:sz w:val="16"/>
          <w:szCs w:val="16"/>
          <w:lang w:val="hu-HU"/>
        </w:rPr>
        <w:t xml:space="preserve"> és a </w:t>
      </w:r>
      <w:proofErr w:type="spellStart"/>
      <w:r>
        <w:rPr>
          <w:rFonts w:ascii="Verdana" w:hAnsi="Verdana"/>
          <w:sz w:val="16"/>
          <w:szCs w:val="16"/>
          <w:lang w:val="hu-HU"/>
        </w:rPr>
        <w:t>fogvatartás</w:t>
      </w:r>
      <w:proofErr w:type="spellEnd"/>
      <w:r>
        <w:rPr>
          <w:rFonts w:ascii="Verdana" w:hAnsi="Verdana"/>
          <w:sz w:val="16"/>
          <w:szCs w:val="16"/>
          <w:lang w:val="hu-HU"/>
        </w:rPr>
        <w:t xml:space="preserve"> alternatíváira vonatkozó kritériumok és normák (2012) 4.3 pont és A. függelék (a </w:t>
      </w:r>
      <w:proofErr w:type="spellStart"/>
      <w:r>
        <w:rPr>
          <w:rFonts w:ascii="Verdana" w:hAnsi="Verdana"/>
          <w:sz w:val="16"/>
          <w:szCs w:val="16"/>
          <w:lang w:val="hu-HU"/>
        </w:rPr>
        <w:t>fogvatartás</w:t>
      </w:r>
      <w:proofErr w:type="spellEnd"/>
      <w:r>
        <w:rPr>
          <w:rFonts w:ascii="Verdana" w:hAnsi="Verdana"/>
          <w:sz w:val="16"/>
          <w:szCs w:val="16"/>
          <w:lang w:val="hu-HU"/>
        </w:rPr>
        <w:t xml:space="preserve"> helyett alkalmazható alternatív megoldások).</w:t>
      </w:r>
    </w:p>
  </w:footnote>
  <w:footnote w:id="5">
    <w:p w:rsidR="001957D8" w:rsidRDefault="001957D8" w:rsidP="00855FCB">
      <w:pPr>
        <w:pStyle w:val="Footnote"/>
        <w:ind w:right="43"/>
        <w:jc w:val="both"/>
      </w:pPr>
      <w:r>
        <w:rPr>
          <w:rStyle w:val="Lbjegyzet-hivatkozs"/>
          <w:rFonts w:ascii="Verdana" w:hAnsi="Verdana"/>
          <w:sz w:val="16"/>
          <w:szCs w:val="16"/>
          <w:lang w:val="hu-HU"/>
        </w:rPr>
        <w:footnoteRef/>
      </w:r>
      <w:r>
        <w:rPr>
          <w:rStyle w:val="Lbjegyzet-hivatkozs"/>
          <w:rFonts w:ascii="Verdana" w:hAnsi="Verdana"/>
          <w:sz w:val="16"/>
          <w:szCs w:val="16"/>
          <w:lang w:val="hu-HU"/>
        </w:rPr>
        <w:tab/>
      </w:r>
      <w:r>
        <w:rPr>
          <w:rFonts w:ascii="Verdana" w:hAnsi="Verdana"/>
          <w:sz w:val="16"/>
          <w:szCs w:val="16"/>
          <w:lang w:val="hu-HU"/>
        </w:rPr>
        <w:t xml:space="preserve"> </w:t>
      </w:r>
      <w:r>
        <w:rPr>
          <w:rFonts w:ascii="Verdana" w:eastAsia="Times New Roman" w:hAnsi="Verdana" w:cs="ArialMT"/>
          <w:i/>
          <w:color w:val="000000"/>
          <w:sz w:val="16"/>
          <w:szCs w:val="16"/>
          <w:u w:color="000000"/>
          <w:lang w:val="hu-HU"/>
        </w:rPr>
        <w:t>A menekültek helyzetére vonatkozó 1951. évi genfi egyezmény</w:t>
      </w:r>
      <w:r>
        <w:rPr>
          <w:rFonts w:ascii="Verdana" w:eastAsia="Times New Roman" w:hAnsi="Verdana" w:cs="ArialMT"/>
          <w:color w:val="000000"/>
          <w:sz w:val="16"/>
          <w:szCs w:val="16"/>
          <w:u w:color="000000"/>
          <w:lang w:val="hu-HU"/>
        </w:rPr>
        <w:t xml:space="preserve"> valamint</w:t>
      </w:r>
      <w:r>
        <w:rPr>
          <w:rFonts w:ascii="Verdana" w:eastAsia="Times New Roman" w:hAnsi="Verdana" w:cs="ArialMT"/>
          <w:i/>
          <w:color w:val="000000"/>
          <w:sz w:val="16"/>
          <w:szCs w:val="16"/>
          <w:u w:color="000000"/>
          <w:lang w:val="hu-HU"/>
        </w:rPr>
        <w:t xml:space="preserve"> A menekültek helyzetére vonatkozó 1967. évi jegyzőkönyv </w:t>
      </w:r>
      <w:r>
        <w:rPr>
          <w:rFonts w:ascii="Verdana" w:eastAsia="Times New Roman" w:hAnsi="Verdana" w:cs="ArialMT"/>
          <w:color w:val="000000"/>
          <w:sz w:val="16"/>
          <w:szCs w:val="16"/>
          <w:u w:color="000000"/>
          <w:lang w:val="hu-HU"/>
        </w:rPr>
        <w:t xml:space="preserve">(együttesen a </w:t>
      </w:r>
      <w:hyperlink r:id="rId8">
        <w:r>
          <w:rPr>
            <w:rStyle w:val="InternetLink"/>
            <w:rFonts w:ascii="Verdana" w:eastAsia="Times New Roman" w:hAnsi="Verdana" w:cs="ArialMT"/>
            <w:i/>
            <w:webHidden/>
            <w:sz w:val="16"/>
            <w:szCs w:val="16"/>
            <w:u w:val="none" w:color="000000"/>
            <w:lang w:val="hu-HU"/>
          </w:rPr>
          <w:t>Genfi menekültügyi egyezmény</w:t>
        </w:r>
      </w:hyperlink>
      <w:r>
        <w:rPr>
          <w:rFonts w:ascii="Verdana" w:eastAsia="Times New Roman" w:hAnsi="Verdana" w:cs="ArialMT"/>
          <w:color w:val="000000"/>
          <w:sz w:val="16"/>
          <w:szCs w:val="16"/>
          <w:u w:color="000000"/>
          <w:lang w:val="hu-HU"/>
        </w:rPr>
        <w:t xml:space="preserve">); és </w:t>
      </w:r>
      <w:proofErr w:type="gramStart"/>
      <w:r>
        <w:rPr>
          <w:rFonts w:ascii="Verdana" w:eastAsia="Times New Roman" w:hAnsi="Verdana" w:cs="ArialMT"/>
          <w:color w:val="000000"/>
          <w:sz w:val="16"/>
          <w:szCs w:val="16"/>
          <w:u w:color="000000"/>
          <w:lang w:val="hu-HU"/>
        </w:rPr>
        <w:t>a</w:t>
      </w:r>
      <w:proofErr w:type="gramEnd"/>
      <w:r>
        <w:rPr>
          <w:rFonts w:ascii="Verdana" w:eastAsia="Times New Roman" w:hAnsi="Verdana" w:cs="ArialMT"/>
          <w:color w:val="000000"/>
          <w:sz w:val="16"/>
          <w:szCs w:val="16"/>
          <w:u w:color="000000"/>
          <w:lang w:val="hu-HU"/>
        </w:rPr>
        <w:t xml:space="preserve"> UNHCR Iránymutatás</w:t>
      </w:r>
      <w:r w:rsidR="00855FCB">
        <w:rPr>
          <w:rFonts w:ascii="Verdana" w:eastAsia="Times New Roman" w:hAnsi="Verdana" w:cs="ArialMT"/>
          <w:color w:val="000000"/>
          <w:sz w:val="16"/>
          <w:szCs w:val="16"/>
          <w:u w:color="000000"/>
          <w:lang w:val="hu-HU"/>
        </w:rPr>
        <w:t>.</w:t>
      </w:r>
    </w:p>
  </w:footnote>
  <w:footnote w:id="6">
    <w:p w:rsidR="001957D8" w:rsidRDefault="001957D8" w:rsidP="00855FCB">
      <w:pPr>
        <w:pStyle w:val="Footnote"/>
        <w:ind w:right="43"/>
        <w:jc w:val="both"/>
      </w:pPr>
      <w:r>
        <w:rPr>
          <w:rStyle w:val="Lbjegyzet-hivatkozs"/>
          <w:rFonts w:ascii="Verdana" w:hAnsi="Verdana"/>
          <w:sz w:val="16"/>
          <w:szCs w:val="16"/>
        </w:rPr>
        <w:footnoteRef/>
      </w:r>
      <w:r>
        <w:rPr>
          <w:rStyle w:val="Lbjegyzet-hivatkozs"/>
          <w:rFonts w:ascii="Verdana" w:hAnsi="Verdana"/>
          <w:sz w:val="16"/>
          <w:szCs w:val="16"/>
        </w:rPr>
        <w:tab/>
      </w:r>
      <w:r>
        <w:rPr>
          <w:rFonts w:ascii="Verdana" w:hAnsi="Verdana"/>
          <w:sz w:val="16"/>
          <w:szCs w:val="16"/>
        </w:rPr>
        <w:t xml:space="preserve">Human Rights Committee, General Comment 35, para 18; </w:t>
      </w:r>
      <w:hyperlink r:id="rId9">
        <w:r>
          <w:rPr>
            <w:rStyle w:val="InternetLink"/>
            <w:rFonts w:ascii="Verdana" w:hAnsi="Verdana"/>
            <w:i/>
            <w:webHidden/>
            <w:color w:val="0000FF"/>
            <w:sz w:val="16"/>
            <w:szCs w:val="16"/>
          </w:rPr>
          <w:t xml:space="preserve">González </w:t>
        </w:r>
        <w:proofErr w:type="gramStart"/>
        <w:r>
          <w:rPr>
            <w:rStyle w:val="InternetLink"/>
            <w:rFonts w:ascii="Verdana" w:hAnsi="Verdana"/>
            <w:i/>
            <w:webHidden/>
            <w:color w:val="0000FF"/>
            <w:sz w:val="16"/>
            <w:szCs w:val="16"/>
          </w:rPr>
          <w:t>del</w:t>
        </w:r>
        <w:proofErr w:type="gramEnd"/>
        <w:r>
          <w:rPr>
            <w:rStyle w:val="InternetLink"/>
            <w:rFonts w:ascii="Verdana" w:hAnsi="Verdana"/>
            <w:i/>
            <w:webHidden/>
            <w:color w:val="0000FF"/>
            <w:sz w:val="16"/>
            <w:szCs w:val="16"/>
          </w:rPr>
          <w:t xml:space="preserve"> Río </w:t>
        </w:r>
        <w:r>
          <w:rPr>
            <w:rStyle w:val="InternetLink"/>
            <w:rFonts w:ascii="Verdana" w:hAnsi="Verdana"/>
            <w:iCs/>
            <w:color w:val="0000FF"/>
            <w:sz w:val="16"/>
            <w:szCs w:val="16"/>
          </w:rPr>
          <w:t>v.</w:t>
        </w:r>
        <w:r>
          <w:rPr>
            <w:rStyle w:val="InternetLink"/>
            <w:rFonts w:ascii="Verdana" w:hAnsi="Verdana"/>
            <w:i/>
            <w:color w:val="0000FF"/>
            <w:sz w:val="16"/>
            <w:szCs w:val="16"/>
          </w:rPr>
          <w:t xml:space="preserve"> Peru</w:t>
        </w:r>
      </w:hyperlink>
      <w:r>
        <w:rPr>
          <w:rFonts w:ascii="Verdana" w:hAnsi="Verdana"/>
          <w:sz w:val="16"/>
          <w:szCs w:val="16"/>
        </w:rPr>
        <w:t>, HRC, Communication No. 263/1987, Views of 28 October 1992, UN Doc. CCPR/C/46/D/263/1987, para. </w:t>
      </w:r>
      <w:proofErr w:type="gramStart"/>
      <w:r>
        <w:rPr>
          <w:rFonts w:ascii="Verdana" w:hAnsi="Verdana"/>
          <w:sz w:val="16"/>
          <w:szCs w:val="16"/>
        </w:rPr>
        <w:t xml:space="preserve">5.1; </w:t>
      </w:r>
      <w:hyperlink r:id="rId10">
        <w:proofErr w:type="spellStart"/>
        <w:r>
          <w:rPr>
            <w:rStyle w:val="InternetLink"/>
            <w:rFonts w:ascii="Verdana" w:hAnsi="Verdana"/>
            <w:i/>
            <w:webHidden/>
            <w:color w:val="0000FF"/>
            <w:sz w:val="16"/>
            <w:szCs w:val="16"/>
          </w:rPr>
          <w:t>Karker</w:t>
        </w:r>
        <w:proofErr w:type="spellEnd"/>
        <w:r>
          <w:rPr>
            <w:rStyle w:val="InternetLink"/>
            <w:rFonts w:ascii="Verdana" w:hAnsi="Verdana"/>
            <w:i/>
            <w:webHidden/>
            <w:color w:val="0000FF"/>
            <w:sz w:val="16"/>
            <w:szCs w:val="16"/>
          </w:rPr>
          <w:t xml:space="preserve"> </w:t>
        </w:r>
        <w:r>
          <w:rPr>
            <w:rStyle w:val="InternetLink"/>
            <w:rFonts w:ascii="Verdana" w:hAnsi="Verdana"/>
            <w:iCs/>
            <w:color w:val="0000FF"/>
            <w:sz w:val="16"/>
            <w:szCs w:val="16"/>
          </w:rPr>
          <w:t>v.</w:t>
        </w:r>
        <w:r>
          <w:rPr>
            <w:rStyle w:val="InternetLink"/>
            <w:rFonts w:ascii="Verdana" w:hAnsi="Verdana"/>
            <w:i/>
            <w:color w:val="0000FF"/>
            <w:sz w:val="16"/>
            <w:szCs w:val="16"/>
          </w:rPr>
          <w:t xml:space="preserve"> France</w:t>
        </w:r>
      </w:hyperlink>
      <w:r>
        <w:rPr>
          <w:rFonts w:ascii="Verdana" w:hAnsi="Verdana"/>
          <w:sz w:val="16"/>
          <w:szCs w:val="16"/>
        </w:rPr>
        <w:t>, HRC, Communication No. 833/1998, Views of 26 October 2006, UN Doc. CCPR/C/70/D/833/1998, para.</w:t>
      </w:r>
      <w:proofErr w:type="gramEnd"/>
      <w:r>
        <w:rPr>
          <w:rFonts w:ascii="Verdana" w:hAnsi="Verdana"/>
          <w:sz w:val="16"/>
          <w:szCs w:val="16"/>
        </w:rPr>
        <w:t> 8.5.</w:t>
      </w:r>
    </w:p>
  </w:footnote>
  <w:footnote w:id="7">
    <w:p w:rsidR="001957D8" w:rsidRDefault="001957D8" w:rsidP="00855FCB">
      <w:pPr>
        <w:pStyle w:val="Footnote"/>
        <w:ind w:right="43"/>
        <w:jc w:val="both"/>
      </w:pPr>
      <w:r>
        <w:rPr>
          <w:rStyle w:val="Lbjegyzet-hivatkozs"/>
          <w:rFonts w:ascii="Verdana" w:hAnsi="Verdana"/>
          <w:sz w:val="16"/>
          <w:szCs w:val="16"/>
        </w:rPr>
        <w:footnoteRef/>
      </w:r>
      <w:r>
        <w:rPr>
          <w:rStyle w:val="Lbjegyzet-hivatkozs"/>
          <w:rFonts w:ascii="Verdana" w:hAnsi="Verdana"/>
          <w:sz w:val="16"/>
          <w:szCs w:val="16"/>
        </w:rPr>
        <w:tab/>
      </w:r>
      <w:r>
        <w:rPr>
          <w:rFonts w:ascii="Verdana" w:hAnsi="Verdana"/>
          <w:sz w:val="16"/>
          <w:szCs w:val="16"/>
        </w:rPr>
        <w:t xml:space="preserve"> </w:t>
      </w:r>
      <w:proofErr w:type="gramStart"/>
      <w:r>
        <w:rPr>
          <w:rFonts w:ascii="Verdana" w:hAnsi="Verdana"/>
          <w:sz w:val="16"/>
          <w:szCs w:val="16"/>
        </w:rPr>
        <w:t xml:space="preserve">Report of the WGAD, </w:t>
      </w:r>
      <w:r>
        <w:rPr>
          <w:rFonts w:ascii="Verdana" w:eastAsia="Times New Roman" w:hAnsi="Verdana" w:cs="Times New Roman"/>
          <w:color w:val="000000"/>
          <w:sz w:val="16"/>
          <w:szCs w:val="16"/>
          <w:lang w:val="en-US"/>
        </w:rPr>
        <w:t>A/HRC/22/44</w:t>
      </w:r>
      <w:r>
        <w:rPr>
          <w:rFonts w:ascii="Verdana" w:eastAsia="Times New Roman" w:hAnsi="Verdana" w:cs="Times New Roman"/>
          <w:sz w:val="16"/>
          <w:szCs w:val="16"/>
          <w:lang w:val="en-US"/>
        </w:rPr>
        <w:t xml:space="preserve">, </w:t>
      </w:r>
      <w:r>
        <w:rPr>
          <w:rFonts w:ascii="Verdana" w:hAnsi="Verdana"/>
          <w:sz w:val="16"/>
          <w:szCs w:val="16"/>
        </w:rPr>
        <w:t>24 December 2012, para 82(b).</w:t>
      </w:r>
      <w:proofErr w:type="gramEnd"/>
      <w:r>
        <w:rPr>
          <w:rFonts w:ascii="Verdana" w:hAnsi="Verdana"/>
          <w:sz w:val="16"/>
          <w:szCs w:val="16"/>
        </w:rPr>
        <w:t xml:space="preserve"> </w:t>
      </w:r>
    </w:p>
  </w:footnote>
  <w:footnote w:id="8">
    <w:p w:rsidR="001957D8" w:rsidRDefault="001957D8" w:rsidP="00855FCB">
      <w:pPr>
        <w:pStyle w:val="Footnote"/>
        <w:ind w:right="43"/>
        <w:jc w:val="both"/>
      </w:pPr>
      <w:r>
        <w:rPr>
          <w:rFonts w:ascii="Verdana" w:hAnsi="Verdana"/>
          <w:sz w:val="16"/>
          <w:szCs w:val="16"/>
          <w:vertAlign w:val="superscript"/>
        </w:rPr>
        <w:footnoteRef/>
      </w:r>
      <w:r>
        <w:rPr>
          <w:rFonts w:ascii="Verdana" w:hAnsi="Verdana"/>
          <w:sz w:val="16"/>
          <w:szCs w:val="16"/>
          <w:vertAlign w:val="superscript"/>
        </w:rPr>
        <w:tab/>
      </w:r>
      <w:r>
        <w:rPr>
          <w:rFonts w:ascii="Verdana" w:hAnsi="Verdana"/>
          <w:sz w:val="16"/>
          <w:szCs w:val="16"/>
        </w:rPr>
        <w:t xml:space="preserve"> </w:t>
      </w:r>
      <w:hyperlink r:id="rId11" w:anchor="{" w:history="1">
        <w:proofErr w:type="spellStart"/>
        <w:proofErr w:type="gramStart"/>
        <w:r>
          <w:rPr>
            <w:rStyle w:val="InternetLink"/>
            <w:rFonts w:ascii="Verdana" w:hAnsi="Verdana"/>
            <w:i/>
            <w:color w:val="0000FF"/>
            <w:sz w:val="16"/>
            <w:szCs w:val="16"/>
          </w:rPr>
          <w:t>Amuur</w:t>
        </w:r>
        <w:proofErr w:type="spellEnd"/>
        <w:r>
          <w:rPr>
            <w:rStyle w:val="InternetLink"/>
            <w:rFonts w:ascii="Verdana" w:hAnsi="Verdana"/>
            <w:i/>
            <w:color w:val="0000FF"/>
            <w:sz w:val="16"/>
            <w:szCs w:val="16"/>
          </w:rPr>
          <w:t xml:space="preserve"> v. France</w:t>
        </w:r>
      </w:hyperlink>
      <w:r>
        <w:rPr>
          <w:rFonts w:ascii="Verdana" w:hAnsi="Verdana"/>
          <w:sz w:val="16"/>
          <w:szCs w:val="16"/>
        </w:rPr>
        <w:t>, ECtHR, Application No. 19776/92, Judgment of 25 June 1996, para.</w:t>
      </w:r>
      <w:proofErr w:type="gramEnd"/>
      <w:r>
        <w:rPr>
          <w:rFonts w:ascii="Verdana" w:hAnsi="Verdana"/>
          <w:sz w:val="16"/>
          <w:szCs w:val="16"/>
        </w:rPr>
        <w:t xml:space="preserve"> 48.</w:t>
      </w:r>
    </w:p>
  </w:footnote>
  <w:footnote w:id="9">
    <w:p w:rsidR="001957D8" w:rsidRDefault="001957D8" w:rsidP="00855FCB">
      <w:pPr>
        <w:pStyle w:val="Footnote"/>
        <w:ind w:right="43"/>
        <w:jc w:val="both"/>
      </w:pPr>
      <w:r>
        <w:rPr>
          <w:rStyle w:val="Lbjegyzet-hivatkozs"/>
          <w:rFonts w:ascii="Verdana" w:hAnsi="Verdana"/>
          <w:sz w:val="16"/>
          <w:szCs w:val="16"/>
          <w:lang w:val="hu-HU"/>
        </w:rPr>
        <w:footnoteRef/>
      </w:r>
      <w:r>
        <w:rPr>
          <w:rStyle w:val="Lbjegyzet-hivatkozs"/>
          <w:rFonts w:ascii="Verdana" w:hAnsi="Verdana"/>
          <w:sz w:val="16"/>
          <w:szCs w:val="16"/>
          <w:lang w:val="hu-HU"/>
        </w:rPr>
        <w:tab/>
      </w:r>
      <w:r>
        <w:rPr>
          <w:rFonts w:ascii="Verdana" w:hAnsi="Verdana"/>
          <w:sz w:val="16"/>
          <w:szCs w:val="16"/>
          <w:lang w:val="hu-HU"/>
        </w:rPr>
        <w:t xml:space="preserve"> </w:t>
      </w:r>
      <w:r>
        <w:rPr>
          <w:rFonts w:ascii="Verdana" w:eastAsia="Times New Roman" w:hAnsi="Verdana"/>
          <w:sz w:val="16"/>
          <w:szCs w:val="16"/>
          <w:lang w:val="hu-HU"/>
        </w:rPr>
        <w:t xml:space="preserve">UNHCR Menedékkérők </w:t>
      </w:r>
      <w:proofErr w:type="spellStart"/>
      <w:r>
        <w:rPr>
          <w:rFonts w:ascii="Verdana" w:eastAsia="Times New Roman" w:hAnsi="Verdana"/>
          <w:sz w:val="16"/>
          <w:szCs w:val="16"/>
          <w:lang w:val="hu-HU"/>
        </w:rPr>
        <w:t>fogvatartása</w:t>
      </w:r>
      <w:proofErr w:type="spellEnd"/>
      <w:r>
        <w:rPr>
          <w:rFonts w:ascii="Verdana" w:eastAsia="Times New Roman" w:hAnsi="Verdana"/>
          <w:sz w:val="16"/>
          <w:szCs w:val="16"/>
          <w:lang w:val="hu-HU"/>
        </w:rPr>
        <w:t xml:space="preserve"> és a </w:t>
      </w:r>
      <w:proofErr w:type="spellStart"/>
      <w:r>
        <w:rPr>
          <w:rFonts w:ascii="Verdana" w:eastAsia="Times New Roman" w:hAnsi="Verdana"/>
          <w:sz w:val="16"/>
          <w:szCs w:val="16"/>
          <w:lang w:val="hu-HU"/>
        </w:rPr>
        <w:t>fogvatartás</w:t>
      </w:r>
      <w:proofErr w:type="spellEnd"/>
      <w:r>
        <w:rPr>
          <w:rFonts w:ascii="Verdana" w:eastAsia="Times New Roman" w:hAnsi="Verdana"/>
          <w:sz w:val="16"/>
          <w:szCs w:val="16"/>
          <w:lang w:val="hu-HU"/>
        </w:rPr>
        <w:t xml:space="preserve"> alternatíváira vonatkozó kritériumok és normák,</w:t>
      </w:r>
      <w:r>
        <w:rPr>
          <w:rFonts w:ascii="Verdana" w:hAnsi="Verdana"/>
          <w:sz w:val="16"/>
          <w:szCs w:val="16"/>
          <w:lang w:val="hu-HU"/>
        </w:rPr>
        <w:t xml:space="preserve"> 2012, Fogalom meghatározások, 7. bekezdés</w:t>
      </w:r>
    </w:p>
  </w:footnote>
  <w:footnote w:id="10">
    <w:p w:rsidR="001957D8" w:rsidRDefault="001957D8" w:rsidP="00855FCB">
      <w:pPr>
        <w:pStyle w:val="Footnote"/>
        <w:ind w:right="43"/>
        <w:jc w:val="both"/>
      </w:pPr>
      <w:r>
        <w:rPr>
          <w:rFonts w:ascii="Verdana" w:hAnsi="Verdana"/>
          <w:sz w:val="16"/>
          <w:szCs w:val="16"/>
          <w:vertAlign w:val="superscript"/>
        </w:rPr>
        <w:footnoteRef/>
      </w:r>
      <w:r>
        <w:rPr>
          <w:rFonts w:ascii="Verdana" w:hAnsi="Verdana"/>
          <w:sz w:val="16"/>
          <w:szCs w:val="16"/>
          <w:vertAlign w:val="superscript"/>
        </w:rPr>
        <w:tab/>
      </w:r>
      <w:r>
        <w:rPr>
          <w:rFonts w:ascii="Verdana" w:hAnsi="Verdana"/>
          <w:sz w:val="16"/>
          <w:szCs w:val="16"/>
        </w:rPr>
        <w:t xml:space="preserve"> See </w:t>
      </w:r>
      <w:hyperlink r:id="rId12" w:anchor="{" w:history="1">
        <w:r>
          <w:rPr>
            <w:rStyle w:val="InternetLink"/>
            <w:rFonts w:ascii="Verdana" w:hAnsi="Verdana"/>
            <w:i/>
            <w:color w:val="0000FF"/>
            <w:sz w:val="16"/>
            <w:szCs w:val="16"/>
          </w:rPr>
          <w:t>O.M. v. Hungary</w:t>
        </w:r>
      </w:hyperlink>
      <w:r>
        <w:rPr>
          <w:rFonts w:ascii="Verdana" w:hAnsi="Verdana"/>
          <w:sz w:val="16"/>
          <w:szCs w:val="16"/>
        </w:rPr>
        <w:t xml:space="preserve">, ECtHR, Application No. </w:t>
      </w:r>
      <w:hyperlink r:id="rId13" w:anchor="{" w:history="1">
        <w:proofErr w:type="gramStart"/>
        <w:r>
          <w:rPr>
            <w:rStyle w:val="InternetLink"/>
            <w:rFonts w:ascii="Verdana" w:hAnsi="Verdana"/>
            <w:sz w:val="16"/>
            <w:szCs w:val="16"/>
          </w:rPr>
          <w:t>9912/15</w:t>
        </w:r>
      </w:hyperlink>
      <w:r>
        <w:rPr>
          <w:rFonts w:ascii="Verdana" w:hAnsi="Verdana"/>
          <w:sz w:val="16"/>
          <w:szCs w:val="16"/>
        </w:rPr>
        <w:t>, Judgment of 5 July 2016, paras.</w:t>
      </w:r>
      <w:proofErr w:type="gramEnd"/>
      <w:r>
        <w:rPr>
          <w:rFonts w:ascii="Verdana" w:hAnsi="Verdana"/>
          <w:sz w:val="16"/>
          <w:szCs w:val="16"/>
        </w:rPr>
        <w:t xml:space="preserve"> </w:t>
      </w:r>
      <w:proofErr w:type="gramStart"/>
      <w:r>
        <w:rPr>
          <w:rFonts w:ascii="Verdana" w:hAnsi="Verdana"/>
          <w:sz w:val="16"/>
          <w:szCs w:val="16"/>
        </w:rPr>
        <w:t>42–44 and 48.</w:t>
      </w:r>
      <w:proofErr w:type="gramEnd"/>
      <w:r>
        <w:rPr>
          <w:rFonts w:ascii="Verdana" w:hAnsi="Verdana"/>
          <w:sz w:val="16"/>
          <w:szCs w:val="16"/>
        </w:rPr>
        <w:t xml:space="preserve"> </w:t>
      </w:r>
    </w:p>
  </w:footnote>
  <w:footnote w:id="11">
    <w:p w:rsidR="001957D8" w:rsidRDefault="001957D8" w:rsidP="00855FCB">
      <w:pPr>
        <w:pStyle w:val="Footnote"/>
        <w:ind w:right="43"/>
        <w:jc w:val="both"/>
      </w:pPr>
      <w:r>
        <w:rPr>
          <w:rStyle w:val="Lbjegyzet-hivatkozs"/>
          <w:rFonts w:ascii="Verdana" w:hAnsi="Verdana"/>
          <w:sz w:val="16"/>
          <w:szCs w:val="16"/>
        </w:rPr>
        <w:footnoteRef/>
      </w:r>
      <w:r>
        <w:rPr>
          <w:rStyle w:val="Lbjegyzet-hivatkozs"/>
          <w:rFonts w:ascii="Verdana" w:hAnsi="Verdana"/>
          <w:sz w:val="16"/>
          <w:szCs w:val="16"/>
        </w:rPr>
        <w:tab/>
      </w:r>
      <w:r>
        <w:rPr>
          <w:rFonts w:ascii="Verdana" w:hAnsi="Verdana"/>
          <w:sz w:val="16"/>
          <w:szCs w:val="16"/>
        </w:rPr>
        <w:t xml:space="preserve"> </w:t>
      </w:r>
      <w:proofErr w:type="gramStart"/>
      <w:r>
        <w:rPr>
          <w:rFonts w:ascii="Verdana" w:hAnsi="Verdana"/>
          <w:sz w:val="16"/>
          <w:szCs w:val="16"/>
        </w:rPr>
        <w:t xml:space="preserve">560/1993, </w:t>
      </w:r>
      <w:r>
        <w:rPr>
          <w:rFonts w:ascii="Verdana" w:hAnsi="Verdana"/>
          <w:i/>
          <w:sz w:val="16"/>
          <w:szCs w:val="16"/>
        </w:rPr>
        <w:t xml:space="preserve">A. </w:t>
      </w:r>
      <w:r>
        <w:rPr>
          <w:rFonts w:ascii="Verdana" w:hAnsi="Verdana"/>
          <w:sz w:val="16"/>
          <w:szCs w:val="16"/>
        </w:rPr>
        <w:t>v.</w:t>
      </w:r>
      <w:r>
        <w:rPr>
          <w:rFonts w:ascii="Verdana" w:hAnsi="Verdana"/>
          <w:i/>
          <w:sz w:val="16"/>
          <w:szCs w:val="16"/>
        </w:rPr>
        <w:t xml:space="preserve"> Australia</w:t>
      </w:r>
      <w:r>
        <w:rPr>
          <w:rFonts w:ascii="Verdana" w:hAnsi="Verdana"/>
          <w:sz w:val="16"/>
          <w:szCs w:val="16"/>
        </w:rPr>
        <w:t>,</w:t>
      </w:r>
      <w:r>
        <w:rPr>
          <w:rFonts w:ascii="Verdana" w:hAnsi="Verdana"/>
          <w:i/>
          <w:sz w:val="16"/>
          <w:szCs w:val="16"/>
        </w:rPr>
        <w:t xml:space="preserve"> </w:t>
      </w:r>
      <w:r>
        <w:rPr>
          <w:rFonts w:ascii="Verdana" w:hAnsi="Verdana"/>
          <w:sz w:val="16"/>
          <w:szCs w:val="16"/>
        </w:rPr>
        <w:t>paras.</w:t>
      </w:r>
      <w:proofErr w:type="gramEnd"/>
      <w:r>
        <w:rPr>
          <w:rFonts w:ascii="Verdana" w:hAnsi="Verdana"/>
          <w:sz w:val="16"/>
          <w:szCs w:val="16"/>
        </w:rPr>
        <w:t xml:space="preserve"> 9.3–9.4; 794/1998, </w:t>
      </w:r>
      <w:proofErr w:type="spellStart"/>
      <w:r>
        <w:rPr>
          <w:rFonts w:ascii="Verdana" w:hAnsi="Verdana"/>
          <w:i/>
          <w:sz w:val="16"/>
          <w:szCs w:val="16"/>
        </w:rPr>
        <w:t>Jalloh</w:t>
      </w:r>
      <w:proofErr w:type="spellEnd"/>
      <w:r>
        <w:rPr>
          <w:rFonts w:ascii="Verdana" w:hAnsi="Verdana"/>
          <w:i/>
          <w:sz w:val="16"/>
          <w:szCs w:val="16"/>
        </w:rPr>
        <w:t xml:space="preserve"> </w:t>
      </w:r>
      <w:r>
        <w:rPr>
          <w:rFonts w:ascii="Verdana" w:hAnsi="Verdana"/>
          <w:sz w:val="16"/>
          <w:szCs w:val="16"/>
        </w:rPr>
        <w:t>v.</w:t>
      </w:r>
      <w:r>
        <w:rPr>
          <w:rFonts w:ascii="Verdana" w:hAnsi="Verdana"/>
          <w:i/>
          <w:sz w:val="16"/>
          <w:szCs w:val="16"/>
        </w:rPr>
        <w:t xml:space="preserve"> Netherlands</w:t>
      </w:r>
      <w:r>
        <w:rPr>
          <w:rFonts w:ascii="Verdana" w:hAnsi="Verdana"/>
          <w:sz w:val="16"/>
          <w:szCs w:val="16"/>
        </w:rPr>
        <w:t xml:space="preserve">, </w:t>
      </w:r>
      <w:r>
        <w:rPr>
          <w:rFonts w:ascii="Verdana" w:hAnsi="Verdana"/>
          <w:i/>
          <w:sz w:val="16"/>
          <w:szCs w:val="16"/>
        </w:rPr>
        <w:t xml:space="preserve">op. </w:t>
      </w:r>
      <w:proofErr w:type="spellStart"/>
      <w:r>
        <w:rPr>
          <w:rFonts w:ascii="Verdana" w:hAnsi="Verdana"/>
          <w:i/>
          <w:sz w:val="16"/>
          <w:szCs w:val="16"/>
        </w:rPr>
        <w:t>cit</w:t>
      </w:r>
      <w:proofErr w:type="spellEnd"/>
      <w:r>
        <w:rPr>
          <w:rFonts w:ascii="Verdana" w:hAnsi="Verdana"/>
          <w:i/>
          <w:sz w:val="16"/>
          <w:szCs w:val="16"/>
        </w:rPr>
        <w:t>.</w:t>
      </w:r>
      <w:proofErr w:type="gramStart"/>
      <w:r>
        <w:rPr>
          <w:rFonts w:ascii="Verdana" w:hAnsi="Verdana"/>
          <w:i/>
          <w:sz w:val="16"/>
          <w:szCs w:val="16"/>
        </w:rPr>
        <w:t>,</w:t>
      </w:r>
      <w:r>
        <w:rPr>
          <w:rFonts w:ascii="Verdana" w:hAnsi="Verdana"/>
          <w:sz w:val="16"/>
          <w:szCs w:val="16"/>
        </w:rPr>
        <w:t>para</w:t>
      </w:r>
      <w:proofErr w:type="gramEnd"/>
      <w:r>
        <w:rPr>
          <w:rFonts w:ascii="Verdana" w:hAnsi="Verdana"/>
          <w:sz w:val="16"/>
          <w:szCs w:val="16"/>
        </w:rPr>
        <w:t>. </w:t>
      </w:r>
      <w:proofErr w:type="gramStart"/>
      <w:r>
        <w:rPr>
          <w:rFonts w:ascii="Verdana" w:hAnsi="Verdana"/>
          <w:sz w:val="16"/>
          <w:szCs w:val="16"/>
        </w:rPr>
        <w:t xml:space="preserve">8.2; 1557/2007, </w:t>
      </w:r>
      <w:r>
        <w:rPr>
          <w:rFonts w:ascii="Verdana" w:hAnsi="Verdana"/>
          <w:i/>
          <w:sz w:val="16"/>
          <w:szCs w:val="16"/>
        </w:rPr>
        <w:t xml:space="preserve">Nystrom </w:t>
      </w:r>
      <w:r>
        <w:rPr>
          <w:rFonts w:ascii="Verdana" w:hAnsi="Verdana"/>
          <w:sz w:val="16"/>
          <w:szCs w:val="16"/>
        </w:rPr>
        <w:t>v.</w:t>
      </w:r>
      <w:r>
        <w:rPr>
          <w:rFonts w:ascii="Verdana" w:hAnsi="Verdana"/>
          <w:i/>
          <w:sz w:val="16"/>
          <w:szCs w:val="16"/>
        </w:rPr>
        <w:t xml:space="preserve"> Australia</w:t>
      </w:r>
      <w:r>
        <w:rPr>
          <w:rFonts w:ascii="Verdana" w:hAnsi="Verdana"/>
          <w:sz w:val="16"/>
          <w:szCs w:val="16"/>
        </w:rPr>
        <w:t xml:space="preserve">, </w:t>
      </w:r>
      <w:r>
        <w:rPr>
          <w:rFonts w:ascii="Verdana" w:hAnsi="Verdana"/>
          <w:i/>
          <w:sz w:val="16"/>
          <w:szCs w:val="16"/>
        </w:rPr>
        <w:t xml:space="preserve">op. cit. </w:t>
      </w:r>
      <w:r>
        <w:rPr>
          <w:rFonts w:ascii="Verdana" w:hAnsi="Verdana"/>
          <w:sz w:val="16"/>
          <w:szCs w:val="16"/>
        </w:rPr>
        <w:t>paras.</w:t>
      </w:r>
      <w:proofErr w:type="gramEnd"/>
      <w:r>
        <w:rPr>
          <w:rFonts w:ascii="Verdana" w:hAnsi="Verdana"/>
          <w:sz w:val="16"/>
          <w:szCs w:val="16"/>
        </w:rPr>
        <w:t> </w:t>
      </w:r>
      <w:proofErr w:type="gramStart"/>
      <w:r>
        <w:rPr>
          <w:rFonts w:ascii="Verdana" w:hAnsi="Verdana"/>
          <w:sz w:val="16"/>
          <w:szCs w:val="16"/>
        </w:rPr>
        <w:t>7.2–7.3.</w:t>
      </w:r>
      <w:proofErr w:type="gramEnd"/>
    </w:p>
  </w:footnote>
  <w:footnote w:id="12">
    <w:p w:rsidR="001957D8" w:rsidRDefault="001957D8" w:rsidP="00855FCB">
      <w:pPr>
        <w:pStyle w:val="Footnote"/>
        <w:ind w:right="43"/>
        <w:jc w:val="both"/>
      </w:pPr>
      <w:r>
        <w:rPr>
          <w:rStyle w:val="Lbjegyzet-hivatkozs"/>
          <w:rFonts w:ascii="Verdana" w:hAnsi="Verdana"/>
          <w:sz w:val="16"/>
          <w:szCs w:val="16"/>
        </w:rPr>
        <w:footnoteRef/>
      </w:r>
      <w:r>
        <w:rPr>
          <w:rStyle w:val="Lbjegyzet-hivatkozs"/>
          <w:rFonts w:ascii="Verdana" w:hAnsi="Verdana"/>
          <w:sz w:val="16"/>
          <w:szCs w:val="16"/>
        </w:rPr>
        <w:tab/>
      </w:r>
      <w:r>
        <w:rPr>
          <w:rFonts w:ascii="Verdana" w:hAnsi="Verdana"/>
          <w:sz w:val="16"/>
          <w:szCs w:val="16"/>
        </w:rPr>
        <w:t xml:space="preserve"> </w:t>
      </w:r>
      <w:proofErr w:type="spellStart"/>
      <w:proofErr w:type="gramStart"/>
      <w:r>
        <w:rPr>
          <w:rFonts w:ascii="Verdana" w:hAnsi="Verdana"/>
          <w:i/>
          <w:sz w:val="16"/>
          <w:szCs w:val="16"/>
        </w:rPr>
        <w:t>Bakhtiyari</w:t>
      </w:r>
      <w:proofErr w:type="spellEnd"/>
      <w:r>
        <w:rPr>
          <w:rFonts w:ascii="Verdana" w:hAnsi="Verdana"/>
          <w:i/>
          <w:sz w:val="16"/>
          <w:szCs w:val="16"/>
        </w:rPr>
        <w:t xml:space="preserve"> </w:t>
      </w:r>
      <w:r>
        <w:rPr>
          <w:rFonts w:ascii="Verdana" w:hAnsi="Verdana"/>
          <w:sz w:val="16"/>
          <w:szCs w:val="16"/>
        </w:rPr>
        <w:t>v.</w:t>
      </w:r>
      <w:r>
        <w:rPr>
          <w:rFonts w:ascii="Verdana" w:hAnsi="Verdana"/>
          <w:i/>
          <w:sz w:val="16"/>
          <w:szCs w:val="16"/>
        </w:rPr>
        <w:t xml:space="preserve"> Australia</w:t>
      </w:r>
      <w:r>
        <w:rPr>
          <w:rFonts w:ascii="Verdana" w:hAnsi="Verdana"/>
          <w:sz w:val="16"/>
          <w:szCs w:val="16"/>
        </w:rPr>
        <w:t xml:space="preserve">, </w:t>
      </w:r>
      <w:r>
        <w:rPr>
          <w:rFonts w:ascii="Verdana" w:hAnsi="Verdana"/>
          <w:i/>
          <w:sz w:val="16"/>
          <w:szCs w:val="16"/>
        </w:rPr>
        <w:t xml:space="preserve">op. cit., </w:t>
      </w:r>
      <w:r>
        <w:rPr>
          <w:rFonts w:ascii="Verdana" w:hAnsi="Verdana"/>
          <w:sz w:val="16"/>
          <w:szCs w:val="16"/>
        </w:rPr>
        <w:t>paras.</w:t>
      </w:r>
      <w:proofErr w:type="gramEnd"/>
      <w:r>
        <w:rPr>
          <w:rFonts w:ascii="Verdana" w:hAnsi="Verdana"/>
          <w:sz w:val="16"/>
          <w:szCs w:val="16"/>
        </w:rPr>
        <w:t> </w:t>
      </w:r>
      <w:proofErr w:type="gramStart"/>
      <w:r>
        <w:rPr>
          <w:rFonts w:ascii="Verdana" w:hAnsi="Verdana"/>
          <w:sz w:val="16"/>
          <w:szCs w:val="16"/>
        </w:rPr>
        <w:t>9.2–9.3.</w:t>
      </w:r>
      <w:proofErr w:type="gramEnd"/>
    </w:p>
  </w:footnote>
  <w:footnote w:id="13">
    <w:p w:rsidR="001957D8" w:rsidRDefault="001957D8" w:rsidP="00855FCB">
      <w:pPr>
        <w:pStyle w:val="Footnote"/>
        <w:ind w:right="43"/>
        <w:jc w:val="both"/>
      </w:pPr>
      <w:r>
        <w:rPr>
          <w:rStyle w:val="Lbjegyzet-hivatkozs"/>
          <w:rFonts w:ascii="Verdana" w:hAnsi="Verdana"/>
          <w:sz w:val="16"/>
          <w:szCs w:val="16"/>
        </w:rPr>
        <w:footnoteRef/>
      </w:r>
      <w:r>
        <w:rPr>
          <w:rStyle w:val="Lbjegyzet-hivatkozs"/>
          <w:rFonts w:ascii="Verdana" w:hAnsi="Verdana"/>
          <w:sz w:val="16"/>
          <w:szCs w:val="16"/>
        </w:rPr>
        <w:tab/>
      </w:r>
      <w:r>
        <w:rPr>
          <w:rFonts w:ascii="Verdana" w:hAnsi="Verdana"/>
          <w:sz w:val="16"/>
          <w:szCs w:val="16"/>
        </w:rPr>
        <w:t xml:space="preserve"> </w:t>
      </w:r>
      <w:hyperlink r:id="rId14">
        <w:proofErr w:type="spellStart"/>
        <w:proofErr w:type="gramStart"/>
        <w:r>
          <w:rPr>
            <w:rStyle w:val="InternetLink"/>
            <w:rFonts w:ascii="Verdana" w:hAnsi="Verdana"/>
            <w:i/>
            <w:webHidden/>
            <w:color w:val="0000FF"/>
            <w:sz w:val="16"/>
            <w:szCs w:val="16"/>
          </w:rPr>
          <w:t>Tarlue</w:t>
        </w:r>
        <w:proofErr w:type="spellEnd"/>
        <w:r>
          <w:rPr>
            <w:rStyle w:val="InternetLink"/>
            <w:rFonts w:ascii="Verdana" w:hAnsi="Verdana"/>
            <w:i/>
            <w:webHidden/>
            <w:color w:val="0000FF"/>
            <w:sz w:val="16"/>
            <w:szCs w:val="16"/>
          </w:rPr>
          <w:t xml:space="preserve"> </w:t>
        </w:r>
        <w:r>
          <w:rPr>
            <w:rStyle w:val="InternetLink"/>
            <w:rFonts w:ascii="Verdana" w:hAnsi="Verdana"/>
            <w:color w:val="0000FF"/>
            <w:sz w:val="16"/>
            <w:szCs w:val="16"/>
          </w:rPr>
          <w:t>v.</w:t>
        </w:r>
        <w:r>
          <w:rPr>
            <w:rStyle w:val="InternetLink"/>
            <w:rFonts w:ascii="Verdana" w:hAnsi="Verdana"/>
            <w:i/>
            <w:color w:val="0000FF"/>
            <w:sz w:val="16"/>
            <w:szCs w:val="16"/>
          </w:rPr>
          <w:t xml:space="preserve"> Canada</w:t>
        </w:r>
      </w:hyperlink>
      <w:r>
        <w:rPr>
          <w:rFonts w:ascii="Verdana" w:hAnsi="Verdana"/>
          <w:sz w:val="16"/>
          <w:szCs w:val="16"/>
        </w:rPr>
        <w:t>, HRC, Communication No. 1551/2007, Views of 27 March 2009, UN Doc. CCPR/C/95/D/1551/2007, paras.</w:t>
      </w:r>
      <w:proofErr w:type="gramEnd"/>
      <w:r>
        <w:rPr>
          <w:rFonts w:ascii="Verdana" w:hAnsi="Verdana"/>
          <w:sz w:val="16"/>
          <w:szCs w:val="16"/>
        </w:rPr>
        <w:t xml:space="preserve"> 3.3 </w:t>
      </w:r>
      <w:proofErr w:type="gramStart"/>
      <w:r>
        <w:rPr>
          <w:rFonts w:ascii="Verdana" w:hAnsi="Verdana"/>
          <w:sz w:val="16"/>
          <w:szCs w:val="16"/>
        </w:rPr>
        <w:t>and</w:t>
      </w:r>
      <w:proofErr w:type="gramEnd"/>
      <w:r>
        <w:rPr>
          <w:rFonts w:ascii="Verdana" w:hAnsi="Verdana"/>
          <w:sz w:val="16"/>
          <w:szCs w:val="16"/>
        </w:rPr>
        <w:t xml:space="preserve"> 7.6; </w:t>
      </w:r>
      <w:hyperlink r:id="rId15">
        <w:proofErr w:type="spellStart"/>
        <w:r>
          <w:rPr>
            <w:rStyle w:val="InternetLink"/>
            <w:rFonts w:ascii="Verdana" w:hAnsi="Verdana"/>
            <w:i/>
            <w:webHidden/>
            <w:color w:val="0000FF"/>
            <w:sz w:val="16"/>
            <w:szCs w:val="16"/>
          </w:rPr>
          <w:t>Ahani</w:t>
        </w:r>
        <w:proofErr w:type="spellEnd"/>
        <w:r>
          <w:rPr>
            <w:rStyle w:val="InternetLink"/>
            <w:rFonts w:ascii="Verdana" w:hAnsi="Verdana"/>
            <w:i/>
            <w:webHidden/>
            <w:color w:val="0000FF"/>
            <w:sz w:val="16"/>
            <w:szCs w:val="16"/>
          </w:rPr>
          <w:t xml:space="preserve"> </w:t>
        </w:r>
        <w:r>
          <w:rPr>
            <w:rStyle w:val="InternetLink"/>
            <w:rFonts w:ascii="Verdana" w:hAnsi="Verdana"/>
            <w:color w:val="0000FF"/>
            <w:sz w:val="16"/>
            <w:szCs w:val="16"/>
          </w:rPr>
          <w:t>v.</w:t>
        </w:r>
        <w:r>
          <w:rPr>
            <w:rStyle w:val="InternetLink"/>
            <w:rFonts w:ascii="Verdana" w:hAnsi="Verdana"/>
            <w:i/>
            <w:color w:val="0000FF"/>
            <w:sz w:val="16"/>
            <w:szCs w:val="16"/>
          </w:rPr>
          <w:t xml:space="preserve"> Canada</w:t>
        </w:r>
      </w:hyperlink>
      <w:r>
        <w:rPr>
          <w:rFonts w:ascii="Verdana" w:hAnsi="Verdana"/>
          <w:sz w:val="16"/>
          <w:szCs w:val="16"/>
        </w:rPr>
        <w:t>, Communication No. 1051/2002, Views of 15 June 2004, UN Doc. CCPR/C/80/D/1051/2002, para. 10.2.</w:t>
      </w:r>
    </w:p>
  </w:footnote>
  <w:footnote w:id="14">
    <w:p w:rsidR="001957D8" w:rsidRDefault="001957D8" w:rsidP="00855FCB">
      <w:pPr>
        <w:pStyle w:val="Footnote"/>
        <w:ind w:right="43"/>
        <w:jc w:val="both"/>
      </w:pPr>
      <w:r>
        <w:rPr>
          <w:rStyle w:val="Lbjegyzet-hivatkozs"/>
          <w:rFonts w:ascii="Verdana" w:hAnsi="Verdana"/>
          <w:sz w:val="16"/>
          <w:szCs w:val="16"/>
        </w:rPr>
        <w:footnoteRef/>
      </w:r>
      <w:r>
        <w:rPr>
          <w:rStyle w:val="Lbjegyzet-hivatkozs"/>
          <w:rFonts w:ascii="Verdana" w:hAnsi="Verdana"/>
          <w:sz w:val="16"/>
          <w:szCs w:val="16"/>
        </w:rPr>
        <w:tab/>
      </w:r>
      <w:r>
        <w:rPr>
          <w:rFonts w:ascii="Verdana" w:hAnsi="Verdana"/>
          <w:sz w:val="16"/>
          <w:szCs w:val="16"/>
        </w:rPr>
        <w:t xml:space="preserve"> </w:t>
      </w:r>
      <w:proofErr w:type="spellStart"/>
      <w:proofErr w:type="gramStart"/>
      <w:r>
        <w:rPr>
          <w:rFonts w:ascii="Verdana" w:hAnsi="Verdana"/>
          <w:i/>
          <w:sz w:val="16"/>
          <w:szCs w:val="16"/>
        </w:rPr>
        <w:t>Baban</w:t>
      </w:r>
      <w:proofErr w:type="spellEnd"/>
      <w:r>
        <w:rPr>
          <w:rFonts w:ascii="Verdana" w:hAnsi="Verdana"/>
          <w:i/>
          <w:sz w:val="16"/>
          <w:szCs w:val="16"/>
        </w:rPr>
        <w:t xml:space="preserve"> </w:t>
      </w:r>
      <w:r>
        <w:rPr>
          <w:rFonts w:ascii="Verdana" w:hAnsi="Verdana"/>
          <w:sz w:val="16"/>
          <w:szCs w:val="16"/>
        </w:rPr>
        <w:t>v.</w:t>
      </w:r>
      <w:r>
        <w:rPr>
          <w:rFonts w:ascii="Verdana" w:hAnsi="Verdana"/>
          <w:i/>
          <w:sz w:val="16"/>
          <w:szCs w:val="16"/>
        </w:rPr>
        <w:t xml:space="preserve"> Australia</w:t>
      </w:r>
      <w:r>
        <w:rPr>
          <w:rFonts w:ascii="Verdana" w:hAnsi="Verdana"/>
          <w:sz w:val="16"/>
          <w:szCs w:val="16"/>
        </w:rPr>
        <w:t xml:space="preserve">, </w:t>
      </w:r>
      <w:r>
        <w:rPr>
          <w:rFonts w:ascii="Verdana" w:hAnsi="Verdana"/>
          <w:i/>
          <w:sz w:val="16"/>
          <w:szCs w:val="16"/>
        </w:rPr>
        <w:t xml:space="preserve">op. cit., </w:t>
      </w:r>
      <w:r>
        <w:rPr>
          <w:rFonts w:ascii="Verdana" w:hAnsi="Verdana"/>
          <w:sz w:val="16"/>
          <w:szCs w:val="16"/>
        </w:rPr>
        <w:t>para.</w:t>
      </w:r>
      <w:proofErr w:type="gramEnd"/>
      <w:r>
        <w:rPr>
          <w:rFonts w:ascii="Verdana" w:hAnsi="Verdana"/>
          <w:sz w:val="16"/>
          <w:szCs w:val="16"/>
        </w:rPr>
        <w:t> </w:t>
      </w:r>
      <w:proofErr w:type="gramStart"/>
      <w:r>
        <w:rPr>
          <w:rFonts w:ascii="Verdana" w:hAnsi="Verdana"/>
          <w:sz w:val="16"/>
          <w:szCs w:val="16"/>
        </w:rPr>
        <w:t xml:space="preserve">7.2; </w:t>
      </w:r>
      <w:proofErr w:type="spellStart"/>
      <w:r>
        <w:rPr>
          <w:rFonts w:ascii="Verdana" w:hAnsi="Verdana"/>
          <w:i/>
          <w:sz w:val="16"/>
          <w:szCs w:val="16"/>
        </w:rPr>
        <w:t>Bakhtiyari</w:t>
      </w:r>
      <w:proofErr w:type="spellEnd"/>
      <w:r>
        <w:rPr>
          <w:rFonts w:ascii="Verdana" w:hAnsi="Verdana"/>
          <w:i/>
          <w:sz w:val="16"/>
          <w:szCs w:val="16"/>
        </w:rPr>
        <w:t xml:space="preserve"> </w:t>
      </w:r>
      <w:r>
        <w:rPr>
          <w:rFonts w:ascii="Verdana" w:hAnsi="Verdana"/>
          <w:sz w:val="16"/>
          <w:szCs w:val="16"/>
        </w:rPr>
        <w:t>v.</w:t>
      </w:r>
      <w:r>
        <w:rPr>
          <w:rFonts w:ascii="Verdana" w:hAnsi="Verdana"/>
          <w:i/>
          <w:sz w:val="16"/>
          <w:szCs w:val="16"/>
        </w:rPr>
        <w:t xml:space="preserve"> Australia</w:t>
      </w:r>
      <w:r>
        <w:rPr>
          <w:rFonts w:ascii="Verdana" w:hAnsi="Verdana"/>
          <w:sz w:val="16"/>
          <w:szCs w:val="16"/>
        </w:rPr>
        <w:t xml:space="preserve">, </w:t>
      </w:r>
      <w:r>
        <w:rPr>
          <w:rFonts w:ascii="Verdana" w:hAnsi="Verdana"/>
          <w:i/>
          <w:sz w:val="16"/>
          <w:szCs w:val="16"/>
        </w:rPr>
        <w:t>op. cit.,</w:t>
      </w:r>
      <w:r>
        <w:rPr>
          <w:rFonts w:ascii="Verdana" w:hAnsi="Verdana"/>
          <w:sz w:val="16"/>
          <w:szCs w:val="16"/>
        </w:rPr>
        <w:t xml:space="preserve"> paras.</w:t>
      </w:r>
      <w:proofErr w:type="gramEnd"/>
      <w:r>
        <w:rPr>
          <w:rFonts w:ascii="Verdana" w:hAnsi="Verdana"/>
          <w:sz w:val="16"/>
          <w:szCs w:val="16"/>
        </w:rPr>
        <w:t xml:space="preserve"> 9.2–9.3; see also </w:t>
      </w:r>
      <w:r>
        <w:rPr>
          <w:rFonts w:ascii="Verdana" w:hAnsi="Verdana"/>
          <w:sz w:val="16"/>
          <w:szCs w:val="16"/>
          <w:lang w:val="hu-HU"/>
        </w:rPr>
        <w:t xml:space="preserve">UNHCR, </w:t>
      </w:r>
      <w:proofErr w:type="spellStart"/>
      <w:r>
        <w:rPr>
          <w:rFonts w:ascii="Verdana" w:hAnsi="Verdana"/>
          <w:sz w:val="16"/>
          <w:szCs w:val="16"/>
          <w:lang w:val="hu-HU"/>
        </w:rPr>
        <w:t>Fogvatartás</w:t>
      </w:r>
      <w:proofErr w:type="spellEnd"/>
      <w:r>
        <w:rPr>
          <w:rFonts w:ascii="Verdana" w:hAnsi="Verdana"/>
          <w:sz w:val="16"/>
          <w:szCs w:val="16"/>
          <w:lang w:val="hu-HU"/>
        </w:rPr>
        <w:t xml:space="preserve">: iránymutatás, Menedékkérők </w:t>
      </w:r>
      <w:proofErr w:type="spellStart"/>
      <w:r>
        <w:rPr>
          <w:rFonts w:ascii="Verdana" w:hAnsi="Verdana"/>
          <w:sz w:val="16"/>
          <w:szCs w:val="16"/>
          <w:lang w:val="hu-HU"/>
        </w:rPr>
        <w:t>fogvatartása</w:t>
      </w:r>
      <w:proofErr w:type="spellEnd"/>
      <w:r>
        <w:rPr>
          <w:rFonts w:ascii="Verdana" w:hAnsi="Verdana"/>
          <w:sz w:val="16"/>
          <w:szCs w:val="16"/>
          <w:lang w:val="hu-HU"/>
        </w:rPr>
        <w:t xml:space="preserve"> és a </w:t>
      </w:r>
      <w:proofErr w:type="spellStart"/>
      <w:r>
        <w:rPr>
          <w:rFonts w:ascii="Verdana" w:hAnsi="Verdana"/>
          <w:sz w:val="16"/>
          <w:szCs w:val="16"/>
          <w:lang w:val="hu-HU"/>
        </w:rPr>
        <w:t>fogvatartás</w:t>
      </w:r>
      <w:proofErr w:type="spellEnd"/>
      <w:r>
        <w:rPr>
          <w:rFonts w:ascii="Verdana" w:hAnsi="Verdana"/>
          <w:sz w:val="16"/>
          <w:szCs w:val="16"/>
          <w:lang w:val="hu-HU"/>
        </w:rPr>
        <w:t xml:space="preserve"> alternatíváira vonatkozó kritériumok és normák (2012) 4.3 pont és A. függelék (a </w:t>
      </w:r>
      <w:proofErr w:type="spellStart"/>
      <w:r>
        <w:rPr>
          <w:rFonts w:ascii="Verdana" w:hAnsi="Verdana"/>
          <w:sz w:val="16"/>
          <w:szCs w:val="16"/>
          <w:lang w:val="hu-HU"/>
        </w:rPr>
        <w:t>fogvatartás</w:t>
      </w:r>
      <w:proofErr w:type="spellEnd"/>
      <w:r>
        <w:rPr>
          <w:rFonts w:ascii="Verdana" w:hAnsi="Verdana"/>
          <w:sz w:val="16"/>
          <w:szCs w:val="16"/>
          <w:lang w:val="hu-HU"/>
        </w:rPr>
        <w:t xml:space="preserve"> helyett alkalmazható alternatív megoldások)</w:t>
      </w:r>
      <w:r>
        <w:rPr>
          <w:rFonts w:ascii="Verdana" w:hAnsi="Verdana"/>
          <w:sz w:val="16"/>
          <w:szCs w:val="16"/>
        </w:rPr>
        <w:t>.</w:t>
      </w:r>
    </w:p>
  </w:footnote>
  <w:footnote w:id="15">
    <w:p w:rsidR="001957D8" w:rsidRDefault="001957D8" w:rsidP="00855FCB">
      <w:pPr>
        <w:pStyle w:val="Footnote"/>
        <w:ind w:right="43"/>
        <w:jc w:val="both"/>
      </w:pPr>
      <w:r>
        <w:rPr>
          <w:rStyle w:val="Lbjegyzet-hivatkozs"/>
          <w:rFonts w:ascii="Verdana" w:hAnsi="Verdana"/>
          <w:sz w:val="16"/>
          <w:szCs w:val="16"/>
        </w:rPr>
        <w:footnoteRef/>
      </w:r>
      <w:r>
        <w:rPr>
          <w:rStyle w:val="Lbjegyzet-hivatkozs"/>
          <w:rFonts w:ascii="Verdana" w:hAnsi="Verdana"/>
          <w:sz w:val="16"/>
          <w:szCs w:val="16"/>
        </w:rPr>
        <w:tab/>
      </w:r>
      <w:r>
        <w:rPr>
          <w:rFonts w:ascii="Verdana" w:hAnsi="Verdana"/>
          <w:sz w:val="16"/>
          <w:szCs w:val="16"/>
        </w:rPr>
        <w:t xml:space="preserve"> </w:t>
      </w:r>
      <w:hyperlink r:id="rId16">
        <w:proofErr w:type="spellStart"/>
        <w:proofErr w:type="gramStart"/>
        <w:r>
          <w:rPr>
            <w:rStyle w:val="InternetLink"/>
            <w:rFonts w:ascii="Verdana" w:hAnsi="Verdana"/>
            <w:i/>
            <w:webHidden/>
            <w:color w:val="0000FF"/>
            <w:sz w:val="16"/>
            <w:szCs w:val="16"/>
          </w:rPr>
          <w:t>Shafiq</w:t>
        </w:r>
        <w:proofErr w:type="spellEnd"/>
        <w:r>
          <w:rPr>
            <w:rStyle w:val="InternetLink"/>
            <w:rFonts w:ascii="Verdana" w:hAnsi="Verdana"/>
            <w:i/>
            <w:webHidden/>
            <w:color w:val="0000FF"/>
            <w:sz w:val="16"/>
            <w:szCs w:val="16"/>
          </w:rPr>
          <w:t xml:space="preserve"> </w:t>
        </w:r>
        <w:r>
          <w:rPr>
            <w:rStyle w:val="InternetLink"/>
            <w:rFonts w:ascii="Verdana" w:hAnsi="Verdana"/>
            <w:color w:val="0000FF"/>
            <w:sz w:val="16"/>
            <w:szCs w:val="16"/>
          </w:rPr>
          <w:t>v.</w:t>
        </w:r>
        <w:r>
          <w:rPr>
            <w:rStyle w:val="InternetLink"/>
            <w:rFonts w:ascii="Verdana" w:hAnsi="Verdana"/>
            <w:i/>
            <w:color w:val="0000FF"/>
            <w:sz w:val="16"/>
            <w:szCs w:val="16"/>
          </w:rPr>
          <w:t xml:space="preserve"> Australia</w:t>
        </w:r>
      </w:hyperlink>
      <w:r>
        <w:rPr>
          <w:rFonts w:ascii="Verdana" w:hAnsi="Verdana"/>
          <w:sz w:val="16"/>
          <w:szCs w:val="16"/>
        </w:rPr>
        <w:t>, Communication No. 1324/2004, Views of 13 November 2006, UN Doc. CCPR/C/88/D/1324/2005, para.</w:t>
      </w:r>
      <w:proofErr w:type="gramEnd"/>
      <w:r>
        <w:rPr>
          <w:rFonts w:ascii="Verdana" w:hAnsi="Verdana"/>
          <w:sz w:val="16"/>
          <w:szCs w:val="16"/>
        </w:rPr>
        <w:t> </w:t>
      </w:r>
      <w:proofErr w:type="gramStart"/>
      <w:r>
        <w:rPr>
          <w:rFonts w:ascii="Verdana" w:hAnsi="Verdana"/>
          <w:sz w:val="16"/>
          <w:szCs w:val="16"/>
        </w:rPr>
        <w:t xml:space="preserve">7.3; </w:t>
      </w:r>
      <w:hyperlink r:id="rId17">
        <w:r>
          <w:rPr>
            <w:rStyle w:val="InternetLink"/>
            <w:rFonts w:ascii="Verdana" w:hAnsi="Verdana"/>
            <w:i/>
            <w:webHidden/>
            <w:color w:val="0000FF"/>
            <w:sz w:val="16"/>
            <w:szCs w:val="16"/>
          </w:rPr>
          <w:t xml:space="preserve">C. </w:t>
        </w:r>
        <w:r>
          <w:rPr>
            <w:rStyle w:val="InternetLink"/>
            <w:rFonts w:ascii="Verdana" w:hAnsi="Verdana"/>
            <w:color w:val="0000FF"/>
            <w:sz w:val="16"/>
            <w:szCs w:val="16"/>
          </w:rPr>
          <w:t>v.</w:t>
        </w:r>
        <w:r>
          <w:rPr>
            <w:rStyle w:val="InternetLink"/>
            <w:rFonts w:ascii="Verdana" w:hAnsi="Verdana"/>
            <w:i/>
            <w:color w:val="0000FF"/>
            <w:sz w:val="16"/>
            <w:szCs w:val="16"/>
          </w:rPr>
          <w:t xml:space="preserve"> Australia</w:t>
        </w:r>
      </w:hyperlink>
      <w:r>
        <w:rPr>
          <w:rFonts w:ascii="Verdana" w:hAnsi="Verdana"/>
          <w:sz w:val="16"/>
          <w:szCs w:val="16"/>
        </w:rPr>
        <w:t>, Communication No. 900/1999, Views of 28 October 2002, UN Doc. CCPR/C/76/D/900/1999, paras.</w:t>
      </w:r>
      <w:proofErr w:type="gramEnd"/>
      <w:r>
        <w:rPr>
          <w:rFonts w:ascii="Verdana" w:hAnsi="Verdana"/>
          <w:sz w:val="16"/>
          <w:szCs w:val="16"/>
        </w:rPr>
        <w:t xml:space="preserve"> 8.2 </w:t>
      </w:r>
      <w:proofErr w:type="gramStart"/>
      <w:r>
        <w:rPr>
          <w:rFonts w:ascii="Verdana" w:hAnsi="Verdana"/>
          <w:sz w:val="16"/>
          <w:szCs w:val="16"/>
        </w:rPr>
        <w:t>and</w:t>
      </w:r>
      <w:proofErr w:type="gramEnd"/>
      <w:r>
        <w:rPr>
          <w:rFonts w:ascii="Verdana" w:hAnsi="Verdana"/>
          <w:sz w:val="16"/>
          <w:szCs w:val="16"/>
        </w:rPr>
        <w:t xml:space="preserve"> 8.4.</w:t>
      </w:r>
    </w:p>
  </w:footnote>
  <w:footnote w:id="16">
    <w:p w:rsidR="001957D8" w:rsidRDefault="001957D8" w:rsidP="00855FCB">
      <w:pPr>
        <w:pStyle w:val="Footnote"/>
        <w:ind w:right="43"/>
        <w:jc w:val="both"/>
      </w:pPr>
      <w:r>
        <w:rPr>
          <w:rStyle w:val="Lbjegyzet-hivatkozs"/>
          <w:rFonts w:ascii="Verdana" w:hAnsi="Verdana"/>
          <w:sz w:val="16"/>
          <w:szCs w:val="16"/>
        </w:rPr>
        <w:footnoteRef/>
      </w:r>
      <w:r>
        <w:rPr>
          <w:rStyle w:val="Lbjegyzet-hivatkozs"/>
          <w:rFonts w:ascii="Verdana" w:hAnsi="Verdana"/>
          <w:sz w:val="16"/>
          <w:szCs w:val="16"/>
        </w:rPr>
        <w:tab/>
      </w:r>
      <w:r>
        <w:rPr>
          <w:rFonts w:ascii="Verdana" w:hAnsi="Verdana"/>
          <w:sz w:val="16"/>
          <w:szCs w:val="16"/>
        </w:rPr>
        <w:t xml:space="preserve"> </w:t>
      </w:r>
      <w:proofErr w:type="gramStart"/>
      <w:r>
        <w:rPr>
          <w:rFonts w:ascii="Verdana" w:hAnsi="Verdana"/>
          <w:sz w:val="16"/>
          <w:szCs w:val="16"/>
        </w:rPr>
        <w:t xml:space="preserve">2094/2011, </w:t>
      </w:r>
      <w:r>
        <w:rPr>
          <w:rFonts w:ascii="Verdana" w:hAnsi="Verdana"/>
          <w:i/>
          <w:iCs/>
          <w:sz w:val="16"/>
          <w:szCs w:val="16"/>
        </w:rPr>
        <w:t xml:space="preserve">F.K.A.G. </w:t>
      </w:r>
      <w:r>
        <w:rPr>
          <w:rFonts w:ascii="Verdana" w:hAnsi="Verdana"/>
          <w:sz w:val="16"/>
          <w:szCs w:val="16"/>
        </w:rPr>
        <w:t>v.</w:t>
      </w:r>
      <w:r>
        <w:rPr>
          <w:rFonts w:ascii="Verdana" w:hAnsi="Verdana"/>
          <w:i/>
          <w:iCs/>
          <w:sz w:val="16"/>
          <w:szCs w:val="16"/>
        </w:rPr>
        <w:t xml:space="preserve"> Australia</w:t>
      </w:r>
      <w:r>
        <w:rPr>
          <w:rFonts w:ascii="Verdana" w:hAnsi="Verdana"/>
          <w:sz w:val="16"/>
          <w:szCs w:val="16"/>
        </w:rPr>
        <w:t>, para.</w:t>
      </w:r>
      <w:proofErr w:type="gramEnd"/>
      <w:r>
        <w:rPr>
          <w:rFonts w:ascii="Verdana" w:hAnsi="Verdana"/>
          <w:sz w:val="16"/>
          <w:szCs w:val="16"/>
        </w:rPr>
        <w:t xml:space="preserve"> 9.3. </w:t>
      </w:r>
    </w:p>
  </w:footnote>
  <w:footnote w:id="17">
    <w:p w:rsidR="001957D8" w:rsidRDefault="001957D8" w:rsidP="00855FCB">
      <w:pPr>
        <w:pStyle w:val="Footnote"/>
        <w:ind w:right="43"/>
        <w:jc w:val="both"/>
      </w:pPr>
      <w:r>
        <w:rPr>
          <w:rStyle w:val="Lbjegyzet-hivatkozs"/>
          <w:rFonts w:ascii="Verdana" w:hAnsi="Verdana"/>
          <w:sz w:val="16"/>
          <w:szCs w:val="16"/>
        </w:rPr>
        <w:footnoteRef/>
      </w:r>
      <w:r>
        <w:rPr>
          <w:rStyle w:val="Lbjegyzet-hivatkozs"/>
          <w:rFonts w:ascii="Verdana" w:hAnsi="Verdana"/>
          <w:sz w:val="16"/>
          <w:szCs w:val="16"/>
        </w:rPr>
        <w:tab/>
      </w:r>
      <w:r>
        <w:rPr>
          <w:rFonts w:ascii="Verdana" w:hAnsi="Verdana"/>
          <w:sz w:val="16"/>
          <w:szCs w:val="16"/>
        </w:rPr>
        <w:t xml:space="preserve"> </w:t>
      </w:r>
      <w:hyperlink r:id="rId18">
        <w:proofErr w:type="gramStart"/>
        <w:r>
          <w:rPr>
            <w:rStyle w:val="InternetLink"/>
            <w:rFonts w:ascii="Verdana" w:hAnsi="Verdana"/>
            <w:i/>
            <w:webHidden/>
            <w:color w:val="0000FF"/>
            <w:sz w:val="16"/>
            <w:szCs w:val="16"/>
          </w:rPr>
          <w:t xml:space="preserve">D. </w:t>
        </w:r>
        <w:r>
          <w:rPr>
            <w:rStyle w:val="InternetLink"/>
            <w:rFonts w:ascii="Verdana" w:hAnsi="Verdana"/>
            <w:i/>
            <w:iCs/>
            <w:color w:val="0000FF"/>
            <w:sz w:val="16"/>
            <w:szCs w:val="16"/>
          </w:rPr>
          <w:t>and</w:t>
        </w:r>
        <w:r>
          <w:rPr>
            <w:rStyle w:val="InternetLink"/>
            <w:rFonts w:ascii="Verdana" w:hAnsi="Verdana"/>
            <w:i/>
            <w:color w:val="0000FF"/>
            <w:sz w:val="16"/>
            <w:szCs w:val="16"/>
          </w:rPr>
          <w:t xml:space="preserve"> E. and their two children </w:t>
        </w:r>
        <w:r>
          <w:rPr>
            <w:rStyle w:val="InternetLink"/>
            <w:rFonts w:ascii="Verdana" w:hAnsi="Verdana"/>
            <w:color w:val="0000FF"/>
            <w:sz w:val="16"/>
            <w:szCs w:val="16"/>
          </w:rPr>
          <w:t>v.</w:t>
        </w:r>
        <w:r>
          <w:rPr>
            <w:rStyle w:val="InternetLink"/>
            <w:rFonts w:ascii="Verdana" w:hAnsi="Verdana"/>
            <w:i/>
            <w:color w:val="0000FF"/>
            <w:sz w:val="16"/>
            <w:szCs w:val="16"/>
          </w:rPr>
          <w:t xml:space="preserve"> Australia</w:t>
        </w:r>
      </w:hyperlink>
      <w:r>
        <w:rPr>
          <w:rFonts w:ascii="Verdana" w:hAnsi="Verdana"/>
          <w:sz w:val="16"/>
          <w:szCs w:val="16"/>
        </w:rPr>
        <w:t>, Communication No. 1050/2002, Views of 9 August 2006, UN Doc. CCPR/C/87/D/1050/2022, para.</w:t>
      </w:r>
      <w:proofErr w:type="gramEnd"/>
      <w:r>
        <w:rPr>
          <w:rFonts w:ascii="Verdana" w:hAnsi="Verdana"/>
          <w:sz w:val="16"/>
          <w:szCs w:val="16"/>
        </w:rPr>
        <w:t> </w:t>
      </w:r>
      <w:proofErr w:type="gramStart"/>
      <w:r>
        <w:rPr>
          <w:rFonts w:ascii="Verdana" w:hAnsi="Verdana"/>
          <w:sz w:val="16"/>
          <w:szCs w:val="16"/>
        </w:rPr>
        <w:t xml:space="preserve">7.2; </w:t>
      </w:r>
      <w:proofErr w:type="spellStart"/>
      <w:r>
        <w:rPr>
          <w:rFonts w:ascii="Verdana" w:hAnsi="Verdana"/>
          <w:i/>
          <w:sz w:val="16"/>
          <w:szCs w:val="16"/>
        </w:rPr>
        <w:t>Jalloh</w:t>
      </w:r>
      <w:proofErr w:type="spellEnd"/>
      <w:r>
        <w:rPr>
          <w:rFonts w:ascii="Verdana" w:hAnsi="Verdana"/>
          <w:i/>
          <w:sz w:val="16"/>
          <w:szCs w:val="16"/>
        </w:rPr>
        <w:t xml:space="preserve"> </w:t>
      </w:r>
      <w:r>
        <w:rPr>
          <w:rFonts w:ascii="Verdana" w:hAnsi="Verdana"/>
          <w:sz w:val="16"/>
          <w:szCs w:val="16"/>
        </w:rPr>
        <w:t>v.</w:t>
      </w:r>
      <w:r>
        <w:rPr>
          <w:rFonts w:ascii="Verdana" w:hAnsi="Verdana"/>
          <w:i/>
          <w:sz w:val="16"/>
          <w:szCs w:val="16"/>
        </w:rPr>
        <w:t xml:space="preserve"> Netherlands</w:t>
      </w:r>
      <w:r>
        <w:rPr>
          <w:rFonts w:ascii="Verdana" w:hAnsi="Verdana"/>
          <w:sz w:val="16"/>
          <w:szCs w:val="16"/>
        </w:rPr>
        <w:t xml:space="preserve">, </w:t>
      </w:r>
      <w:r>
        <w:rPr>
          <w:rFonts w:ascii="Verdana" w:hAnsi="Verdana"/>
          <w:i/>
          <w:sz w:val="16"/>
          <w:szCs w:val="16"/>
        </w:rPr>
        <w:t xml:space="preserve">op. cit., </w:t>
      </w:r>
      <w:r>
        <w:rPr>
          <w:rFonts w:ascii="Verdana" w:hAnsi="Verdana"/>
          <w:sz w:val="16"/>
          <w:szCs w:val="16"/>
        </w:rPr>
        <w:t>paras.</w:t>
      </w:r>
      <w:proofErr w:type="gramEnd"/>
      <w:r>
        <w:rPr>
          <w:rFonts w:ascii="Verdana" w:hAnsi="Verdana"/>
          <w:sz w:val="16"/>
          <w:szCs w:val="16"/>
        </w:rPr>
        <w:t> </w:t>
      </w:r>
      <w:proofErr w:type="gramStart"/>
      <w:r>
        <w:rPr>
          <w:rFonts w:ascii="Verdana" w:hAnsi="Verdana"/>
          <w:sz w:val="16"/>
          <w:szCs w:val="16"/>
        </w:rPr>
        <w:t xml:space="preserve">8.2–8.3; </w:t>
      </w:r>
      <w:r>
        <w:rPr>
          <w:rFonts w:ascii="Verdana" w:hAnsi="Verdana"/>
          <w:sz w:val="16"/>
          <w:szCs w:val="16"/>
          <w:lang w:val="hu-HU"/>
        </w:rPr>
        <w:t>lásd még Gyermekek jogairól szóló egyezmény, 3.</w:t>
      </w:r>
      <w:proofErr w:type="gramEnd"/>
      <w:r>
        <w:rPr>
          <w:rFonts w:ascii="Verdana" w:hAnsi="Verdana"/>
          <w:sz w:val="16"/>
          <w:szCs w:val="16"/>
          <w:lang w:val="hu-HU"/>
        </w:rPr>
        <w:t xml:space="preserve"> </w:t>
      </w:r>
      <w:proofErr w:type="gramStart"/>
      <w:r>
        <w:rPr>
          <w:rFonts w:ascii="Verdana" w:hAnsi="Verdana"/>
          <w:sz w:val="16"/>
          <w:szCs w:val="16"/>
          <w:lang w:val="hu-HU"/>
        </w:rPr>
        <w:t>cikk</w:t>
      </w:r>
      <w:proofErr w:type="gramEnd"/>
      <w:r>
        <w:rPr>
          <w:rFonts w:ascii="Verdana" w:hAnsi="Verdana"/>
          <w:sz w:val="16"/>
          <w:szCs w:val="16"/>
          <w:lang w:val="hu-HU"/>
        </w:rPr>
        <w:t xml:space="preserve"> 1. pont és 37. cikk (b) pont.</w:t>
      </w:r>
    </w:p>
  </w:footnote>
  <w:footnote w:id="18">
    <w:p w:rsidR="001957D8" w:rsidRDefault="001957D8" w:rsidP="00855FCB">
      <w:pPr>
        <w:pStyle w:val="Lbjegyzetszveg"/>
        <w:tabs>
          <w:tab w:val="right" w:pos="0"/>
        </w:tabs>
        <w:ind w:left="0" w:right="43" w:firstLine="0"/>
        <w:jc w:val="both"/>
        <w:rPr>
          <w:rFonts w:ascii="Verdana" w:hAnsi="Verdana"/>
          <w:sz w:val="16"/>
          <w:szCs w:val="16"/>
          <w:lang w:val="cs-CZ"/>
        </w:rPr>
      </w:pPr>
      <w:r>
        <w:rPr>
          <w:rStyle w:val="Lbjegyzet-hivatkozs"/>
          <w:rFonts w:ascii="Verdana" w:hAnsi="Verdana"/>
          <w:sz w:val="16"/>
          <w:szCs w:val="16"/>
        </w:rPr>
        <w:footnoteRef/>
      </w:r>
      <w:r>
        <w:rPr>
          <w:rStyle w:val="Lbjegyzet-hivatkozs"/>
          <w:rFonts w:ascii="Verdana" w:hAnsi="Verdana"/>
          <w:sz w:val="16"/>
          <w:szCs w:val="16"/>
        </w:rPr>
        <w:tab/>
      </w:r>
      <w:r>
        <w:rPr>
          <w:rFonts w:ascii="Verdana" w:hAnsi="Verdana"/>
          <w:sz w:val="16"/>
          <w:szCs w:val="16"/>
        </w:rPr>
        <w:t xml:space="preserve"> </w:t>
      </w:r>
      <w:hyperlink r:id="rId19">
        <w:proofErr w:type="gramStart"/>
        <w:r>
          <w:rPr>
            <w:rStyle w:val="InternetLink"/>
            <w:rFonts w:ascii="Verdana" w:hAnsi="Verdana"/>
            <w:webHidden/>
            <w:color w:val="0000FF"/>
            <w:sz w:val="16"/>
            <w:szCs w:val="16"/>
          </w:rPr>
          <w:t>Report of the Working Group on Arbitrary Detention</w:t>
        </w:r>
      </w:hyperlink>
      <w:r>
        <w:rPr>
          <w:rFonts w:ascii="Verdana" w:hAnsi="Verdana"/>
          <w:sz w:val="16"/>
          <w:szCs w:val="16"/>
        </w:rPr>
        <w:t>, UN DOC A/HRC/22/44 (24 December 2012), para.</w:t>
      </w:r>
      <w:proofErr w:type="gramEnd"/>
      <w:r>
        <w:rPr>
          <w:rFonts w:ascii="Verdana" w:hAnsi="Verdana"/>
          <w:sz w:val="16"/>
          <w:szCs w:val="16"/>
        </w:rPr>
        <w:t xml:space="preserve"> 80.</w:t>
      </w:r>
    </w:p>
    <w:p w:rsidR="001957D8" w:rsidRDefault="001957D8" w:rsidP="00855FCB">
      <w:pPr>
        <w:pStyle w:val="Footnote"/>
        <w:ind w:right="43"/>
        <w:jc w:val="both"/>
      </w:pPr>
    </w:p>
  </w:footnote>
  <w:footnote w:id="19">
    <w:p w:rsidR="001957D8" w:rsidRDefault="001957D8" w:rsidP="00855FCB">
      <w:pPr>
        <w:pStyle w:val="Footnote"/>
        <w:ind w:right="43"/>
        <w:jc w:val="both"/>
      </w:pPr>
      <w:r>
        <w:rPr>
          <w:rStyle w:val="Lbjegyzet-hivatkozs"/>
          <w:rFonts w:ascii="Verdana" w:hAnsi="Verdana"/>
          <w:sz w:val="16"/>
          <w:szCs w:val="16"/>
        </w:rPr>
        <w:footnoteRef/>
      </w:r>
      <w:r>
        <w:rPr>
          <w:rStyle w:val="Lbjegyzet-hivatkozs"/>
          <w:rFonts w:ascii="Verdana" w:hAnsi="Verdana"/>
          <w:sz w:val="16"/>
          <w:szCs w:val="16"/>
        </w:rPr>
        <w:tab/>
      </w:r>
      <w:r>
        <w:rPr>
          <w:rFonts w:ascii="Verdana" w:hAnsi="Verdana"/>
          <w:sz w:val="16"/>
          <w:szCs w:val="16"/>
        </w:rPr>
        <w:t xml:space="preserve"> </w:t>
      </w:r>
      <w:hyperlink r:id="rId20">
        <w:r>
          <w:rPr>
            <w:rStyle w:val="InternetLink"/>
            <w:rFonts w:ascii="Verdana" w:hAnsi="Verdana"/>
            <w:i/>
            <w:webHidden/>
            <w:color w:val="0000FF"/>
            <w:sz w:val="16"/>
            <w:szCs w:val="16"/>
          </w:rPr>
          <w:t>P</w:t>
        </w:r>
        <w:r>
          <w:rPr>
            <w:rStyle w:val="InternetLink"/>
            <w:rFonts w:ascii="Verdana" w:hAnsi="Verdana" w:cs="Times New Roman"/>
            <w:bCs/>
            <w:i/>
            <w:color w:val="0000FF"/>
            <w:sz w:val="16"/>
            <w:szCs w:val="16"/>
          </w:rPr>
          <w:t xml:space="preserve">olicie ČR, Krajské ředitelství policie Ústeckého kraje, odbor cizinecké policie </w:t>
        </w:r>
        <w:r>
          <w:rPr>
            <w:rStyle w:val="InternetLink"/>
            <w:rFonts w:ascii="Verdana" w:hAnsi="Verdana" w:cs="Times New Roman"/>
            <w:i/>
            <w:color w:val="0000FF"/>
            <w:sz w:val="16"/>
            <w:szCs w:val="16"/>
          </w:rPr>
          <w:t xml:space="preserve">v. </w:t>
        </w:r>
        <w:r>
          <w:rPr>
            <w:rStyle w:val="InternetLink"/>
            <w:rFonts w:ascii="Verdana" w:hAnsi="Verdana" w:cs="Times New Roman"/>
            <w:bCs/>
            <w:i/>
            <w:color w:val="0000FF"/>
            <w:sz w:val="16"/>
            <w:szCs w:val="16"/>
          </w:rPr>
          <w:t>Salah Al Chodor, Ajlin Al Chodor, Ajvar Al Chodor</w:t>
        </w:r>
      </w:hyperlink>
      <w:r>
        <w:rPr>
          <w:rFonts w:ascii="Verdana" w:hAnsi="Verdana" w:cs="Times New Roman"/>
          <w:bCs/>
          <w:color w:val="00000A"/>
          <w:sz w:val="16"/>
          <w:szCs w:val="16"/>
        </w:rPr>
        <w:t xml:space="preserve">, CJEU, Judgment of 15 March 2017, para. 48. See the EDAL summary: </w:t>
      </w:r>
      <w:hyperlink r:id="rId21">
        <w:r>
          <w:rPr>
            <w:rStyle w:val="InternetLink"/>
            <w:rFonts w:ascii="Verdana" w:hAnsi="Verdana" w:cs="Times New Roman"/>
            <w:bCs/>
            <w:webHidden/>
            <w:color w:val="0000FF"/>
            <w:sz w:val="16"/>
            <w:szCs w:val="16"/>
          </w:rPr>
          <w:t>http://bit.ly/2icyi5y</w:t>
        </w:r>
      </w:hyperlink>
      <w:r>
        <w:rPr>
          <w:rFonts w:ascii="Verdana" w:hAnsi="Verdana" w:cs="Times New Roman"/>
          <w:bCs/>
          <w:color w:val="00000A"/>
          <w:sz w:val="16"/>
          <w:szCs w:val="16"/>
        </w:rPr>
        <w:t xml:space="preserve"> and the Annex of this paper. </w:t>
      </w:r>
    </w:p>
  </w:footnote>
  <w:footnote w:id="20">
    <w:p w:rsidR="001957D8" w:rsidRDefault="001957D8" w:rsidP="00855FCB">
      <w:pPr>
        <w:pStyle w:val="Footnote"/>
        <w:ind w:right="43"/>
        <w:jc w:val="both"/>
      </w:pPr>
      <w:r>
        <w:rPr>
          <w:rStyle w:val="Lbjegyzet-hivatkozs"/>
          <w:rFonts w:ascii="Verdana" w:hAnsi="Verdana"/>
          <w:sz w:val="16"/>
          <w:szCs w:val="16"/>
        </w:rPr>
        <w:footnoteRef/>
      </w:r>
      <w:r>
        <w:rPr>
          <w:rStyle w:val="Lbjegyzet-hivatkozs"/>
          <w:rFonts w:ascii="Verdana" w:hAnsi="Verdana"/>
          <w:sz w:val="16"/>
          <w:szCs w:val="16"/>
        </w:rPr>
        <w:tab/>
      </w:r>
      <w:r>
        <w:rPr>
          <w:rFonts w:ascii="Verdana" w:hAnsi="Verdana"/>
          <w:sz w:val="16"/>
          <w:szCs w:val="16"/>
        </w:rPr>
        <w:t xml:space="preserve"> </w:t>
      </w:r>
      <w:proofErr w:type="gramStart"/>
      <w:r>
        <w:rPr>
          <w:rFonts w:ascii="Verdana" w:hAnsi="Verdana"/>
          <w:sz w:val="16"/>
          <w:szCs w:val="16"/>
        </w:rPr>
        <w:t xml:space="preserve">Human Rights Committee, General Comment 35, para 18; </w:t>
      </w:r>
      <w:proofErr w:type="spellStart"/>
      <w:r>
        <w:rPr>
          <w:rFonts w:ascii="Verdana" w:hAnsi="Verdana"/>
          <w:i/>
          <w:sz w:val="16"/>
          <w:szCs w:val="16"/>
        </w:rPr>
        <w:t>Baban</w:t>
      </w:r>
      <w:proofErr w:type="spellEnd"/>
      <w:r>
        <w:rPr>
          <w:rFonts w:ascii="Verdana" w:hAnsi="Verdana"/>
          <w:i/>
          <w:sz w:val="16"/>
          <w:szCs w:val="16"/>
        </w:rPr>
        <w:t xml:space="preserve"> </w:t>
      </w:r>
      <w:r>
        <w:rPr>
          <w:rFonts w:ascii="Verdana" w:hAnsi="Verdana"/>
          <w:sz w:val="16"/>
          <w:szCs w:val="16"/>
        </w:rPr>
        <w:t>v.</w:t>
      </w:r>
      <w:r>
        <w:rPr>
          <w:rFonts w:ascii="Verdana" w:hAnsi="Verdana"/>
          <w:i/>
          <w:sz w:val="16"/>
          <w:szCs w:val="16"/>
        </w:rPr>
        <w:t xml:space="preserve"> Australia</w:t>
      </w:r>
      <w:r>
        <w:rPr>
          <w:rFonts w:ascii="Verdana" w:hAnsi="Verdana"/>
          <w:sz w:val="16"/>
          <w:szCs w:val="16"/>
        </w:rPr>
        <w:t xml:space="preserve">, </w:t>
      </w:r>
      <w:r>
        <w:rPr>
          <w:rFonts w:ascii="Verdana" w:hAnsi="Verdana"/>
          <w:i/>
          <w:sz w:val="16"/>
          <w:szCs w:val="16"/>
        </w:rPr>
        <w:t xml:space="preserve">op. cit., </w:t>
      </w:r>
      <w:r>
        <w:rPr>
          <w:rFonts w:ascii="Verdana" w:hAnsi="Verdana"/>
          <w:sz w:val="16"/>
          <w:szCs w:val="16"/>
        </w:rPr>
        <w:t>para.</w:t>
      </w:r>
      <w:proofErr w:type="gramEnd"/>
      <w:r>
        <w:rPr>
          <w:rFonts w:ascii="Verdana" w:hAnsi="Verdana"/>
          <w:sz w:val="16"/>
          <w:szCs w:val="16"/>
        </w:rPr>
        <w:t> </w:t>
      </w:r>
      <w:proofErr w:type="gramStart"/>
      <w:r>
        <w:rPr>
          <w:rFonts w:ascii="Verdana" w:hAnsi="Verdana"/>
          <w:sz w:val="16"/>
          <w:szCs w:val="16"/>
        </w:rPr>
        <w:t xml:space="preserve">7.2; </w:t>
      </w:r>
      <w:proofErr w:type="spellStart"/>
      <w:r>
        <w:rPr>
          <w:rFonts w:ascii="Verdana" w:hAnsi="Verdana"/>
          <w:i/>
          <w:sz w:val="16"/>
          <w:szCs w:val="16"/>
        </w:rPr>
        <w:t>Bakhtiyari</w:t>
      </w:r>
      <w:proofErr w:type="spellEnd"/>
      <w:r>
        <w:rPr>
          <w:rFonts w:ascii="Verdana" w:hAnsi="Verdana"/>
          <w:i/>
          <w:sz w:val="16"/>
          <w:szCs w:val="16"/>
        </w:rPr>
        <w:t xml:space="preserve"> </w:t>
      </w:r>
      <w:r>
        <w:rPr>
          <w:rFonts w:ascii="Verdana" w:hAnsi="Verdana"/>
          <w:sz w:val="16"/>
          <w:szCs w:val="16"/>
        </w:rPr>
        <w:t>v.</w:t>
      </w:r>
      <w:r>
        <w:rPr>
          <w:rFonts w:ascii="Verdana" w:hAnsi="Verdana"/>
          <w:i/>
          <w:sz w:val="16"/>
          <w:szCs w:val="16"/>
        </w:rPr>
        <w:t xml:space="preserve"> Australia</w:t>
      </w:r>
      <w:r>
        <w:rPr>
          <w:rFonts w:ascii="Verdana" w:hAnsi="Verdana"/>
          <w:sz w:val="16"/>
          <w:szCs w:val="16"/>
        </w:rPr>
        <w:t xml:space="preserve">, </w:t>
      </w:r>
      <w:r>
        <w:rPr>
          <w:rFonts w:ascii="Verdana" w:hAnsi="Verdana"/>
          <w:i/>
          <w:sz w:val="16"/>
          <w:szCs w:val="16"/>
        </w:rPr>
        <w:t xml:space="preserve">op. cit., </w:t>
      </w:r>
      <w:r>
        <w:rPr>
          <w:rFonts w:ascii="Verdana" w:hAnsi="Verdana"/>
          <w:sz w:val="16"/>
          <w:szCs w:val="16"/>
        </w:rPr>
        <w:t>paras.</w:t>
      </w:r>
      <w:proofErr w:type="gramEnd"/>
      <w:r>
        <w:rPr>
          <w:rFonts w:ascii="Verdana" w:hAnsi="Verdana"/>
          <w:sz w:val="16"/>
          <w:szCs w:val="16"/>
        </w:rPr>
        <w:t xml:space="preserve"> 9.2–9.3; </w:t>
      </w:r>
      <w:proofErr w:type="spellStart"/>
      <w:r>
        <w:rPr>
          <w:rFonts w:ascii="Verdana" w:hAnsi="Verdana"/>
          <w:sz w:val="16"/>
          <w:szCs w:val="16"/>
        </w:rPr>
        <w:t>lásd</w:t>
      </w:r>
      <w:proofErr w:type="spellEnd"/>
      <w:r>
        <w:rPr>
          <w:rFonts w:ascii="Verdana" w:hAnsi="Verdana"/>
          <w:sz w:val="16"/>
          <w:szCs w:val="16"/>
        </w:rPr>
        <w:t xml:space="preserve"> </w:t>
      </w:r>
      <w:r>
        <w:rPr>
          <w:rFonts w:ascii="Verdana" w:hAnsi="Verdana"/>
          <w:sz w:val="16"/>
          <w:szCs w:val="16"/>
          <w:lang w:val="hu-HU"/>
        </w:rPr>
        <w:t xml:space="preserve">UNHCR, </w:t>
      </w:r>
      <w:proofErr w:type="spellStart"/>
      <w:r>
        <w:rPr>
          <w:rFonts w:ascii="Verdana" w:hAnsi="Verdana"/>
          <w:sz w:val="16"/>
          <w:szCs w:val="16"/>
          <w:lang w:val="hu-HU"/>
        </w:rPr>
        <w:t>Fogvatartás</w:t>
      </w:r>
      <w:proofErr w:type="spellEnd"/>
      <w:r>
        <w:rPr>
          <w:rFonts w:ascii="Verdana" w:hAnsi="Verdana"/>
          <w:sz w:val="16"/>
          <w:szCs w:val="16"/>
          <w:lang w:val="hu-HU"/>
        </w:rPr>
        <w:t xml:space="preserve">: iránymutatás, Menedékkérők </w:t>
      </w:r>
      <w:proofErr w:type="spellStart"/>
      <w:r>
        <w:rPr>
          <w:rFonts w:ascii="Verdana" w:hAnsi="Verdana"/>
          <w:sz w:val="16"/>
          <w:szCs w:val="16"/>
          <w:lang w:val="hu-HU"/>
        </w:rPr>
        <w:t>fogvatartása</w:t>
      </w:r>
      <w:proofErr w:type="spellEnd"/>
      <w:r>
        <w:rPr>
          <w:rFonts w:ascii="Verdana" w:hAnsi="Verdana"/>
          <w:sz w:val="16"/>
          <w:szCs w:val="16"/>
          <w:lang w:val="hu-HU"/>
        </w:rPr>
        <w:t xml:space="preserve"> és a </w:t>
      </w:r>
      <w:proofErr w:type="spellStart"/>
      <w:r>
        <w:rPr>
          <w:rFonts w:ascii="Verdana" w:hAnsi="Verdana"/>
          <w:sz w:val="16"/>
          <w:szCs w:val="16"/>
          <w:lang w:val="hu-HU"/>
        </w:rPr>
        <w:t>fogvatartás</w:t>
      </w:r>
      <w:proofErr w:type="spellEnd"/>
      <w:r>
        <w:rPr>
          <w:rFonts w:ascii="Verdana" w:hAnsi="Verdana"/>
          <w:sz w:val="16"/>
          <w:szCs w:val="16"/>
          <w:lang w:val="hu-HU"/>
        </w:rPr>
        <w:t xml:space="preserve"> alternatíváira vonatkozó kritériumok és normák (2012) 4.3 pont és A. függelék (a </w:t>
      </w:r>
      <w:proofErr w:type="spellStart"/>
      <w:r>
        <w:rPr>
          <w:rFonts w:ascii="Verdana" w:hAnsi="Verdana"/>
          <w:sz w:val="16"/>
          <w:szCs w:val="16"/>
          <w:lang w:val="hu-HU"/>
        </w:rPr>
        <w:t>fogvatartás</w:t>
      </w:r>
      <w:proofErr w:type="spellEnd"/>
      <w:r>
        <w:rPr>
          <w:rFonts w:ascii="Verdana" w:hAnsi="Verdana"/>
          <w:sz w:val="16"/>
          <w:szCs w:val="16"/>
          <w:lang w:val="hu-HU"/>
        </w:rPr>
        <w:t xml:space="preserve"> helyett alkalmazható alternatív megoldások)</w:t>
      </w:r>
      <w:r>
        <w:rPr>
          <w:rFonts w:ascii="Verdana" w:hAnsi="Verdana"/>
          <w:sz w:val="16"/>
          <w:szCs w:val="16"/>
        </w:rPr>
        <w:t>.</w:t>
      </w:r>
    </w:p>
  </w:footnote>
  <w:footnote w:id="21">
    <w:p w:rsidR="001957D8" w:rsidRDefault="001957D8" w:rsidP="00855FCB">
      <w:pPr>
        <w:pStyle w:val="Footnote"/>
        <w:ind w:right="43"/>
        <w:jc w:val="both"/>
      </w:pPr>
      <w:r>
        <w:rPr>
          <w:rStyle w:val="Lbjegyzet-hivatkozs"/>
          <w:rFonts w:ascii="Verdana" w:hAnsi="Verdana"/>
          <w:sz w:val="16"/>
          <w:szCs w:val="16"/>
        </w:rPr>
        <w:footnoteRef/>
      </w:r>
      <w:r>
        <w:rPr>
          <w:rStyle w:val="Lbjegyzet-hivatkozs"/>
          <w:rFonts w:ascii="Verdana" w:hAnsi="Verdana"/>
          <w:sz w:val="16"/>
          <w:szCs w:val="16"/>
        </w:rPr>
        <w:tab/>
      </w:r>
      <w:r>
        <w:rPr>
          <w:rFonts w:ascii="Verdana" w:hAnsi="Verdana"/>
          <w:sz w:val="16"/>
          <w:szCs w:val="16"/>
        </w:rPr>
        <w:t xml:space="preserve"> </w:t>
      </w:r>
      <w:proofErr w:type="gramStart"/>
      <w:r>
        <w:rPr>
          <w:rFonts w:ascii="Verdana" w:eastAsia="Palatino" w:hAnsi="Verdana"/>
          <w:i/>
          <w:sz w:val="16"/>
          <w:szCs w:val="16"/>
        </w:rPr>
        <w:t>C. v. Australia</w:t>
      </w:r>
      <w:r>
        <w:rPr>
          <w:rFonts w:ascii="Verdana" w:eastAsia="Palatino" w:hAnsi="Verdana"/>
          <w:sz w:val="16"/>
          <w:szCs w:val="16"/>
        </w:rPr>
        <w:t xml:space="preserve">, </w:t>
      </w:r>
      <w:r>
        <w:rPr>
          <w:rFonts w:ascii="Verdana" w:eastAsia="Palatino" w:hAnsi="Verdana"/>
          <w:i/>
          <w:sz w:val="16"/>
          <w:szCs w:val="16"/>
        </w:rPr>
        <w:t>op. cit</w:t>
      </w:r>
      <w:r>
        <w:rPr>
          <w:rFonts w:ascii="Verdana" w:hAnsi="Verdana"/>
          <w:sz w:val="16"/>
          <w:szCs w:val="16"/>
        </w:rPr>
        <w:t>.</w:t>
      </w:r>
      <w:proofErr w:type="gramEnd"/>
    </w:p>
  </w:footnote>
  <w:footnote w:id="22">
    <w:p w:rsidR="001957D8" w:rsidRDefault="001957D8" w:rsidP="00855FCB">
      <w:pPr>
        <w:pStyle w:val="Footnote"/>
        <w:ind w:right="43"/>
        <w:jc w:val="both"/>
      </w:pPr>
      <w:r>
        <w:rPr>
          <w:rStyle w:val="Lbjegyzet-hivatkozs"/>
          <w:rFonts w:ascii="Verdana" w:hAnsi="Verdana"/>
          <w:sz w:val="16"/>
          <w:szCs w:val="16"/>
        </w:rPr>
        <w:footnoteRef/>
      </w:r>
      <w:r>
        <w:rPr>
          <w:rStyle w:val="Lbjegyzet-hivatkozs"/>
          <w:rFonts w:ascii="Verdana" w:hAnsi="Verdana"/>
          <w:sz w:val="16"/>
          <w:szCs w:val="16"/>
        </w:rPr>
        <w:tab/>
      </w:r>
      <w:r>
        <w:rPr>
          <w:rFonts w:ascii="Verdana" w:hAnsi="Verdana"/>
          <w:sz w:val="16"/>
          <w:szCs w:val="16"/>
        </w:rPr>
        <w:t xml:space="preserve"> </w:t>
      </w:r>
      <w:hyperlink r:id="rId22" w:anchor="{" w:history="1">
        <w:proofErr w:type="gramStart"/>
        <w:r>
          <w:rPr>
            <w:rStyle w:val="InternetLink"/>
            <w:rFonts w:ascii="Verdana" w:eastAsia="Times New Roman" w:hAnsi="Verdana" w:cs="Times New Roman"/>
            <w:i/>
            <w:color w:val="0000FF"/>
            <w:sz w:val="16"/>
            <w:szCs w:val="16"/>
            <w:lang w:val="en-US"/>
          </w:rPr>
          <w:t>M.S.S. v Belgium and Greece</w:t>
        </w:r>
      </w:hyperlink>
      <w:r>
        <w:rPr>
          <w:rFonts w:ascii="Verdana" w:eastAsia="Times New Roman" w:hAnsi="Verdana" w:cs="Times New Roman"/>
          <w:sz w:val="16"/>
          <w:szCs w:val="16"/>
          <w:lang w:val="en-US"/>
        </w:rPr>
        <w:t xml:space="preserve">, ECtHR, Application No. 30696/09, </w:t>
      </w:r>
      <w:r>
        <w:rPr>
          <w:rFonts w:ascii="Verdana" w:hAnsi="Verdana"/>
          <w:sz w:val="16"/>
          <w:szCs w:val="16"/>
        </w:rPr>
        <w:t xml:space="preserve">21 January 2011, </w:t>
      </w:r>
      <w:r>
        <w:rPr>
          <w:rFonts w:ascii="Verdana" w:eastAsia="Times New Roman" w:hAnsi="Verdana" w:cs="Times New Roman"/>
          <w:sz w:val="16"/>
          <w:szCs w:val="16"/>
          <w:lang w:val="en-US"/>
        </w:rPr>
        <w:t>para.</w:t>
      </w:r>
      <w:proofErr w:type="gramEnd"/>
      <w:r>
        <w:rPr>
          <w:rFonts w:ascii="Verdana" w:eastAsia="Times New Roman" w:hAnsi="Verdana" w:cs="Times New Roman"/>
          <w:sz w:val="16"/>
          <w:szCs w:val="16"/>
          <w:lang w:val="en-US"/>
        </w:rPr>
        <w:t xml:space="preserve"> 232.</w:t>
      </w:r>
    </w:p>
  </w:footnote>
  <w:footnote w:id="23">
    <w:p w:rsidR="001957D8" w:rsidRDefault="001957D8" w:rsidP="00855FCB">
      <w:pPr>
        <w:pStyle w:val="Footnote"/>
        <w:ind w:right="43"/>
        <w:jc w:val="both"/>
      </w:pPr>
      <w:r>
        <w:rPr>
          <w:rStyle w:val="Lbjegyzet-hivatkozs"/>
          <w:rFonts w:ascii="Verdana" w:hAnsi="Verdana"/>
          <w:sz w:val="16"/>
          <w:szCs w:val="16"/>
        </w:rPr>
        <w:footnoteRef/>
      </w:r>
      <w:r>
        <w:rPr>
          <w:rStyle w:val="Lbjegyzet-hivatkozs"/>
          <w:rFonts w:ascii="Verdana" w:hAnsi="Verdana"/>
          <w:sz w:val="16"/>
          <w:szCs w:val="16"/>
        </w:rPr>
        <w:tab/>
      </w:r>
      <w:r>
        <w:rPr>
          <w:rFonts w:ascii="Verdana" w:hAnsi="Verdana"/>
          <w:sz w:val="16"/>
          <w:szCs w:val="16"/>
        </w:rPr>
        <w:t xml:space="preserve"> </w:t>
      </w:r>
      <w:proofErr w:type="gramStart"/>
      <w:r>
        <w:rPr>
          <w:rFonts w:ascii="Verdana" w:hAnsi="Verdana"/>
          <w:i/>
          <w:sz w:val="16"/>
          <w:szCs w:val="16"/>
        </w:rPr>
        <w:t>C. v. Australia, op. cit.</w:t>
      </w:r>
      <w:proofErr w:type="gramEnd"/>
    </w:p>
  </w:footnote>
  <w:footnote w:id="24">
    <w:p w:rsidR="001957D8" w:rsidRDefault="001957D8" w:rsidP="00855FCB">
      <w:pPr>
        <w:pStyle w:val="Footnote"/>
        <w:ind w:right="43"/>
        <w:jc w:val="both"/>
      </w:pPr>
      <w:r>
        <w:rPr>
          <w:rStyle w:val="Lbjegyzet-hivatkozs"/>
          <w:rFonts w:ascii="Verdana" w:hAnsi="Verdana"/>
          <w:sz w:val="16"/>
          <w:szCs w:val="16"/>
        </w:rPr>
        <w:footnoteRef/>
      </w:r>
      <w:r>
        <w:rPr>
          <w:rStyle w:val="Lbjegyzet-hivatkozs"/>
          <w:rFonts w:ascii="Verdana" w:hAnsi="Verdana"/>
          <w:sz w:val="16"/>
          <w:szCs w:val="16"/>
        </w:rPr>
        <w:tab/>
      </w:r>
      <w:r>
        <w:rPr>
          <w:rFonts w:ascii="Verdana" w:hAnsi="Verdana"/>
          <w:sz w:val="16"/>
          <w:szCs w:val="16"/>
        </w:rPr>
        <w:t xml:space="preserve"> </w:t>
      </w:r>
      <w:r>
        <w:rPr>
          <w:rFonts w:ascii="Verdana" w:hAnsi="Verdana"/>
          <w:i/>
          <w:sz w:val="16"/>
          <w:szCs w:val="16"/>
        </w:rPr>
        <w:t>UNHCR Guidelines on Detention</w:t>
      </w:r>
      <w:r>
        <w:rPr>
          <w:rFonts w:ascii="Verdana" w:hAnsi="Verdana"/>
          <w:sz w:val="16"/>
          <w:szCs w:val="16"/>
        </w:rPr>
        <w:t xml:space="preserve">, </w:t>
      </w:r>
      <w:r>
        <w:rPr>
          <w:rFonts w:ascii="Verdana" w:hAnsi="Verdana"/>
          <w:i/>
          <w:sz w:val="16"/>
          <w:szCs w:val="16"/>
        </w:rPr>
        <w:t xml:space="preserve">op. </w:t>
      </w:r>
      <w:proofErr w:type="spellStart"/>
      <w:r>
        <w:rPr>
          <w:rFonts w:ascii="Verdana" w:hAnsi="Verdana"/>
          <w:i/>
          <w:sz w:val="16"/>
          <w:szCs w:val="16"/>
        </w:rPr>
        <w:t>cit</w:t>
      </w:r>
      <w:proofErr w:type="spellEnd"/>
      <w:r>
        <w:rPr>
          <w:rFonts w:ascii="Verdana" w:hAnsi="Verdana"/>
          <w:i/>
          <w:sz w:val="16"/>
          <w:szCs w:val="16"/>
        </w:rPr>
        <w:t xml:space="preserve">, </w:t>
      </w:r>
      <w:r>
        <w:rPr>
          <w:rFonts w:ascii="Verdana" w:hAnsi="Verdana"/>
          <w:sz w:val="16"/>
          <w:szCs w:val="16"/>
        </w:rPr>
        <w:t>guideline 9.</w:t>
      </w:r>
    </w:p>
  </w:footnote>
  <w:footnote w:id="25">
    <w:p w:rsidR="001957D8" w:rsidRDefault="001957D8" w:rsidP="00855FCB">
      <w:pPr>
        <w:pStyle w:val="Footnote"/>
        <w:ind w:right="43"/>
        <w:jc w:val="both"/>
      </w:pPr>
      <w:r>
        <w:rPr>
          <w:rStyle w:val="Lbjegyzet-hivatkozs"/>
          <w:rFonts w:ascii="Verdana" w:hAnsi="Verdana"/>
          <w:sz w:val="16"/>
          <w:szCs w:val="16"/>
        </w:rPr>
        <w:footnoteRef/>
      </w:r>
      <w:r>
        <w:rPr>
          <w:rStyle w:val="Lbjegyzet-hivatkozs"/>
          <w:rFonts w:ascii="Verdana" w:hAnsi="Verdana"/>
          <w:sz w:val="16"/>
          <w:szCs w:val="16"/>
        </w:rPr>
        <w:tab/>
      </w:r>
      <w:r>
        <w:rPr>
          <w:rFonts w:ascii="Verdana" w:hAnsi="Verdana"/>
          <w:sz w:val="16"/>
          <w:szCs w:val="16"/>
        </w:rPr>
        <w:t xml:space="preserve"> </w:t>
      </w:r>
      <w:hyperlink r:id="rId23" w:anchor="{" w:history="1">
        <w:proofErr w:type="spellStart"/>
        <w:r>
          <w:rPr>
            <w:rStyle w:val="InternetLink"/>
            <w:rFonts w:ascii="Verdana" w:hAnsi="Verdana"/>
            <w:i/>
            <w:color w:val="0000FF"/>
            <w:sz w:val="16"/>
            <w:szCs w:val="16"/>
          </w:rPr>
          <w:t>Rahimi</w:t>
        </w:r>
        <w:proofErr w:type="spellEnd"/>
        <w:r>
          <w:rPr>
            <w:rStyle w:val="InternetLink"/>
            <w:rFonts w:ascii="Verdana" w:hAnsi="Verdana"/>
            <w:i/>
            <w:color w:val="0000FF"/>
            <w:sz w:val="16"/>
            <w:szCs w:val="16"/>
          </w:rPr>
          <w:t xml:space="preserve"> v. Greece</w:t>
        </w:r>
      </w:hyperlink>
      <w:r>
        <w:rPr>
          <w:rFonts w:ascii="Verdana" w:hAnsi="Verdana"/>
          <w:sz w:val="16"/>
          <w:szCs w:val="16"/>
        </w:rPr>
        <w:t xml:space="preserve">, ECtHR, Application No. 8687/08, Judgment of 5 April 2011; </w:t>
      </w:r>
      <w:hyperlink r:id="rId24" w:anchor="{" w:history="1">
        <w:r>
          <w:rPr>
            <w:rStyle w:val="InternetLink"/>
            <w:rFonts w:ascii="Verdana" w:hAnsi="Verdana"/>
            <w:i/>
            <w:color w:val="0000FF"/>
            <w:sz w:val="16"/>
            <w:szCs w:val="16"/>
          </w:rPr>
          <w:t>Popov v. France</w:t>
        </w:r>
      </w:hyperlink>
      <w:r>
        <w:rPr>
          <w:rFonts w:ascii="Verdana" w:hAnsi="Verdana"/>
          <w:sz w:val="16"/>
          <w:szCs w:val="16"/>
        </w:rPr>
        <w:t>, ECtHR, Applications Nos. 39472/07 and 39474/07, Judgment of 19 January 2012.</w:t>
      </w:r>
    </w:p>
  </w:footnote>
  <w:footnote w:id="26">
    <w:p w:rsidR="001957D8" w:rsidRDefault="001957D8" w:rsidP="00855FCB">
      <w:pPr>
        <w:pStyle w:val="Footnote"/>
        <w:ind w:right="43"/>
        <w:jc w:val="both"/>
      </w:pPr>
      <w:r>
        <w:rPr>
          <w:rStyle w:val="Lbjegyzet-hivatkozs"/>
          <w:rFonts w:ascii="Verdana" w:hAnsi="Verdana"/>
          <w:sz w:val="16"/>
          <w:szCs w:val="16"/>
        </w:rPr>
        <w:footnoteRef/>
      </w:r>
      <w:r>
        <w:rPr>
          <w:rStyle w:val="Lbjegyzet-hivatkozs"/>
          <w:rFonts w:ascii="Verdana" w:hAnsi="Verdana"/>
          <w:sz w:val="16"/>
          <w:szCs w:val="16"/>
        </w:rPr>
        <w:tab/>
      </w:r>
      <w:r>
        <w:rPr>
          <w:rFonts w:ascii="Verdana" w:hAnsi="Verdana"/>
          <w:sz w:val="16"/>
          <w:szCs w:val="16"/>
        </w:rPr>
        <w:t xml:space="preserve"> </w:t>
      </w:r>
      <w:hyperlink r:id="rId25" w:anchor="{" w:history="1">
        <w:proofErr w:type="spellStart"/>
        <w:r>
          <w:rPr>
            <w:rStyle w:val="InternetLink"/>
            <w:rFonts w:ascii="Verdana" w:hAnsi="Verdana"/>
            <w:i/>
            <w:color w:val="0000FF"/>
            <w:sz w:val="16"/>
            <w:szCs w:val="16"/>
          </w:rPr>
          <w:t>Farbtuhs</w:t>
        </w:r>
        <w:proofErr w:type="spellEnd"/>
        <w:r>
          <w:rPr>
            <w:rStyle w:val="InternetLink"/>
            <w:rFonts w:ascii="Verdana" w:hAnsi="Verdana"/>
            <w:i/>
            <w:color w:val="0000FF"/>
            <w:sz w:val="16"/>
            <w:szCs w:val="16"/>
          </w:rPr>
          <w:t xml:space="preserve"> v. Latvia</w:t>
        </w:r>
      </w:hyperlink>
      <w:r>
        <w:rPr>
          <w:rFonts w:ascii="Verdana" w:hAnsi="Verdana"/>
          <w:sz w:val="16"/>
          <w:szCs w:val="16"/>
        </w:rPr>
        <w:t>, ECtHR, Application No. 4672/02, Judgment of 2 December 2004.</w:t>
      </w:r>
    </w:p>
  </w:footnote>
  <w:footnote w:id="27">
    <w:p w:rsidR="001957D8" w:rsidRDefault="001957D8" w:rsidP="00855FCB">
      <w:pPr>
        <w:pStyle w:val="Footnote"/>
        <w:ind w:right="43"/>
        <w:jc w:val="both"/>
      </w:pPr>
      <w:r>
        <w:rPr>
          <w:rStyle w:val="Lbjegyzet-hivatkozs"/>
          <w:rFonts w:ascii="Verdana" w:hAnsi="Verdana"/>
          <w:sz w:val="16"/>
          <w:szCs w:val="16"/>
        </w:rPr>
        <w:footnoteRef/>
      </w:r>
      <w:r>
        <w:rPr>
          <w:rStyle w:val="Lbjegyzet-hivatkozs"/>
          <w:rFonts w:ascii="Verdana" w:hAnsi="Verdana"/>
          <w:sz w:val="16"/>
          <w:szCs w:val="16"/>
        </w:rPr>
        <w:tab/>
      </w:r>
      <w:r>
        <w:rPr>
          <w:rFonts w:ascii="Verdana" w:hAnsi="Verdana"/>
          <w:sz w:val="16"/>
          <w:szCs w:val="16"/>
        </w:rPr>
        <w:t xml:space="preserve"> </w:t>
      </w:r>
      <w:proofErr w:type="gramStart"/>
      <w:r>
        <w:rPr>
          <w:rFonts w:ascii="Verdana" w:hAnsi="Verdana"/>
          <w:sz w:val="16"/>
          <w:szCs w:val="16"/>
        </w:rPr>
        <w:t>PACE resolution 2020(2014), para 9.4</w:t>
      </w:r>
      <w:r w:rsidR="00855FCB">
        <w:rPr>
          <w:rFonts w:ascii="Verdana" w:hAnsi="Verdana"/>
          <w:sz w:val="16"/>
          <w:szCs w:val="16"/>
        </w:rPr>
        <w:t>.</w:t>
      </w:r>
      <w:proofErr w:type="gramEnd"/>
    </w:p>
  </w:footnote>
  <w:footnote w:id="28">
    <w:p w:rsidR="001957D8" w:rsidRDefault="001957D8" w:rsidP="00855FCB">
      <w:pPr>
        <w:pStyle w:val="Footnote"/>
        <w:ind w:right="43"/>
        <w:jc w:val="both"/>
      </w:pPr>
      <w:r>
        <w:rPr>
          <w:rStyle w:val="Lbjegyzet-hivatkozs"/>
          <w:rFonts w:ascii="Verdana" w:hAnsi="Verdana"/>
          <w:sz w:val="16"/>
          <w:szCs w:val="16"/>
          <w:lang w:val="hu-HU"/>
        </w:rPr>
        <w:footnoteRef/>
      </w:r>
      <w:r>
        <w:rPr>
          <w:rStyle w:val="Lbjegyzet-hivatkozs"/>
          <w:rFonts w:ascii="Verdana" w:hAnsi="Verdana"/>
          <w:sz w:val="16"/>
          <w:szCs w:val="16"/>
          <w:lang w:val="hu-HU"/>
        </w:rPr>
        <w:tab/>
      </w:r>
      <w:r>
        <w:rPr>
          <w:rFonts w:ascii="Verdana" w:hAnsi="Verdana"/>
          <w:sz w:val="16"/>
          <w:szCs w:val="16"/>
          <w:lang w:val="hu-HU"/>
        </w:rPr>
        <w:t xml:space="preserve"> CRC </w:t>
      </w:r>
      <w:r>
        <w:rPr>
          <w:rFonts w:ascii="Verdana" w:hAnsi="Verdana"/>
          <w:bCs/>
          <w:sz w:val="16"/>
          <w:szCs w:val="16"/>
          <w:lang w:val="hu-HU"/>
        </w:rPr>
        <w:t xml:space="preserve">37. cikk (b) pont, </w:t>
      </w:r>
      <w:proofErr w:type="gramStart"/>
      <w:r>
        <w:rPr>
          <w:rFonts w:ascii="Verdana" w:hAnsi="Verdana"/>
          <w:bCs/>
          <w:sz w:val="16"/>
          <w:szCs w:val="16"/>
          <w:lang w:val="hu-HU"/>
        </w:rPr>
        <w:t>a</w:t>
      </w:r>
      <w:proofErr w:type="gramEnd"/>
      <w:r>
        <w:rPr>
          <w:rFonts w:ascii="Verdana" w:hAnsi="Verdana"/>
          <w:bCs/>
          <w:sz w:val="16"/>
          <w:szCs w:val="16"/>
          <w:lang w:val="hu-HU"/>
        </w:rPr>
        <w:t xml:space="preserve"> UN </w:t>
      </w:r>
      <w:r>
        <w:rPr>
          <w:rFonts w:ascii="Verdana" w:hAnsi="Verdana"/>
          <w:sz w:val="16"/>
          <w:szCs w:val="16"/>
          <w:lang w:val="hu-HU"/>
        </w:rPr>
        <w:t xml:space="preserve">Human </w:t>
      </w:r>
      <w:proofErr w:type="spellStart"/>
      <w:r>
        <w:rPr>
          <w:rFonts w:ascii="Verdana" w:hAnsi="Verdana"/>
          <w:sz w:val="16"/>
          <w:szCs w:val="16"/>
          <w:lang w:val="hu-HU"/>
        </w:rPr>
        <w:t>Rights</w:t>
      </w:r>
      <w:proofErr w:type="spellEnd"/>
      <w:r>
        <w:rPr>
          <w:rFonts w:ascii="Verdana" w:hAnsi="Verdana"/>
          <w:sz w:val="16"/>
          <w:szCs w:val="16"/>
          <w:lang w:val="hu-HU"/>
        </w:rPr>
        <w:t xml:space="preserve"> </w:t>
      </w:r>
      <w:proofErr w:type="spellStart"/>
      <w:r>
        <w:rPr>
          <w:rFonts w:ascii="Verdana" w:hAnsi="Verdana"/>
          <w:sz w:val="16"/>
          <w:szCs w:val="16"/>
          <w:lang w:val="hu-HU"/>
        </w:rPr>
        <w:t>Committee</w:t>
      </w:r>
      <w:proofErr w:type="spellEnd"/>
      <w:r>
        <w:rPr>
          <w:rFonts w:ascii="Verdana" w:hAnsi="Verdana"/>
          <w:sz w:val="16"/>
          <w:szCs w:val="16"/>
          <w:lang w:val="hu-HU"/>
        </w:rPr>
        <w:t xml:space="preserve">, General Comment 35, </w:t>
      </w:r>
      <w:proofErr w:type="spellStart"/>
      <w:r>
        <w:rPr>
          <w:rFonts w:ascii="Verdana" w:hAnsi="Verdana"/>
          <w:sz w:val="16"/>
          <w:szCs w:val="16"/>
          <w:lang w:val="hu-HU"/>
        </w:rPr>
        <w:t>para</w:t>
      </w:r>
      <w:proofErr w:type="spellEnd"/>
      <w:r>
        <w:rPr>
          <w:rFonts w:ascii="Verdana" w:hAnsi="Verdana"/>
          <w:sz w:val="16"/>
          <w:szCs w:val="16"/>
          <w:lang w:val="hu-HU"/>
        </w:rPr>
        <w:t>. 18 kifejti ezt az elvet a gyermekek idegenrendészeti őrizetével összefüggésben; Az EU befogadási irányelv 11. cikk (2) pontja; Az EU visszaküldési irányelv 17. cikk (1) pont</w:t>
      </w:r>
      <w:r w:rsidR="00855FCB">
        <w:rPr>
          <w:rFonts w:ascii="Verdana" w:hAnsi="Verdana"/>
          <w:sz w:val="16"/>
          <w:szCs w:val="16"/>
          <w:lang w:val="hu-HU"/>
        </w:rPr>
        <w:t>.</w:t>
      </w:r>
    </w:p>
  </w:footnote>
  <w:footnote w:id="29">
    <w:p w:rsidR="001957D8" w:rsidRDefault="001957D8" w:rsidP="00855FCB">
      <w:pPr>
        <w:pStyle w:val="Footnote"/>
        <w:ind w:right="43"/>
        <w:jc w:val="both"/>
      </w:pPr>
      <w:r>
        <w:rPr>
          <w:rStyle w:val="Lbjegyzet-hivatkozs"/>
          <w:rFonts w:ascii="Verdana" w:hAnsi="Verdana"/>
          <w:sz w:val="16"/>
          <w:szCs w:val="16"/>
        </w:rPr>
        <w:footnoteRef/>
      </w:r>
      <w:r>
        <w:rPr>
          <w:rStyle w:val="Lbjegyzet-hivatkozs"/>
          <w:rFonts w:ascii="Verdana" w:hAnsi="Verdana"/>
          <w:sz w:val="16"/>
          <w:szCs w:val="16"/>
        </w:rPr>
        <w:tab/>
      </w:r>
      <w:r>
        <w:rPr>
          <w:rFonts w:ascii="Verdana" w:hAnsi="Verdana"/>
          <w:sz w:val="16"/>
          <w:szCs w:val="16"/>
        </w:rPr>
        <w:t xml:space="preserve"> </w:t>
      </w:r>
      <w:hyperlink r:id="rId26">
        <w:r>
          <w:rPr>
            <w:rStyle w:val="InternetLink"/>
            <w:rFonts w:ascii="Verdana" w:hAnsi="Verdana"/>
            <w:webHidden/>
            <w:color w:val="0000FF"/>
            <w:sz w:val="16"/>
            <w:szCs w:val="16"/>
          </w:rPr>
          <w:t>Joint general comment No. 3 (2017) of the Committee on the Protection of the Rights of All Migrant Workers and Members of Their Families and No. 22 (2017) of the Committee on the Rights of the Child on the general principles regarding the human rights of children in the context of international migration</w:t>
        </w:r>
      </w:hyperlink>
      <w:r>
        <w:rPr>
          <w:rFonts w:ascii="Verdana" w:hAnsi="Verdana"/>
          <w:sz w:val="16"/>
          <w:szCs w:val="16"/>
        </w:rPr>
        <w:t>, para 32(e)</w:t>
      </w:r>
      <w:r w:rsidR="00855FCB">
        <w:rPr>
          <w:rFonts w:ascii="Verdana" w:hAnsi="Verdana"/>
          <w:sz w:val="16"/>
          <w:szCs w:val="16"/>
        </w:rPr>
        <w:t>.</w:t>
      </w:r>
    </w:p>
  </w:footnote>
  <w:footnote w:id="30">
    <w:p w:rsidR="001957D8" w:rsidRDefault="001957D8" w:rsidP="00855FCB">
      <w:pPr>
        <w:pStyle w:val="Footnote"/>
        <w:ind w:right="43"/>
        <w:jc w:val="both"/>
      </w:pPr>
      <w:r>
        <w:rPr>
          <w:rStyle w:val="Lbjegyzet-hivatkozs"/>
          <w:rFonts w:ascii="Verdana" w:hAnsi="Verdana"/>
          <w:sz w:val="16"/>
          <w:szCs w:val="16"/>
        </w:rPr>
        <w:footnoteRef/>
      </w:r>
      <w:r>
        <w:rPr>
          <w:rStyle w:val="Lbjegyzet-hivatkozs"/>
          <w:rFonts w:ascii="Verdana" w:hAnsi="Verdana"/>
          <w:sz w:val="16"/>
          <w:szCs w:val="16"/>
        </w:rPr>
        <w:tab/>
      </w:r>
      <w:r>
        <w:rPr>
          <w:rFonts w:ascii="Verdana" w:hAnsi="Verdana"/>
          <w:sz w:val="16"/>
          <w:szCs w:val="16"/>
        </w:rPr>
        <w:t xml:space="preserve"> </w:t>
      </w:r>
      <w:r>
        <w:rPr>
          <w:rFonts w:ascii="Verdana" w:hAnsi="Verdana" w:cs="Calibri"/>
          <w:sz w:val="16"/>
          <w:szCs w:val="16"/>
        </w:rPr>
        <w:t>Statement of 16 May 2016.</w:t>
      </w:r>
    </w:p>
  </w:footnote>
  <w:footnote w:id="31">
    <w:p w:rsidR="001957D8" w:rsidRDefault="001957D8" w:rsidP="00855FCB">
      <w:pPr>
        <w:pStyle w:val="Footnote"/>
        <w:ind w:right="43"/>
        <w:jc w:val="both"/>
      </w:pPr>
      <w:r>
        <w:rPr>
          <w:rStyle w:val="Lbjegyzet-hivatkozs"/>
          <w:rFonts w:ascii="Verdana" w:hAnsi="Verdana"/>
          <w:sz w:val="16"/>
          <w:szCs w:val="16"/>
        </w:rPr>
        <w:footnoteRef/>
      </w:r>
      <w:r>
        <w:rPr>
          <w:rStyle w:val="Lbjegyzet-hivatkozs"/>
          <w:rFonts w:ascii="Verdana" w:hAnsi="Verdana"/>
          <w:sz w:val="16"/>
          <w:szCs w:val="16"/>
        </w:rPr>
        <w:tab/>
      </w:r>
      <w:r>
        <w:rPr>
          <w:rFonts w:ascii="Verdana" w:hAnsi="Verdana"/>
          <w:sz w:val="16"/>
          <w:szCs w:val="16"/>
        </w:rPr>
        <w:t xml:space="preserve"> </w:t>
      </w:r>
      <w:r>
        <w:rPr>
          <w:rFonts w:ascii="Verdana" w:hAnsi="Verdana"/>
          <w:sz w:val="16"/>
          <w:szCs w:val="16"/>
          <w:lang w:val="cs-CZ"/>
        </w:rPr>
        <w:t xml:space="preserve">Resolutions </w:t>
      </w:r>
      <w:r>
        <w:rPr>
          <w:rFonts w:ascii="Verdana" w:hAnsi="Verdana" w:cs="Calibri"/>
          <w:sz w:val="16"/>
          <w:szCs w:val="16"/>
        </w:rPr>
        <w:t>1707(2010), 1810(2011)</w:t>
      </w:r>
      <w:r w:rsidR="00855FCB">
        <w:rPr>
          <w:rFonts w:ascii="Verdana" w:hAnsi="Verdana" w:cs="Calibri"/>
          <w:sz w:val="16"/>
          <w:szCs w:val="16"/>
        </w:rPr>
        <w:t>.</w:t>
      </w:r>
    </w:p>
  </w:footnote>
  <w:footnote w:id="32">
    <w:p w:rsidR="001957D8" w:rsidRDefault="001957D8" w:rsidP="00855FCB">
      <w:pPr>
        <w:pStyle w:val="Footnote"/>
        <w:ind w:right="43"/>
        <w:jc w:val="both"/>
      </w:pPr>
      <w:r>
        <w:rPr>
          <w:rStyle w:val="Lbjegyzet-hivatkozs"/>
          <w:rFonts w:ascii="Verdana" w:hAnsi="Verdana"/>
          <w:sz w:val="16"/>
          <w:szCs w:val="16"/>
        </w:rPr>
        <w:footnoteRef/>
      </w:r>
      <w:r>
        <w:rPr>
          <w:rStyle w:val="Lbjegyzet-hivatkozs"/>
          <w:rFonts w:ascii="Verdana" w:hAnsi="Verdana"/>
          <w:sz w:val="16"/>
          <w:szCs w:val="16"/>
        </w:rPr>
        <w:tab/>
      </w:r>
      <w:r>
        <w:rPr>
          <w:rFonts w:ascii="Verdana" w:hAnsi="Verdana"/>
          <w:sz w:val="16"/>
          <w:szCs w:val="16"/>
        </w:rPr>
        <w:t xml:space="preserve"> </w:t>
      </w:r>
      <w:proofErr w:type="gramStart"/>
      <w:r>
        <w:rPr>
          <w:rFonts w:ascii="Verdana" w:hAnsi="Verdana"/>
          <w:sz w:val="16"/>
          <w:szCs w:val="16"/>
        </w:rPr>
        <w:t>PACE resolution 2020(2014), para 9.1.</w:t>
      </w:r>
      <w:proofErr w:type="gramEnd"/>
    </w:p>
  </w:footnote>
  <w:footnote w:id="33">
    <w:p w:rsidR="001957D8" w:rsidRDefault="001957D8" w:rsidP="00855FCB">
      <w:pPr>
        <w:pStyle w:val="Footnote"/>
        <w:ind w:right="43"/>
        <w:jc w:val="both"/>
      </w:pPr>
      <w:r>
        <w:rPr>
          <w:rStyle w:val="Lbjegyzet-hivatkozs"/>
          <w:rFonts w:ascii="Verdana" w:hAnsi="Verdana"/>
          <w:sz w:val="16"/>
          <w:szCs w:val="16"/>
        </w:rPr>
        <w:footnoteRef/>
      </w:r>
      <w:r>
        <w:rPr>
          <w:rStyle w:val="Lbjegyzet-hivatkozs"/>
          <w:rFonts w:ascii="Verdana" w:hAnsi="Verdana"/>
          <w:sz w:val="16"/>
          <w:szCs w:val="16"/>
        </w:rPr>
        <w:tab/>
      </w:r>
      <w:r>
        <w:rPr>
          <w:rFonts w:ascii="Verdana" w:hAnsi="Verdana"/>
          <w:sz w:val="16"/>
          <w:szCs w:val="16"/>
        </w:rPr>
        <w:t xml:space="preserve"> </w:t>
      </w:r>
      <w:proofErr w:type="gramStart"/>
      <w:r>
        <w:rPr>
          <w:rFonts w:ascii="Verdana" w:hAnsi="Verdana"/>
          <w:sz w:val="16"/>
          <w:szCs w:val="16"/>
        </w:rPr>
        <w:t xml:space="preserve">CRC, </w:t>
      </w:r>
      <w:hyperlink r:id="rId27">
        <w:r>
          <w:rPr>
            <w:rStyle w:val="InternetLink"/>
            <w:rFonts w:ascii="Verdana" w:hAnsi="Verdana"/>
            <w:webHidden/>
            <w:color w:val="0000FF"/>
            <w:sz w:val="16"/>
            <w:szCs w:val="16"/>
          </w:rPr>
          <w:t>General Comment No. 6</w:t>
        </w:r>
      </w:hyperlink>
      <w:r>
        <w:rPr>
          <w:rFonts w:ascii="Verdana" w:hAnsi="Verdana"/>
          <w:sz w:val="16"/>
          <w:szCs w:val="16"/>
        </w:rPr>
        <w:t>, para.</w:t>
      </w:r>
      <w:proofErr w:type="gramEnd"/>
      <w:r>
        <w:rPr>
          <w:rFonts w:ascii="Verdana" w:hAnsi="Verdana"/>
          <w:sz w:val="16"/>
          <w:szCs w:val="16"/>
        </w:rPr>
        <w:t xml:space="preserve"> 63.</w:t>
      </w:r>
    </w:p>
  </w:footnote>
  <w:footnote w:id="34">
    <w:p w:rsidR="001957D8" w:rsidRDefault="001957D8" w:rsidP="00855FCB">
      <w:pPr>
        <w:pStyle w:val="Footnote"/>
        <w:ind w:right="43"/>
        <w:jc w:val="both"/>
      </w:pPr>
      <w:r>
        <w:rPr>
          <w:rStyle w:val="Lbjegyzet-hivatkozs"/>
          <w:rFonts w:ascii="Verdana" w:hAnsi="Verdana"/>
          <w:sz w:val="16"/>
          <w:szCs w:val="16"/>
        </w:rPr>
        <w:footnoteRef/>
      </w:r>
      <w:r>
        <w:rPr>
          <w:rStyle w:val="Lbjegyzet-hivatkozs"/>
          <w:rFonts w:ascii="Verdana" w:hAnsi="Verdana"/>
          <w:sz w:val="16"/>
          <w:szCs w:val="16"/>
        </w:rPr>
        <w:tab/>
      </w:r>
      <w:r>
        <w:rPr>
          <w:rFonts w:ascii="Verdana" w:hAnsi="Verdana"/>
          <w:color w:val="0000FF"/>
          <w:sz w:val="16"/>
          <w:szCs w:val="16"/>
        </w:rPr>
        <w:t xml:space="preserve"> </w:t>
      </w:r>
      <w:hyperlink r:id="rId28">
        <w:proofErr w:type="spellStart"/>
        <w:r>
          <w:rPr>
            <w:rStyle w:val="InternetLink"/>
            <w:rFonts w:ascii="Verdana" w:hAnsi="Verdana" w:cs="Arial"/>
            <w:bCs/>
            <w:i/>
            <w:iCs/>
            <w:webHidden/>
            <w:color w:val="0000FF"/>
            <w:sz w:val="16"/>
            <w:szCs w:val="16"/>
          </w:rPr>
          <w:t>Muskhadzhiyeva</w:t>
        </w:r>
        <w:proofErr w:type="spellEnd"/>
        <w:r>
          <w:rPr>
            <w:rStyle w:val="InternetLink"/>
            <w:rFonts w:ascii="Verdana" w:hAnsi="Verdana" w:cs="Arial"/>
            <w:bCs/>
            <w:i/>
            <w:iCs/>
            <w:webHidden/>
            <w:color w:val="0000FF"/>
            <w:sz w:val="16"/>
            <w:szCs w:val="16"/>
          </w:rPr>
          <w:t xml:space="preserve"> and Others v. Belgium</w:t>
        </w:r>
      </w:hyperlink>
      <w:r>
        <w:rPr>
          <w:rFonts w:ascii="Verdana" w:hAnsi="Verdana" w:cs="Arial"/>
          <w:bCs/>
          <w:iCs/>
          <w:color w:val="262626"/>
          <w:sz w:val="16"/>
          <w:szCs w:val="16"/>
        </w:rPr>
        <w:t>, ECtHR,</w:t>
      </w:r>
      <w:r>
        <w:rPr>
          <w:rFonts w:ascii="Verdana" w:hAnsi="Verdana" w:cs="Arial"/>
          <w:bCs/>
          <w:i/>
          <w:iCs/>
          <w:color w:val="262626"/>
          <w:sz w:val="16"/>
          <w:szCs w:val="16"/>
        </w:rPr>
        <w:t xml:space="preserve"> </w:t>
      </w:r>
      <w:r>
        <w:rPr>
          <w:rFonts w:ascii="Verdana" w:hAnsi="Verdana" w:cs="Arial"/>
          <w:bCs/>
          <w:iCs/>
          <w:color w:val="262626"/>
          <w:sz w:val="16"/>
          <w:szCs w:val="16"/>
        </w:rPr>
        <w:t>Application No. 41442/07, Judgment of 19 January 2010.</w:t>
      </w:r>
    </w:p>
  </w:footnote>
  <w:footnote w:id="35">
    <w:p w:rsidR="001957D8" w:rsidRDefault="001957D8" w:rsidP="00855FCB">
      <w:pPr>
        <w:pStyle w:val="Footnote"/>
        <w:ind w:right="43"/>
        <w:jc w:val="both"/>
      </w:pPr>
      <w:r>
        <w:rPr>
          <w:rStyle w:val="Lbjegyzet-hivatkozs"/>
          <w:rFonts w:ascii="Verdana" w:hAnsi="Verdana"/>
          <w:sz w:val="16"/>
          <w:szCs w:val="16"/>
        </w:rPr>
        <w:footnoteRef/>
      </w:r>
      <w:r>
        <w:rPr>
          <w:rStyle w:val="Lbjegyzet-hivatkozs"/>
          <w:rFonts w:ascii="Verdana" w:hAnsi="Verdana"/>
          <w:sz w:val="16"/>
          <w:szCs w:val="16"/>
        </w:rPr>
        <w:tab/>
      </w:r>
      <w:r>
        <w:rPr>
          <w:rFonts w:ascii="Verdana" w:hAnsi="Verdana"/>
          <w:sz w:val="16"/>
          <w:szCs w:val="16"/>
        </w:rPr>
        <w:t xml:space="preserve"> </w:t>
      </w:r>
      <w:proofErr w:type="gramStart"/>
      <w:r>
        <w:rPr>
          <w:rFonts w:ascii="Verdana" w:hAnsi="Verdana"/>
          <w:i/>
          <w:iCs/>
          <w:sz w:val="16"/>
          <w:szCs w:val="16"/>
        </w:rPr>
        <w:t>Popov v. France,</w:t>
      </w:r>
      <w:r>
        <w:rPr>
          <w:rFonts w:ascii="Verdana" w:hAnsi="Verdana" w:cs="Arial"/>
          <w:bCs/>
          <w:iCs/>
          <w:color w:val="262626"/>
          <w:sz w:val="16"/>
          <w:szCs w:val="16"/>
        </w:rPr>
        <w:t xml:space="preserve"> </w:t>
      </w:r>
      <w:r>
        <w:rPr>
          <w:rFonts w:ascii="Verdana" w:hAnsi="Verdana" w:cs="Arial"/>
          <w:bCs/>
          <w:i/>
          <w:iCs/>
          <w:color w:val="262626"/>
          <w:sz w:val="16"/>
          <w:szCs w:val="16"/>
        </w:rPr>
        <w:t>op. cit.</w:t>
      </w:r>
      <w:proofErr w:type="gramEnd"/>
    </w:p>
  </w:footnote>
  <w:footnote w:id="36">
    <w:p w:rsidR="001957D8" w:rsidRDefault="001957D8" w:rsidP="00855FCB">
      <w:pPr>
        <w:pStyle w:val="Footnote"/>
        <w:ind w:right="43"/>
        <w:jc w:val="both"/>
      </w:pPr>
      <w:r>
        <w:rPr>
          <w:rStyle w:val="Lbjegyzet-hivatkozs"/>
          <w:rFonts w:ascii="Verdana" w:hAnsi="Verdana"/>
          <w:sz w:val="16"/>
          <w:szCs w:val="16"/>
        </w:rPr>
        <w:footnoteRef/>
      </w:r>
      <w:r>
        <w:rPr>
          <w:rStyle w:val="Lbjegyzet-hivatkozs"/>
          <w:rFonts w:ascii="Verdana" w:hAnsi="Verdana"/>
          <w:sz w:val="16"/>
          <w:szCs w:val="16"/>
        </w:rPr>
        <w:tab/>
      </w:r>
      <w:r>
        <w:rPr>
          <w:rFonts w:ascii="Verdana" w:hAnsi="Verdana"/>
          <w:sz w:val="16"/>
          <w:szCs w:val="16"/>
        </w:rPr>
        <w:t xml:space="preserve"> </w:t>
      </w:r>
      <w:hyperlink r:id="rId29">
        <w:proofErr w:type="spellStart"/>
        <w:r>
          <w:rPr>
            <w:rStyle w:val="InternetLink"/>
            <w:rFonts w:ascii="Verdana" w:hAnsi="Verdana"/>
            <w:i/>
            <w:iCs/>
            <w:webHidden/>
            <w:color w:val="0000FF"/>
            <w:sz w:val="16"/>
            <w:szCs w:val="16"/>
          </w:rPr>
          <w:t>Kanagaratnam</w:t>
        </w:r>
        <w:proofErr w:type="spellEnd"/>
        <w:r>
          <w:rPr>
            <w:rStyle w:val="InternetLink"/>
            <w:rFonts w:ascii="Verdana" w:hAnsi="Verdana"/>
            <w:i/>
            <w:iCs/>
            <w:webHidden/>
            <w:color w:val="0000FF"/>
            <w:sz w:val="16"/>
            <w:szCs w:val="16"/>
          </w:rPr>
          <w:t xml:space="preserve"> v. Belgium, </w:t>
        </w:r>
        <w:r>
          <w:rPr>
            <w:rStyle w:val="InternetLink"/>
            <w:rFonts w:ascii="Verdana" w:hAnsi="Verdana"/>
            <w:iCs/>
            <w:color w:val="0000FF"/>
            <w:sz w:val="16"/>
            <w:szCs w:val="16"/>
          </w:rPr>
          <w:t>ECtHR</w:t>
        </w:r>
      </w:hyperlink>
      <w:r>
        <w:rPr>
          <w:rFonts w:ascii="Verdana" w:hAnsi="Verdana"/>
          <w:iCs/>
          <w:sz w:val="16"/>
          <w:szCs w:val="16"/>
        </w:rPr>
        <w:t>,</w:t>
      </w:r>
      <w:r>
        <w:rPr>
          <w:rFonts w:ascii="Verdana" w:hAnsi="Verdana"/>
          <w:i/>
          <w:iCs/>
          <w:sz w:val="16"/>
          <w:szCs w:val="16"/>
        </w:rPr>
        <w:t xml:space="preserve"> </w:t>
      </w:r>
      <w:r>
        <w:rPr>
          <w:rFonts w:ascii="Verdana" w:hAnsi="Verdana"/>
          <w:iCs/>
          <w:sz w:val="16"/>
          <w:szCs w:val="16"/>
        </w:rPr>
        <w:t>Application No. 15297/09, Judgment of 13 March 2012.</w:t>
      </w:r>
    </w:p>
  </w:footnote>
  <w:footnote w:id="37">
    <w:p w:rsidR="001957D8" w:rsidRDefault="001957D8" w:rsidP="00855FCB">
      <w:pPr>
        <w:pStyle w:val="Footnote"/>
        <w:ind w:right="43"/>
        <w:jc w:val="both"/>
      </w:pPr>
      <w:r>
        <w:rPr>
          <w:rStyle w:val="Lbjegyzet-hivatkozs"/>
          <w:rFonts w:ascii="Verdana" w:hAnsi="Verdana"/>
          <w:sz w:val="16"/>
          <w:szCs w:val="16"/>
        </w:rPr>
        <w:footnoteRef/>
      </w:r>
      <w:r>
        <w:rPr>
          <w:rStyle w:val="Lbjegyzet-hivatkozs"/>
          <w:rFonts w:ascii="Verdana" w:hAnsi="Verdana"/>
          <w:sz w:val="16"/>
          <w:szCs w:val="16"/>
        </w:rPr>
        <w:tab/>
      </w:r>
      <w:r>
        <w:rPr>
          <w:rFonts w:ascii="Verdana" w:hAnsi="Verdana"/>
          <w:sz w:val="16"/>
          <w:szCs w:val="16"/>
        </w:rPr>
        <w:t xml:space="preserve"> </w:t>
      </w:r>
      <w:hyperlink r:id="rId30">
        <w:proofErr w:type="spellStart"/>
        <w:r>
          <w:rPr>
            <w:rStyle w:val="InternetLink"/>
            <w:rFonts w:ascii="Verdana" w:hAnsi="Verdana" w:cs="Arial"/>
            <w:bCs/>
            <w:i/>
            <w:webHidden/>
            <w:color w:val="0000FF"/>
            <w:sz w:val="16"/>
            <w:szCs w:val="16"/>
            <w:lang w:val="en-US"/>
          </w:rPr>
          <w:t>Agraw</w:t>
        </w:r>
        <w:proofErr w:type="spellEnd"/>
        <w:r>
          <w:rPr>
            <w:rStyle w:val="InternetLink"/>
            <w:rFonts w:ascii="Verdana" w:hAnsi="Verdana" w:cs="Arial"/>
            <w:bCs/>
            <w:i/>
            <w:webHidden/>
            <w:color w:val="0000FF"/>
            <w:sz w:val="16"/>
            <w:szCs w:val="16"/>
            <w:lang w:val="en-US"/>
          </w:rPr>
          <w:t xml:space="preserve"> v. Switzerland</w:t>
        </w:r>
      </w:hyperlink>
      <w:r>
        <w:rPr>
          <w:rFonts w:ascii="Verdana" w:hAnsi="Verdana" w:cs="Arial"/>
          <w:bCs/>
          <w:i/>
          <w:color w:val="262626"/>
          <w:sz w:val="16"/>
          <w:szCs w:val="16"/>
          <w:lang w:val="en-US"/>
        </w:rPr>
        <w:t xml:space="preserve">, </w:t>
      </w:r>
      <w:r>
        <w:rPr>
          <w:rFonts w:ascii="Verdana" w:hAnsi="Verdana" w:cs="Arial"/>
          <w:bCs/>
          <w:color w:val="262626"/>
          <w:sz w:val="16"/>
          <w:szCs w:val="16"/>
          <w:lang w:val="en-US"/>
        </w:rPr>
        <w:t>ECtHR</w:t>
      </w:r>
      <w:r>
        <w:rPr>
          <w:rFonts w:ascii="Verdana" w:hAnsi="Verdana" w:cs="Arial"/>
          <w:bCs/>
          <w:i/>
          <w:color w:val="262626"/>
          <w:sz w:val="16"/>
          <w:szCs w:val="16"/>
          <w:lang w:val="en-US"/>
        </w:rPr>
        <w:t xml:space="preserve">, </w:t>
      </w:r>
      <w:r>
        <w:rPr>
          <w:rFonts w:ascii="Verdana" w:hAnsi="Verdana" w:cs="Arial"/>
          <w:iCs/>
          <w:color w:val="262626"/>
          <w:sz w:val="16"/>
          <w:szCs w:val="16"/>
          <w:lang w:val="en-US"/>
        </w:rPr>
        <w:t xml:space="preserve">Application No. </w:t>
      </w:r>
      <w:r>
        <w:rPr>
          <w:rFonts w:ascii="Verdana" w:hAnsi="Verdana" w:cs="Arial"/>
          <w:iCs/>
          <w:sz w:val="16"/>
          <w:szCs w:val="16"/>
          <w:lang w:val="en-US"/>
        </w:rPr>
        <w:t>3295/06, Judgment of 29 October 2010.</w:t>
      </w:r>
    </w:p>
  </w:footnote>
  <w:footnote w:id="38">
    <w:p w:rsidR="001957D8" w:rsidRDefault="001957D8" w:rsidP="00855FCB">
      <w:pPr>
        <w:pStyle w:val="Footnote"/>
        <w:ind w:right="43"/>
        <w:jc w:val="both"/>
      </w:pPr>
      <w:r>
        <w:rPr>
          <w:rStyle w:val="Lbjegyzet-hivatkozs"/>
          <w:rFonts w:ascii="Verdana" w:hAnsi="Verdana"/>
          <w:sz w:val="16"/>
          <w:szCs w:val="16"/>
        </w:rPr>
        <w:footnoteRef/>
      </w:r>
      <w:r>
        <w:rPr>
          <w:rStyle w:val="Lbjegyzet-hivatkozs"/>
          <w:rFonts w:ascii="Verdana" w:hAnsi="Verdana"/>
          <w:sz w:val="16"/>
          <w:szCs w:val="16"/>
        </w:rPr>
        <w:tab/>
      </w:r>
      <w:r>
        <w:rPr>
          <w:rFonts w:ascii="Verdana" w:hAnsi="Verdana"/>
          <w:sz w:val="16"/>
          <w:szCs w:val="16"/>
        </w:rPr>
        <w:t xml:space="preserve"> </w:t>
      </w:r>
      <w:hyperlink r:id="rId31">
        <w:proofErr w:type="gramStart"/>
        <w:r>
          <w:rPr>
            <w:rStyle w:val="InternetLink"/>
            <w:rFonts w:ascii="Verdana" w:hAnsi="Verdana"/>
            <w:i/>
            <w:webHidden/>
            <w:color w:val="0000FF"/>
            <w:sz w:val="16"/>
            <w:szCs w:val="16"/>
          </w:rPr>
          <w:t>Charter of Fundamental Rights of the European Union</w:t>
        </w:r>
      </w:hyperlink>
      <w:r>
        <w:rPr>
          <w:rFonts w:ascii="Verdana" w:hAnsi="Verdana"/>
          <w:i/>
          <w:sz w:val="16"/>
          <w:szCs w:val="16"/>
        </w:rPr>
        <w:t>.</w:t>
      </w:r>
      <w:proofErr w:type="gramEnd"/>
    </w:p>
  </w:footnote>
  <w:footnote w:id="39">
    <w:p w:rsidR="001957D8" w:rsidRDefault="001957D8" w:rsidP="00855FCB">
      <w:pPr>
        <w:pStyle w:val="Footnote"/>
        <w:ind w:right="43"/>
        <w:jc w:val="both"/>
      </w:pPr>
      <w:r>
        <w:rPr>
          <w:rStyle w:val="Lbjegyzet-hivatkozs"/>
          <w:rFonts w:ascii="Verdana" w:hAnsi="Verdana"/>
          <w:sz w:val="16"/>
          <w:szCs w:val="16"/>
        </w:rPr>
        <w:footnoteRef/>
      </w:r>
      <w:r>
        <w:rPr>
          <w:rStyle w:val="Lbjegyzet-hivatkozs"/>
          <w:rFonts w:ascii="Verdana" w:hAnsi="Verdana"/>
          <w:sz w:val="16"/>
          <w:szCs w:val="16"/>
        </w:rPr>
        <w:tab/>
      </w:r>
      <w:r>
        <w:rPr>
          <w:rFonts w:ascii="Verdana" w:hAnsi="Verdana"/>
          <w:sz w:val="16"/>
          <w:szCs w:val="16"/>
        </w:rPr>
        <w:t xml:space="preserve"> </w:t>
      </w:r>
      <w:hyperlink r:id="rId32">
        <w:r>
          <w:rPr>
            <w:rStyle w:val="InternetLink"/>
            <w:rFonts w:ascii="Verdana" w:hAnsi="Verdana"/>
            <w:webHidden/>
            <w:sz w:val="16"/>
            <w:szCs w:val="16"/>
            <w:lang w:val="cs-CZ"/>
          </w:rPr>
          <w:t>ICJ Practitioners Guide on Migration and International human rights law</w:t>
        </w:r>
      </w:hyperlink>
      <w:r>
        <w:rPr>
          <w:rFonts w:ascii="Verdana" w:hAnsi="Verdana"/>
          <w:sz w:val="16"/>
          <w:szCs w:val="16"/>
          <w:lang w:val="cs-CZ"/>
        </w:rPr>
        <w:t>, p. 152.</w:t>
      </w:r>
    </w:p>
  </w:footnote>
  <w:footnote w:id="40">
    <w:p w:rsidR="001957D8" w:rsidRDefault="001957D8" w:rsidP="00855FCB">
      <w:pPr>
        <w:pStyle w:val="Footnote"/>
        <w:ind w:right="43"/>
        <w:jc w:val="both"/>
      </w:pPr>
      <w:r>
        <w:rPr>
          <w:rStyle w:val="Lbjegyzet-hivatkozs"/>
          <w:rFonts w:ascii="Verdana" w:hAnsi="Verdana"/>
          <w:sz w:val="16"/>
          <w:szCs w:val="16"/>
        </w:rPr>
        <w:footnoteRef/>
      </w:r>
      <w:r>
        <w:rPr>
          <w:rStyle w:val="Lbjegyzet-hivatkozs"/>
          <w:rFonts w:ascii="Verdana" w:hAnsi="Verdana"/>
          <w:sz w:val="16"/>
          <w:szCs w:val="16"/>
        </w:rPr>
        <w:tab/>
      </w:r>
      <w:r>
        <w:rPr>
          <w:rFonts w:ascii="Verdana" w:hAnsi="Verdana"/>
          <w:sz w:val="16"/>
          <w:szCs w:val="16"/>
        </w:rPr>
        <w:t xml:space="preserve"> </w:t>
      </w:r>
      <w:hyperlink r:id="rId33">
        <w:proofErr w:type="spellStart"/>
        <w:r>
          <w:rPr>
            <w:rStyle w:val="InternetLink"/>
            <w:rFonts w:ascii="Verdana" w:hAnsi="Verdana"/>
            <w:i/>
            <w:webHidden/>
            <w:color w:val="0000FF"/>
            <w:sz w:val="16"/>
            <w:szCs w:val="16"/>
          </w:rPr>
          <w:t>Yoh-Ekale</w:t>
        </w:r>
        <w:proofErr w:type="spellEnd"/>
        <w:r>
          <w:rPr>
            <w:rStyle w:val="InternetLink"/>
            <w:rFonts w:ascii="Verdana" w:hAnsi="Verdana"/>
            <w:i/>
            <w:webHidden/>
            <w:color w:val="0000FF"/>
            <w:sz w:val="16"/>
            <w:szCs w:val="16"/>
          </w:rPr>
          <w:t xml:space="preserve"> </w:t>
        </w:r>
        <w:proofErr w:type="spellStart"/>
        <w:r>
          <w:rPr>
            <w:rStyle w:val="InternetLink"/>
            <w:rFonts w:ascii="Verdana" w:hAnsi="Verdana"/>
            <w:i/>
            <w:webHidden/>
            <w:color w:val="0000FF"/>
            <w:sz w:val="16"/>
            <w:szCs w:val="16"/>
          </w:rPr>
          <w:t>Mwanje</w:t>
        </w:r>
        <w:proofErr w:type="spellEnd"/>
        <w:r>
          <w:rPr>
            <w:rStyle w:val="InternetLink"/>
            <w:rFonts w:ascii="Verdana" w:hAnsi="Verdana"/>
            <w:i/>
            <w:webHidden/>
            <w:color w:val="0000FF"/>
            <w:sz w:val="16"/>
            <w:szCs w:val="16"/>
          </w:rPr>
          <w:t xml:space="preserve"> v. Belgium</w:t>
        </w:r>
      </w:hyperlink>
      <w:r>
        <w:rPr>
          <w:rFonts w:ascii="Verdana" w:hAnsi="Verdana"/>
          <w:sz w:val="16"/>
          <w:szCs w:val="16"/>
        </w:rPr>
        <w:t>, ECtHR, Application No. 10486/10, Judgment of 20 March 2012.</w:t>
      </w:r>
    </w:p>
  </w:footnote>
  <w:footnote w:id="41">
    <w:p w:rsidR="001957D8" w:rsidRDefault="001957D8" w:rsidP="00855FCB">
      <w:pPr>
        <w:pStyle w:val="Footnote"/>
        <w:ind w:right="43"/>
        <w:jc w:val="both"/>
      </w:pPr>
      <w:r>
        <w:rPr>
          <w:rStyle w:val="Lbjegyzet-hivatkozs"/>
          <w:rFonts w:ascii="Verdana" w:hAnsi="Verdana"/>
          <w:sz w:val="16"/>
          <w:szCs w:val="16"/>
        </w:rPr>
        <w:footnoteRef/>
      </w:r>
      <w:r>
        <w:rPr>
          <w:rStyle w:val="Lbjegyzet-hivatkozs"/>
          <w:rFonts w:ascii="Verdana" w:hAnsi="Verdana"/>
          <w:sz w:val="16"/>
          <w:szCs w:val="16"/>
        </w:rPr>
        <w:tab/>
      </w:r>
      <w:r>
        <w:rPr>
          <w:rFonts w:ascii="Verdana" w:hAnsi="Verdana"/>
          <w:sz w:val="16"/>
          <w:szCs w:val="16"/>
        </w:rPr>
        <w:t xml:space="preserve"> </w:t>
      </w:r>
      <w:hyperlink r:id="rId34" w:anchor="{" w:history="1">
        <w:proofErr w:type="spellStart"/>
        <w:r>
          <w:rPr>
            <w:rStyle w:val="InternetLink"/>
            <w:rFonts w:ascii="Verdana" w:hAnsi="Verdana"/>
            <w:i/>
            <w:color w:val="0000FF"/>
            <w:sz w:val="16"/>
            <w:szCs w:val="16"/>
          </w:rPr>
          <w:t>Asalya</w:t>
        </w:r>
        <w:proofErr w:type="spellEnd"/>
        <w:r>
          <w:rPr>
            <w:rStyle w:val="InternetLink"/>
            <w:rFonts w:ascii="Verdana" w:hAnsi="Verdana"/>
            <w:i/>
            <w:color w:val="0000FF"/>
            <w:sz w:val="16"/>
            <w:szCs w:val="16"/>
          </w:rPr>
          <w:t xml:space="preserve"> v. Turkey</w:t>
        </w:r>
      </w:hyperlink>
      <w:r>
        <w:rPr>
          <w:rFonts w:ascii="Verdana" w:hAnsi="Verdana"/>
          <w:sz w:val="16"/>
          <w:szCs w:val="16"/>
        </w:rPr>
        <w:t xml:space="preserve">, ECtHR, Application No. </w:t>
      </w:r>
      <w:r>
        <w:rPr>
          <w:rFonts w:ascii="Verdana" w:hAnsi="Verdana" w:cs="Arial"/>
          <w:color w:val="262626"/>
          <w:sz w:val="16"/>
          <w:szCs w:val="16"/>
          <w:lang w:val="en-US"/>
        </w:rPr>
        <w:t xml:space="preserve">43875/09, Judgment of </w:t>
      </w:r>
      <w:r>
        <w:rPr>
          <w:rFonts w:ascii="Verdana" w:hAnsi="Verdana"/>
          <w:sz w:val="16"/>
          <w:szCs w:val="16"/>
        </w:rPr>
        <w:t xml:space="preserve">15 April 2014; </w:t>
      </w:r>
      <w:hyperlink r:id="rId35" w:anchor="{" w:history="1">
        <w:r>
          <w:rPr>
            <w:rStyle w:val="InternetLink"/>
            <w:rFonts w:ascii="Verdana" w:hAnsi="Verdana"/>
            <w:i/>
            <w:color w:val="0000FF"/>
            <w:sz w:val="16"/>
            <w:szCs w:val="16"/>
          </w:rPr>
          <w:t>Price v. United Kingdom</w:t>
        </w:r>
      </w:hyperlink>
      <w:r>
        <w:rPr>
          <w:rFonts w:ascii="Verdana" w:hAnsi="Verdana"/>
          <w:sz w:val="16"/>
          <w:szCs w:val="16"/>
        </w:rPr>
        <w:t xml:space="preserve">, ECtHR, Application No. 33394/96, Judgment of 10 July 2001, paras. </w:t>
      </w:r>
      <w:proofErr w:type="gramStart"/>
      <w:r>
        <w:rPr>
          <w:rFonts w:ascii="Verdana" w:hAnsi="Verdana"/>
          <w:sz w:val="16"/>
          <w:szCs w:val="16"/>
        </w:rPr>
        <w:t xml:space="preserve">25-30; </w:t>
      </w:r>
      <w:proofErr w:type="spellStart"/>
      <w:r>
        <w:rPr>
          <w:rFonts w:ascii="Verdana" w:hAnsi="Verdana"/>
          <w:i/>
          <w:sz w:val="16"/>
          <w:szCs w:val="16"/>
        </w:rPr>
        <w:t>Farbtuhs</w:t>
      </w:r>
      <w:proofErr w:type="spellEnd"/>
      <w:r>
        <w:rPr>
          <w:rFonts w:ascii="Verdana" w:hAnsi="Verdana"/>
          <w:i/>
          <w:sz w:val="16"/>
          <w:szCs w:val="16"/>
        </w:rPr>
        <w:t xml:space="preserve"> v. Latvia</w:t>
      </w:r>
      <w:r>
        <w:rPr>
          <w:rFonts w:ascii="Verdana" w:hAnsi="Verdana"/>
          <w:sz w:val="16"/>
          <w:szCs w:val="16"/>
        </w:rPr>
        <w:t xml:space="preserve">, </w:t>
      </w:r>
      <w:r>
        <w:rPr>
          <w:rFonts w:ascii="Verdana" w:hAnsi="Verdana"/>
          <w:i/>
          <w:sz w:val="16"/>
          <w:szCs w:val="16"/>
        </w:rPr>
        <w:t>op. cit.</w:t>
      </w:r>
      <w:r>
        <w:rPr>
          <w:rFonts w:ascii="Verdana" w:hAnsi="Verdana"/>
          <w:sz w:val="16"/>
          <w:szCs w:val="16"/>
        </w:rPr>
        <w:t>, para.</w:t>
      </w:r>
      <w:proofErr w:type="gramEnd"/>
      <w:r>
        <w:rPr>
          <w:rFonts w:ascii="Verdana" w:hAnsi="Verdana"/>
          <w:sz w:val="16"/>
          <w:szCs w:val="16"/>
        </w:rPr>
        <w:t xml:space="preserve"> </w:t>
      </w:r>
      <w:proofErr w:type="gramStart"/>
      <w:r>
        <w:rPr>
          <w:rFonts w:ascii="Verdana" w:hAnsi="Verdana"/>
          <w:sz w:val="16"/>
          <w:szCs w:val="16"/>
        </w:rPr>
        <w:t xml:space="preserve">56; </w:t>
      </w:r>
      <w:hyperlink r:id="rId36">
        <w:r>
          <w:rPr>
            <w:rStyle w:val="InternetLink"/>
            <w:rFonts w:ascii="Verdana" w:hAnsi="Verdana"/>
            <w:i/>
            <w:webHidden/>
            <w:color w:val="0000FF"/>
            <w:sz w:val="16"/>
            <w:szCs w:val="16"/>
          </w:rPr>
          <w:t>Hamilton v. Jamaica</w:t>
        </w:r>
      </w:hyperlink>
      <w:r>
        <w:rPr>
          <w:rFonts w:ascii="Verdana" w:hAnsi="Verdana"/>
          <w:sz w:val="16"/>
          <w:szCs w:val="16"/>
        </w:rPr>
        <w:t>, HRC, Communication No. 616/1995, Views of 23 July 1999, UN Doc. CCPR/C/50/D/333/1988.</w:t>
      </w:r>
      <w:proofErr w:type="gramEnd"/>
    </w:p>
  </w:footnote>
  <w:footnote w:id="42">
    <w:p w:rsidR="001957D8" w:rsidRDefault="001957D8" w:rsidP="00855FCB">
      <w:pPr>
        <w:pStyle w:val="Footnote"/>
        <w:ind w:right="43"/>
        <w:jc w:val="both"/>
      </w:pPr>
      <w:r>
        <w:rPr>
          <w:rStyle w:val="Lbjegyzet-hivatkozs"/>
          <w:rFonts w:ascii="Verdana" w:hAnsi="Verdana"/>
          <w:sz w:val="16"/>
          <w:szCs w:val="16"/>
        </w:rPr>
        <w:footnoteRef/>
      </w:r>
      <w:r>
        <w:rPr>
          <w:rStyle w:val="Lbjegyzet-hivatkozs"/>
          <w:rFonts w:ascii="Verdana" w:hAnsi="Verdana"/>
          <w:sz w:val="16"/>
          <w:szCs w:val="16"/>
        </w:rPr>
        <w:tab/>
      </w:r>
      <w:r>
        <w:rPr>
          <w:rFonts w:ascii="Verdana" w:hAnsi="Verdana"/>
          <w:sz w:val="16"/>
          <w:szCs w:val="16"/>
        </w:rPr>
        <w:t xml:space="preserve"> Council of Europe </w:t>
      </w:r>
      <w:proofErr w:type="spellStart"/>
      <w:r>
        <w:rPr>
          <w:rFonts w:ascii="Verdana" w:hAnsi="Verdana"/>
          <w:sz w:val="16"/>
          <w:szCs w:val="16"/>
        </w:rPr>
        <w:t>CoM</w:t>
      </w:r>
      <w:proofErr w:type="spellEnd"/>
      <w:r>
        <w:rPr>
          <w:rFonts w:ascii="Verdana" w:hAnsi="Verdana"/>
          <w:sz w:val="16"/>
          <w:szCs w:val="16"/>
        </w:rPr>
        <w:t xml:space="preserve"> recommendation </w:t>
      </w:r>
      <w:proofErr w:type="gramStart"/>
      <w:r>
        <w:rPr>
          <w:rFonts w:ascii="Verdana" w:hAnsi="Verdana"/>
          <w:sz w:val="16"/>
          <w:szCs w:val="16"/>
        </w:rPr>
        <w:t>R(</w:t>
      </w:r>
      <w:proofErr w:type="gramEnd"/>
      <w:r>
        <w:rPr>
          <w:rFonts w:ascii="Verdana" w:hAnsi="Verdana"/>
          <w:sz w:val="16"/>
          <w:szCs w:val="16"/>
        </w:rPr>
        <w:t>1998) Guideline 10(</w:t>
      </w:r>
      <w:proofErr w:type="spellStart"/>
      <w:r>
        <w:rPr>
          <w:rFonts w:ascii="Verdana" w:hAnsi="Verdana"/>
          <w:sz w:val="16"/>
          <w:szCs w:val="16"/>
        </w:rPr>
        <w:t>i</w:t>
      </w:r>
      <w:proofErr w:type="spellEnd"/>
      <w:r>
        <w:rPr>
          <w:rFonts w:ascii="Verdana" w:hAnsi="Verdana"/>
          <w:sz w:val="16"/>
          <w:szCs w:val="16"/>
        </w:rPr>
        <w:t>).</w:t>
      </w:r>
    </w:p>
  </w:footnote>
  <w:footnote w:id="43">
    <w:p w:rsidR="001957D8" w:rsidRDefault="001957D8" w:rsidP="00855FCB">
      <w:pPr>
        <w:pStyle w:val="Footnote"/>
        <w:ind w:right="43"/>
        <w:jc w:val="both"/>
      </w:pPr>
      <w:r>
        <w:rPr>
          <w:rFonts w:ascii="Verdana" w:eastAsia="Verdana" w:hAnsi="Verdana" w:cs="Verdana"/>
          <w:sz w:val="16"/>
          <w:szCs w:val="16"/>
          <w:vertAlign w:val="superscript"/>
        </w:rPr>
        <w:footnoteRef/>
      </w:r>
      <w:r>
        <w:rPr>
          <w:rFonts w:ascii="Verdana" w:eastAsia="Verdana" w:hAnsi="Verdana" w:cs="Verdana"/>
          <w:sz w:val="16"/>
          <w:szCs w:val="16"/>
          <w:vertAlign w:val="superscript"/>
        </w:rPr>
        <w:tab/>
      </w:r>
      <w:r>
        <w:rPr>
          <w:rFonts w:ascii="Verdana" w:hAnsi="Verdana"/>
          <w:sz w:val="16"/>
          <w:szCs w:val="16"/>
        </w:rPr>
        <w:t xml:space="preserve"> Jesuit Refugee Service, Becoming Vulnerable in Detention (the DEVAS Project), June 2010</w:t>
      </w:r>
      <w:r w:rsidR="00855FCB">
        <w:rPr>
          <w:rFonts w:ascii="Verdana" w:hAnsi="Verdana"/>
          <w:sz w:val="16"/>
          <w:szCs w:val="16"/>
        </w:rPr>
        <w:t>,</w:t>
      </w:r>
      <w:r>
        <w:rPr>
          <w:rFonts w:ascii="Verdana" w:hAnsi="Verdana"/>
          <w:sz w:val="16"/>
          <w:szCs w:val="16"/>
        </w:rPr>
        <w:t xml:space="preserve"> </w:t>
      </w:r>
      <w:hyperlink r:id="rId37">
        <w:r>
          <w:rPr>
            <w:rStyle w:val="Hyperlink3"/>
            <w:rFonts w:ascii="Verdana" w:hAnsi="Verdana"/>
            <w:webHidden/>
            <w:sz w:val="16"/>
            <w:szCs w:val="16"/>
          </w:rPr>
          <w:t>http://www.europarl.europa.eu/document/activities/cont/201110/20111014ATT29338/20111014ATT29338EN.pdf</w:t>
        </w:r>
      </w:hyperlink>
      <w:r>
        <w:rPr>
          <w:rFonts w:ascii="Verdana" w:hAnsi="Verdana"/>
          <w:sz w:val="16"/>
          <w:szCs w:val="16"/>
        </w:rPr>
        <w:t xml:space="preserve">, FRA, </w:t>
      </w:r>
      <w:hyperlink r:id="rId38">
        <w:r>
          <w:rPr>
            <w:rStyle w:val="InternetLink"/>
            <w:rFonts w:ascii="Verdana" w:hAnsi="Verdana"/>
            <w:webHidden/>
            <w:color w:val="0000FF"/>
            <w:sz w:val="16"/>
            <w:szCs w:val="16"/>
          </w:rPr>
          <w:t>http://bit.ly/1RxJAsc</w:t>
        </w:r>
      </w:hyperlink>
      <w:r>
        <w:rPr>
          <w:rFonts w:ascii="Verdana" w:hAnsi="Verdana"/>
          <w:sz w:val="16"/>
          <w:szCs w:val="16"/>
        </w:rPr>
        <w:t xml:space="preserve"> and Odysseus, </w:t>
      </w:r>
      <w:hyperlink r:id="rId39">
        <w:r>
          <w:rPr>
            <w:rStyle w:val="InternetLink"/>
            <w:rFonts w:ascii="Verdana" w:hAnsi="Verdana"/>
            <w:webHidden/>
            <w:color w:val="0000FF"/>
            <w:sz w:val="16"/>
            <w:szCs w:val="16"/>
          </w:rPr>
          <w:t>http://bit.ly/1JX4hMm</w:t>
        </w:r>
      </w:hyperlink>
      <w:r>
        <w:rPr>
          <w:rFonts w:ascii="Verdana" w:hAnsi="Verdana"/>
          <w:color w:val="0000FF"/>
          <w:sz w:val="16"/>
          <w:szCs w:val="16"/>
        </w:rPr>
        <w:t>.</w:t>
      </w:r>
      <w:r>
        <w:rPr>
          <w:rFonts w:ascii="Verdana" w:hAnsi="Verdana"/>
          <w:sz w:val="16"/>
          <w:szCs w:val="16"/>
        </w:rPr>
        <w:t xml:space="preserve"> </w:t>
      </w:r>
    </w:p>
  </w:footnote>
  <w:footnote w:id="44">
    <w:p w:rsidR="001957D8" w:rsidRDefault="001957D8" w:rsidP="00855FCB">
      <w:pPr>
        <w:pStyle w:val="Footnote"/>
        <w:ind w:right="43"/>
        <w:jc w:val="both"/>
      </w:pPr>
      <w:r>
        <w:rPr>
          <w:rStyle w:val="Lbjegyzet-hivatkozs"/>
          <w:rFonts w:ascii="Verdana" w:hAnsi="Verdana"/>
          <w:sz w:val="16"/>
          <w:szCs w:val="16"/>
        </w:rPr>
        <w:footnoteRef/>
      </w:r>
      <w:r>
        <w:rPr>
          <w:rStyle w:val="Lbjegyzet-hivatkozs"/>
          <w:rFonts w:ascii="Verdana" w:hAnsi="Verdana"/>
          <w:sz w:val="16"/>
          <w:szCs w:val="16"/>
        </w:rPr>
        <w:tab/>
      </w:r>
      <w:r>
        <w:rPr>
          <w:rFonts w:ascii="Verdana" w:hAnsi="Verdana"/>
          <w:color w:val="0000FF"/>
          <w:sz w:val="16"/>
          <w:szCs w:val="16"/>
        </w:rPr>
        <w:t xml:space="preserve"> </w:t>
      </w:r>
      <w:hyperlink r:id="rId40" w:anchor="{" w:history="1">
        <w:proofErr w:type="spellStart"/>
        <w:proofErr w:type="gramStart"/>
        <w:r>
          <w:rPr>
            <w:rStyle w:val="InternetLink"/>
            <w:color w:val="0000FF"/>
            <w:sz w:val="16"/>
            <w:szCs w:val="16"/>
          </w:rPr>
          <w:t>Mahmundi</w:t>
        </w:r>
        <w:proofErr w:type="spellEnd"/>
        <w:r>
          <w:rPr>
            <w:rStyle w:val="InternetLink"/>
            <w:color w:val="0000FF"/>
            <w:sz w:val="16"/>
            <w:szCs w:val="16"/>
          </w:rPr>
          <w:t xml:space="preserve"> and others v. Greece</w:t>
        </w:r>
      </w:hyperlink>
      <w:r>
        <w:rPr>
          <w:rFonts w:ascii="Verdana" w:hAnsi="Verdana"/>
          <w:sz w:val="16"/>
          <w:szCs w:val="16"/>
        </w:rPr>
        <w:t>, Application No. 14902/10, Judgment of 31 July 2012.</w:t>
      </w:r>
      <w:proofErr w:type="gramEnd"/>
    </w:p>
  </w:footnote>
  <w:footnote w:id="45">
    <w:p w:rsidR="001957D8" w:rsidRDefault="001957D8" w:rsidP="00855FCB">
      <w:pPr>
        <w:pStyle w:val="Footnote"/>
        <w:ind w:right="43"/>
        <w:jc w:val="both"/>
      </w:pPr>
      <w:r>
        <w:rPr>
          <w:rStyle w:val="Lbjegyzet-hivatkozs"/>
          <w:rFonts w:ascii="Verdana" w:hAnsi="Verdana"/>
          <w:sz w:val="16"/>
          <w:szCs w:val="16"/>
        </w:rPr>
        <w:footnoteRef/>
      </w:r>
      <w:r>
        <w:rPr>
          <w:rStyle w:val="Lbjegyzet-hivatkozs"/>
          <w:rFonts w:ascii="Verdana" w:hAnsi="Verdana"/>
          <w:sz w:val="16"/>
          <w:szCs w:val="16"/>
        </w:rPr>
        <w:tab/>
      </w:r>
      <w:r>
        <w:rPr>
          <w:rFonts w:ascii="Verdana" w:hAnsi="Verdana"/>
          <w:sz w:val="16"/>
          <w:szCs w:val="16"/>
        </w:rPr>
        <w:t xml:space="preserve"> </w:t>
      </w:r>
      <w:proofErr w:type="gramStart"/>
      <w:r>
        <w:rPr>
          <w:rFonts w:ascii="Verdana" w:hAnsi="Verdana"/>
          <w:sz w:val="16"/>
          <w:szCs w:val="16"/>
        </w:rPr>
        <w:t xml:space="preserve">Working Group on Arbitrary Detention, </w:t>
      </w:r>
      <w:r>
        <w:rPr>
          <w:rFonts w:ascii="Verdana" w:hAnsi="Verdana"/>
          <w:i/>
          <w:iCs/>
          <w:sz w:val="16"/>
          <w:szCs w:val="16"/>
        </w:rPr>
        <w:t>Annual Report 1998</w:t>
      </w:r>
      <w:r>
        <w:rPr>
          <w:rFonts w:ascii="Verdana" w:hAnsi="Verdana"/>
          <w:sz w:val="16"/>
          <w:szCs w:val="16"/>
        </w:rPr>
        <w:t>, para.</w:t>
      </w:r>
      <w:proofErr w:type="gramEnd"/>
      <w:r>
        <w:rPr>
          <w:rFonts w:ascii="Verdana" w:hAnsi="Verdana"/>
          <w:sz w:val="16"/>
          <w:szCs w:val="16"/>
        </w:rPr>
        <w:t xml:space="preserve"> </w:t>
      </w:r>
      <w:proofErr w:type="gramStart"/>
      <w:r>
        <w:rPr>
          <w:rFonts w:ascii="Verdana" w:hAnsi="Verdana"/>
          <w:sz w:val="16"/>
          <w:szCs w:val="16"/>
        </w:rPr>
        <w:t>69,</w:t>
      </w:r>
      <w:proofErr w:type="gramEnd"/>
      <w:r>
        <w:rPr>
          <w:rFonts w:ascii="Verdana" w:hAnsi="Verdana"/>
          <w:sz w:val="16"/>
          <w:szCs w:val="16"/>
        </w:rPr>
        <w:t xml:space="preserve"> Guarantee 10.</w:t>
      </w:r>
    </w:p>
  </w:footnote>
  <w:footnote w:id="46">
    <w:p w:rsidR="001957D8" w:rsidRDefault="001957D8" w:rsidP="00855FCB">
      <w:pPr>
        <w:pStyle w:val="Footnote"/>
        <w:ind w:right="43"/>
        <w:jc w:val="both"/>
      </w:pPr>
      <w:r>
        <w:rPr>
          <w:rStyle w:val="Lbjegyzet-hivatkozs"/>
          <w:rFonts w:ascii="Verdana" w:hAnsi="Verdana"/>
          <w:sz w:val="16"/>
          <w:szCs w:val="16"/>
        </w:rPr>
        <w:footnoteRef/>
      </w:r>
      <w:r>
        <w:rPr>
          <w:rStyle w:val="Lbjegyzet-hivatkozs"/>
          <w:rFonts w:ascii="Verdana" w:hAnsi="Verdana"/>
          <w:sz w:val="16"/>
          <w:szCs w:val="16"/>
        </w:rPr>
        <w:tab/>
      </w:r>
      <w:r>
        <w:rPr>
          <w:rFonts w:ascii="Verdana" w:hAnsi="Verdana"/>
          <w:sz w:val="16"/>
          <w:szCs w:val="16"/>
        </w:rPr>
        <w:t xml:space="preserve"> </w:t>
      </w:r>
      <w:r>
        <w:rPr>
          <w:rFonts w:ascii="Verdana" w:hAnsi="Verdana"/>
          <w:sz w:val="16"/>
          <w:szCs w:val="16"/>
          <w:lang w:val="cs-CZ"/>
        </w:rPr>
        <w:t>HRC, General Comment 35, para. 15.</w:t>
      </w:r>
    </w:p>
  </w:footnote>
  <w:footnote w:id="47">
    <w:p w:rsidR="001957D8" w:rsidRDefault="001957D8" w:rsidP="00855FCB">
      <w:pPr>
        <w:pStyle w:val="Footnote"/>
        <w:ind w:right="43"/>
        <w:jc w:val="both"/>
      </w:pPr>
      <w:r>
        <w:rPr>
          <w:rStyle w:val="Lbjegyzet-hivatkozs"/>
          <w:rFonts w:ascii="Verdana" w:hAnsi="Verdana"/>
          <w:sz w:val="16"/>
          <w:szCs w:val="16"/>
        </w:rPr>
        <w:footnoteRef/>
      </w:r>
      <w:r>
        <w:rPr>
          <w:rStyle w:val="Lbjegyzet-hivatkozs"/>
          <w:rFonts w:ascii="Verdana" w:hAnsi="Verdana"/>
          <w:sz w:val="16"/>
          <w:szCs w:val="16"/>
        </w:rPr>
        <w:tab/>
      </w:r>
      <w:r>
        <w:rPr>
          <w:rFonts w:ascii="Verdana" w:hAnsi="Verdana"/>
          <w:sz w:val="16"/>
          <w:szCs w:val="16"/>
        </w:rPr>
        <w:t xml:space="preserve"> </w:t>
      </w:r>
      <w:r>
        <w:rPr>
          <w:rFonts w:ascii="Verdana" w:hAnsi="Verdana"/>
          <w:sz w:val="16"/>
          <w:szCs w:val="16"/>
          <w:lang w:val="cs-CZ"/>
        </w:rPr>
        <w:t xml:space="preserve">HRC, </w:t>
      </w:r>
      <w:r>
        <w:rPr>
          <w:rFonts w:ascii="Verdana" w:hAnsi="Verdana"/>
          <w:sz w:val="16"/>
          <w:szCs w:val="16"/>
          <w:lang w:val="cs-CZ"/>
        </w:rPr>
        <w:t>General Comment 35, para. 18.</w:t>
      </w:r>
    </w:p>
  </w:footnote>
  <w:footnote w:id="48">
    <w:p w:rsidR="001957D8" w:rsidRDefault="001957D8" w:rsidP="00855FCB">
      <w:pPr>
        <w:pStyle w:val="Footnote"/>
        <w:ind w:right="43"/>
        <w:jc w:val="both"/>
      </w:pPr>
      <w:r>
        <w:rPr>
          <w:rStyle w:val="Lbjegyzet-hivatkozs"/>
          <w:rFonts w:ascii="Verdana" w:hAnsi="Verdana"/>
          <w:sz w:val="16"/>
          <w:szCs w:val="16"/>
          <w:lang w:val="hu-HU"/>
        </w:rPr>
        <w:footnoteRef/>
      </w:r>
      <w:r>
        <w:rPr>
          <w:rStyle w:val="Lbjegyzet-hivatkozs"/>
          <w:rFonts w:ascii="Verdana" w:hAnsi="Verdana"/>
          <w:sz w:val="16"/>
          <w:szCs w:val="16"/>
          <w:lang w:val="hu-HU"/>
        </w:rPr>
        <w:tab/>
      </w:r>
      <w:r>
        <w:rPr>
          <w:rFonts w:ascii="Verdana" w:hAnsi="Verdana"/>
          <w:sz w:val="16"/>
          <w:szCs w:val="16"/>
          <w:lang w:val="hu-HU"/>
        </w:rPr>
        <w:t xml:space="preserve"> AZ EURÓPAI PARLAMENT </w:t>
      </w:r>
      <w:proofErr w:type="gramStart"/>
      <w:r>
        <w:rPr>
          <w:rFonts w:ascii="Verdana" w:hAnsi="Verdana"/>
          <w:sz w:val="16"/>
          <w:szCs w:val="16"/>
          <w:lang w:val="hu-HU"/>
        </w:rPr>
        <w:t>ÉS</w:t>
      </w:r>
      <w:proofErr w:type="gramEnd"/>
      <w:r>
        <w:rPr>
          <w:rFonts w:ascii="Verdana" w:hAnsi="Verdana"/>
          <w:sz w:val="16"/>
          <w:szCs w:val="16"/>
          <w:lang w:val="hu-HU"/>
        </w:rPr>
        <w:t xml:space="preserve"> A TANÁCS 604/2013/EU RENDELETE (2013. június 26.) egy harmadik országbeli állampolgár vagy egy hontalan személy által a tagállamok egyikében benyújtott nemzetközi védelem iránti kérelem megvizsgálásáért felelős tagállam meghatározására vonatkozó feltételek és eljárási szabályok megállapításáról (átdolgozás)</w:t>
      </w:r>
      <w:r w:rsidR="00855FCB">
        <w:rPr>
          <w:rFonts w:ascii="Verdana" w:hAnsi="Verdana"/>
          <w:sz w:val="16"/>
          <w:szCs w:val="16"/>
          <w:lang w:val="hu-HU"/>
        </w:rPr>
        <w:t>.</w:t>
      </w:r>
      <w:r>
        <w:rPr>
          <w:rFonts w:ascii="Verdana" w:hAnsi="Verdana"/>
          <w:sz w:val="16"/>
          <w:szCs w:val="16"/>
          <w:lang w:val="hu-HU"/>
        </w:rPr>
        <w:t xml:space="preserve"> </w:t>
      </w:r>
    </w:p>
  </w:footnote>
  <w:footnote w:id="49">
    <w:p w:rsidR="001957D8" w:rsidRDefault="001957D8" w:rsidP="00855FCB">
      <w:pPr>
        <w:pStyle w:val="Footnote"/>
        <w:ind w:right="43"/>
        <w:jc w:val="both"/>
      </w:pPr>
      <w:r>
        <w:rPr>
          <w:rStyle w:val="Lbjegyzet-hivatkozs"/>
          <w:rFonts w:ascii="Verdana" w:hAnsi="Verdana"/>
          <w:sz w:val="16"/>
          <w:szCs w:val="16"/>
        </w:rPr>
        <w:footnoteRef/>
      </w:r>
      <w:r>
        <w:rPr>
          <w:rStyle w:val="Lbjegyzet-hivatkozs"/>
          <w:rFonts w:ascii="Verdana" w:hAnsi="Verdana"/>
          <w:sz w:val="16"/>
          <w:szCs w:val="16"/>
        </w:rPr>
        <w:tab/>
      </w:r>
      <w:r>
        <w:rPr>
          <w:rFonts w:ascii="Verdana" w:hAnsi="Verdana"/>
          <w:sz w:val="16"/>
          <w:szCs w:val="16"/>
        </w:rPr>
        <w:t xml:space="preserve"> </w:t>
      </w:r>
      <w:hyperlink r:id="rId41" w:anchor="{" w:history="1">
        <w:proofErr w:type="spellStart"/>
        <w:proofErr w:type="gramStart"/>
        <w:r>
          <w:rPr>
            <w:rStyle w:val="InternetLink"/>
            <w:rFonts w:ascii="Verdana" w:hAnsi="Verdana"/>
            <w:i/>
            <w:color w:val="0000FF"/>
            <w:sz w:val="16"/>
            <w:szCs w:val="16"/>
          </w:rPr>
          <w:t>Abdolkhani</w:t>
        </w:r>
        <w:proofErr w:type="spellEnd"/>
        <w:r>
          <w:rPr>
            <w:rStyle w:val="InternetLink"/>
            <w:rFonts w:ascii="Verdana" w:hAnsi="Verdana"/>
            <w:i/>
            <w:color w:val="0000FF"/>
            <w:sz w:val="16"/>
            <w:szCs w:val="16"/>
          </w:rPr>
          <w:t xml:space="preserve"> and </w:t>
        </w:r>
        <w:proofErr w:type="spellStart"/>
        <w:r>
          <w:rPr>
            <w:rStyle w:val="InternetLink"/>
            <w:rFonts w:ascii="Verdana" w:hAnsi="Verdana"/>
            <w:i/>
            <w:color w:val="0000FF"/>
            <w:sz w:val="16"/>
            <w:szCs w:val="16"/>
          </w:rPr>
          <w:t>Karimnia</w:t>
        </w:r>
        <w:proofErr w:type="spellEnd"/>
        <w:r>
          <w:rPr>
            <w:rStyle w:val="InternetLink"/>
            <w:rFonts w:ascii="Verdana" w:hAnsi="Verdana"/>
            <w:i/>
            <w:color w:val="0000FF"/>
            <w:sz w:val="16"/>
            <w:szCs w:val="16"/>
          </w:rPr>
          <w:t xml:space="preserve"> v. Turkey</w:t>
        </w:r>
      </w:hyperlink>
      <w:r>
        <w:rPr>
          <w:rFonts w:ascii="Verdana" w:hAnsi="Verdana"/>
          <w:sz w:val="16"/>
          <w:szCs w:val="16"/>
        </w:rPr>
        <w:t>, ECtHR, Application No. 30471/08, Judgment of 22 September 2009, paras.</w:t>
      </w:r>
      <w:proofErr w:type="gramEnd"/>
      <w:r>
        <w:rPr>
          <w:rFonts w:ascii="Verdana" w:hAnsi="Verdana"/>
          <w:sz w:val="16"/>
          <w:szCs w:val="16"/>
        </w:rPr>
        <w:t xml:space="preserve"> </w:t>
      </w:r>
      <w:proofErr w:type="gramStart"/>
      <w:r>
        <w:rPr>
          <w:rFonts w:ascii="Verdana" w:hAnsi="Verdana"/>
          <w:sz w:val="16"/>
          <w:szCs w:val="16"/>
        </w:rPr>
        <w:t xml:space="preserve">136 and 137; </w:t>
      </w:r>
      <w:hyperlink r:id="rId42" w:anchor="{" w:history="1">
        <w:proofErr w:type="spellStart"/>
        <w:r>
          <w:rPr>
            <w:rStyle w:val="InternetLink"/>
            <w:rFonts w:ascii="Verdana" w:hAnsi="Verdana"/>
            <w:i/>
            <w:color w:val="0000FF"/>
            <w:sz w:val="16"/>
            <w:szCs w:val="16"/>
          </w:rPr>
          <w:t>Shamayev</w:t>
        </w:r>
        <w:proofErr w:type="spellEnd"/>
        <w:r>
          <w:rPr>
            <w:rStyle w:val="InternetLink"/>
            <w:rFonts w:ascii="Verdana" w:hAnsi="Verdana"/>
            <w:i/>
            <w:color w:val="0000FF"/>
            <w:sz w:val="16"/>
            <w:szCs w:val="16"/>
          </w:rPr>
          <w:t xml:space="preserve"> and Others v. Georgia and Russia</w:t>
        </w:r>
      </w:hyperlink>
      <w:r>
        <w:rPr>
          <w:rFonts w:ascii="Verdana" w:hAnsi="Verdana"/>
          <w:sz w:val="16"/>
          <w:szCs w:val="16"/>
        </w:rPr>
        <w:t>, ECtHR, Application No. 36378/02, Judgment of 12 April 2005, paras.</w:t>
      </w:r>
      <w:proofErr w:type="gramEnd"/>
      <w:r>
        <w:rPr>
          <w:rFonts w:ascii="Verdana" w:hAnsi="Verdana"/>
          <w:sz w:val="16"/>
          <w:szCs w:val="16"/>
        </w:rPr>
        <w:t xml:space="preserve"> </w:t>
      </w:r>
      <w:proofErr w:type="gramStart"/>
      <w:r>
        <w:rPr>
          <w:rFonts w:ascii="Verdana" w:hAnsi="Verdana"/>
          <w:sz w:val="16"/>
          <w:szCs w:val="16"/>
        </w:rPr>
        <w:t>413 and 414.</w:t>
      </w:r>
      <w:proofErr w:type="gramEnd"/>
    </w:p>
  </w:footnote>
  <w:footnote w:id="50">
    <w:p w:rsidR="001957D8" w:rsidRDefault="001957D8" w:rsidP="00855FCB">
      <w:pPr>
        <w:pStyle w:val="Footnote"/>
        <w:ind w:right="43"/>
        <w:jc w:val="both"/>
      </w:pPr>
      <w:r>
        <w:rPr>
          <w:rStyle w:val="Lbjegyzet-hivatkozs"/>
          <w:rFonts w:ascii="Verdana" w:hAnsi="Verdana"/>
          <w:sz w:val="16"/>
          <w:szCs w:val="16"/>
        </w:rPr>
        <w:footnoteRef/>
      </w:r>
      <w:r>
        <w:rPr>
          <w:rStyle w:val="Lbjegyzet-hivatkozs"/>
          <w:rFonts w:ascii="Verdana" w:hAnsi="Verdana"/>
          <w:sz w:val="16"/>
          <w:szCs w:val="16"/>
        </w:rPr>
        <w:tab/>
      </w:r>
      <w:r>
        <w:rPr>
          <w:rFonts w:ascii="Verdana" w:hAnsi="Verdana"/>
          <w:sz w:val="16"/>
          <w:szCs w:val="16"/>
        </w:rPr>
        <w:t xml:space="preserve"> </w:t>
      </w:r>
      <w:r>
        <w:rPr>
          <w:rFonts w:ascii="Verdana" w:hAnsi="Verdana"/>
          <w:sz w:val="16"/>
          <w:szCs w:val="16"/>
          <w:lang w:val="cs-CZ"/>
        </w:rPr>
        <w:t xml:space="preserve">HRC, General Comment No 35, para 24. </w:t>
      </w:r>
    </w:p>
  </w:footnote>
  <w:footnote w:id="51">
    <w:p w:rsidR="001957D8" w:rsidRDefault="001957D8" w:rsidP="00855FCB">
      <w:pPr>
        <w:pStyle w:val="Footnote"/>
        <w:ind w:right="43"/>
        <w:jc w:val="both"/>
      </w:pPr>
      <w:r>
        <w:rPr>
          <w:rStyle w:val="Lbjegyzet-hivatkozs"/>
          <w:rFonts w:ascii="Verdana" w:hAnsi="Verdana"/>
          <w:sz w:val="16"/>
          <w:szCs w:val="16"/>
        </w:rPr>
        <w:footnoteRef/>
      </w:r>
      <w:r>
        <w:rPr>
          <w:rStyle w:val="Lbjegyzet-hivatkozs"/>
          <w:rFonts w:ascii="Verdana" w:hAnsi="Verdana"/>
          <w:sz w:val="16"/>
          <w:szCs w:val="16"/>
        </w:rPr>
        <w:tab/>
      </w:r>
      <w:r>
        <w:rPr>
          <w:rFonts w:ascii="Verdana" w:hAnsi="Verdana"/>
          <w:sz w:val="16"/>
          <w:szCs w:val="16"/>
        </w:rPr>
        <w:t xml:space="preserve"> </w:t>
      </w:r>
      <w:r>
        <w:rPr>
          <w:rFonts w:ascii="Verdana" w:hAnsi="Verdana"/>
          <w:sz w:val="16"/>
          <w:szCs w:val="16"/>
          <w:lang w:val="cs-CZ"/>
        </w:rPr>
        <w:t xml:space="preserve">HRC, </w:t>
      </w:r>
      <w:r>
        <w:rPr>
          <w:rFonts w:ascii="Verdana" w:hAnsi="Verdana"/>
          <w:sz w:val="16"/>
          <w:szCs w:val="16"/>
          <w:lang w:val="cs-CZ"/>
        </w:rPr>
        <w:t>General Comment No 35, para 28;</w:t>
      </w:r>
      <w:r>
        <w:rPr>
          <w:rFonts w:ascii="Verdana" w:hAnsi="Verdana"/>
          <w:sz w:val="16"/>
          <w:szCs w:val="16"/>
        </w:rPr>
        <w:t xml:space="preserve"> </w:t>
      </w:r>
      <w:hyperlink r:id="rId43">
        <w:r>
          <w:rPr>
            <w:rStyle w:val="InternetLink"/>
            <w:rFonts w:ascii="Verdana" w:hAnsi="Verdana"/>
            <w:webHidden/>
            <w:color w:val="0000FF"/>
            <w:sz w:val="16"/>
            <w:szCs w:val="16"/>
          </w:rPr>
          <w:t>General comment No. </w:t>
        </w:r>
        <w:proofErr w:type="gramStart"/>
        <w:r>
          <w:rPr>
            <w:rStyle w:val="InternetLink"/>
            <w:rFonts w:ascii="Verdana" w:hAnsi="Verdana"/>
            <w:webHidden/>
            <w:color w:val="0000FF"/>
            <w:sz w:val="16"/>
            <w:szCs w:val="16"/>
          </w:rPr>
          <w:t>32</w:t>
        </w:r>
      </w:hyperlink>
      <w:r>
        <w:rPr>
          <w:rFonts w:ascii="Verdana" w:hAnsi="Verdana"/>
          <w:sz w:val="16"/>
          <w:szCs w:val="16"/>
        </w:rPr>
        <w:t>, para.</w:t>
      </w:r>
      <w:proofErr w:type="gramEnd"/>
      <w:r>
        <w:rPr>
          <w:rFonts w:ascii="Verdana" w:hAnsi="Verdana"/>
          <w:sz w:val="16"/>
          <w:szCs w:val="16"/>
        </w:rPr>
        <w:t> </w:t>
      </w:r>
      <w:proofErr w:type="gramStart"/>
      <w:r>
        <w:rPr>
          <w:rFonts w:ascii="Verdana" w:hAnsi="Verdana"/>
          <w:sz w:val="16"/>
          <w:szCs w:val="16"/>
        </w:rPr>
        <w:t>42;</w:t>
      </w:r>
      <w:r>
        <w:rPr>
          <w:rFonts w:ascii="Verdana" w:hAnsi="Verdana"/>
          <w:sz w:val="16"/>
          <w:szCs w:val="16"/>
          <w:lang w:val="cs-CZ"/>
        </w:rPr>
        <w:t xml:space="preserve"> </w:t>
      </w:r>
      <w:hyperlink r:id="rId44">
        <w:proofErr w:type="spellStart"/>
        <w:r>
          <w:rPr>
            <w:rStyle w:val="InternetLink"/>
            <w:rFonts w:ascii="Verdana" w:hAnsi="Verdana"/>
            <w:i/>
            <w:iCs/>
            <w:webHidden/>
            <w:color w:val="0000FF"/>
            <w:sz w:val="16"/>
            <w:szCs w:val="16"/>
          </w:rPr>
          <w:t>Krasnov</w:t>
        </w:r>
        <w:proofErr w:type="spellEnd"/>
        <w:r>
          <w:rPr>
            <w:rStyle w:val="InternetLink"/>
            <w:rFonts w:ascii="Verdana" w:hAnsi="Verdana"/>
            <w:i/>
            <w:color w:val="0000FF"/>
            <w:sz w:val="16"/>
            <w:szCs w:val="16"/>
          </w:rPr>
          <w:t xml:space="preserve"> </w:t>
        </w:r>
        <w:r>
          <w:rPr>
            <w:rStyle w:val="InternetLink"/>
            <w:rFonts w:ascii="Verdana" w:hAnsi="Verdana"/>
            <w:color w:val="0000FF"/>
            <w:sz w:val="16"/>
            <w:szCs w:val="16"/>
          </w:rPr>
          <w:t>v.</w:t>
        </w:r>
        <w:r>
          <w:rPr>
            <w:rStyle w:val="InternetLink"/>
            <w:rFonts w:ascii="Verdana" w:hAnsi="Verdana"/>
            <w:i/>
            <w:color w:val="0000FF"/>
            <w:sz w:val="16"/>
            <w:szCs w:val="16"/>
          </w:rPr>
          <w:t xml:space="preserve"> Kyrgyzstan</w:t>
        </w:r>
      </w:hyperlink>
      <w:r>
        <w:rPr>
          <w:rFonts w:ascii="Verdana" w:hAnsi="Verdana"/>
          <w:sz w:val="16"/>
          <w:szCs w:val="16"/>
        </w:rPr>
        <w:t xml:space="preserve">, </w:t>
      </w:r>
      <w:r>
        <w:rPr>
          <w:rFonts w:ascii="Verdana" w:hAnsi="Verdana"/>
          <w:sz w:val="16"/>
          <w:szCs w:val="16"/>
          <w:lang w:val="cs-CZ"/>
        </w:rPr>
        <w:t xml:space="preserve">HRC, Communication No. </w:t>
      </w:r>
      <w:r>
        <w:rPr>
          <w:rFonts w:ascii="Verdana" w:hAnsi="Verdana"/>
          <w:sz w:val="16"/>
          <w:szCs w:val="16"/>
        </w:rPr>
        <w:t>1402/2005, Views of 29 March 2011, UN Doc. CCPR/C/101/D/1402/2005, para.</w:t>
      </w:r>
      <w:proofErr w:type="gramEnd"/>
      <w:r>
        <w:rPr>
          <w:rFonts w:ascii="Verdana" w:hAnsi="Verdana"/>
          <w:sz w:val="16"/>
          <w:szCs w:val="16"/>
        </w:rPr>
        <w:t> </w:t>
      </w:r>
      <w:proofErr w:type="gramStart"/>
      <w:r>
        <w:rPr>
          <w:rFonts w:ascii="Verdana" w:hAnsi="Verdana"/>
          <w:sz w:val="16"/>
          <w:szCs w:val="16"/>
        </w:rPr>
        <w:t xml:space="preserve">8.5; Committee on the Rights of the Child, </w:t>
      </w:r>
      <w:hyperlink r:id="rId45">
        <w:r>
          <w:rPr>
            <w:rStyle w:val="InternetLink"/>
            <w:rFonts w:ascii="Verdana" w:hAnsi="Verdana"/>
            <w:webHidden/>
            <w:color w:val="0000FF"/>
            <w:sz w:val="16"/>
            <w:szCs w:val="16"/>
          </w:rPr>
          <w:t>General comment No. 10</w:t>
        </w:r>
      </w:hyperlink>
      <w:r>
        <w:rPr>
          <w:rFonts w:ascii="Verdana" w:hAnsi="Verdana"/>
          <w:sz w:val="16"/>
          <w:szCs w:val="16"/>
        </w:rPr>
        <w:t>, para.</w:t>
      </w:r>
      <w:proofErr w:type="gramEnd"/>
      <w:r>
        <w:rPr>
          <w:rFonts w:ascii="Verdana" w:hAnsi="Verdana"/>
          <w:sz w:val="16"/>
          <w:szCs w:val="16"/>
        </w:rPr>
        <w:t> 48.</w:t>
      </w:r>
    </w:p>
  </w:footnote>
  <w:footnote w:id="52">
    <w:p w:rsidR="001957D8" w:rsidRDefault="001957D8" w:rsidP="00855FCB">
      <w:pPr>
        <w:pStyle w:val="Footnote"/>
        <w:ind w:right="43"/>
        <w:jc w:val="both"/>
      </w:pPr>
      <w:r>
        <w:rPr>
          <w:rStyle w:val="Lbjegyzet-hivatkozs"/>
          <w:rFonts w:ascii="Verdana" w:hAnsi="Verdana"/>
          <w:sz w:val="16"/>
          <w:szCs w:val="16"/>
        </w:rPr>
        <w:footnoteRef/>
      </w:r>
      <w:r>
        <w:rPr>
          <w:rStyle w:val="Lbjegyzet-hivatkozs"/>
          <w:rFonts w:ascii="Verdana" w:hAnsi="Verdana"/>
          <w:sz w:val="16"/>
          <w:szCs w:val="16"/>
        </w:rPr>
        <w:tab/>
      </w:r>
      <w:proofErr w:type="gramStart"/>
      <w:r>
        <w:rPr>
          <w:rFonts w:ascii="Verdana" w:hAnsi="Verdana"/>
          <w:sz w:val="16"/>
          <w:szCs w:val="16"/>
        </w:rPr>
        <w:t>HRC, General Comment 35, para.</w:t>
      </w:r>
      <w:proofErr w:type="gramEnd"/>
      <w:r>
        <w:rPr>
          <w:rFonts w:ascii="Verdana" w:hAnsi="Verdana"/>
          <w:sz w:val="16"/>
          <w:szCs w:val="16"/>
        </w:rPr>
        <w:t xml:space="preserve"> </w:t>
      </w:r>
      <w:proofErr w:type="gramStart"/>
      <w:r>
        <w:rPr>
          <w:rFonts w:ascii="Verdana" w:hAnsi="Verdana"/>
          <w:sz w:val="16"/>
          <w:szCs w:val="16"/>
        </w:rPr>
        <w:t xml:space="preserve">27; </w:t>
      </w:r>
      <w:hyperlink r:id="rId46">
        <w:r>
          <w:rPr>
            <w:rStyle w:val="InternetLink"/>
            <w:rFonts w:ascii="Verdana" w:hAnsi="Verdana"/>
            <w:i/>
            <w:webHidden/>
            <w:color w:val="0000FF"/>
            <w:sz w:val="16"/>
            <w:szCs w:val="16"/>
          </w:rPr>
          <w:t xml:space="preserve">Hill </w:t>
        </w:r>
        <w:r>
          <w:rPr>
            <w:rStyle w:val="InternetLink"/>
            <w:rFonts w:ascii="Verdana" w:hAnsi="Verdana"/>
            <w:i/>
            <w:iCs/>
            <w:color w:val="0000FF"/>
            <w:sz w:val="16"/>
            <w:szCs w:val="16"/>
          </w:rPr>
          <w:t>and</w:t>
        </w:r>
        <w:r>
          <w:rPr>
            <w:rStyle w:val="InternetLink"/>
            <w:rFonts w:ascii="Verdana" w:hAnsi="Verdana"/>
            <w:i/>
            <w:color w:val="0000FF"/>
            <w:sz w:val="16"/>
            <w:szCs w:val="16"/>
          </w:rPr>
          <w:t xml:space="preserve"> Hill </w:t>
        </w:r>
        <w:r>
          <w:rPr>
            <w:rStyle w:val="InternetLink"/>
            <w:rFonts w:ascii="Verdana" w:hAnsi="Verdana"/>
            <w:color w:val="0000FF"/>
            <w:sz w:val="16"/>
            <w:szCs w:val="16"/>
          </w:rPr>
          <w:t>v.</w:t>
        </w:r>
        <w:r>
          <w:rPr>
            <w:rStyle w:val="InternetLink"/>
            <w:rFonts w:ascii="Verdana" w:hAnsi="Verdana"/>
            <w:i/>
            <w:color w:val="0000FF"/>
            <w:sz w:val="16"/>
            <w:szCs w:val="16"/>
          </w:rPr>
          <w:t xml:space="preserve"> Spain</w:t>
        </w:r>
      </w:hyperlink>
      <w:r>
        <w:rPr>
          <w:rFonts w:ascii="Verdana" w:hAnsi="Verdana"/>
          <w:sz w:val="16"/>
          <w:szCs w:val="16"/>
        </w:rPr>
        <w:t>, HRC, Communication No. 526/1993, Views of 2 April 1997, UN Doc. CCPR/C/59/D/526/1993, para.</w:t>
      </w:r>
      <w:proofErr w:type="gramEnd"/>
      <w:r>
        <w:rPr>
          <w:rFonts w:ascii="Verdana" w:hAnsi="Verdana"/>
          <w:sz w:val="16"/>
          <w:szCs w:val="16"/>
        </w:rPr>
        <w:t> 12.2.</w:t>
      </w:r>
    </w:p>
  </w:footnote>
  <w:footnote w:id="53">
    <w:p w:rsidR="001957D8" w:rsidRDefault="001957D8" w:rsidP="00855FCB">
      <w:pPr>
        <w:pStyle w:val="Footnote"/>
        <w:ind w:right="43"/>
        <w:jc w:val="both"/>
      </w:pPr>
      <w:r>
        <w:rPr>
          <w:rStyle w:val="Lbjegyzet-hivatkozs"/>
          <w:rFonts w:ascii="Verdana" w:hAnsi="Verdana"/>
          <w:sz w:val="16"/>
          <w:szCs w:val="16"/>
        </w:rPr>
        <w:footnoteRef/>
      </w:r>
      <w:r>
        <w:rPr>
          <w:rStyle w:val="Lbjegyzet-hivatkozs"/>
          <w:rFonts w:ascii="Verdana" w:hAnsi="Verdana"/>
          <w:sz w:val="16"/>
          <w:szCs w:val="16"/>
        </w:rPr>
        <w:tab/>
      </w:r>
      <w:r>
        <w:rPr>
          <w:rFonts w:ascii="Verdana" w:hAnsi="Verdana"/>
          <w:sz w:val="16"/>
          <w:szCs w:val="16"/>
        </w:rPr>
        <w:t xml:space="preserve"> </w:t>
      </w:r>
      <w:hyperlink r:id="rId47" w:anchor="{" w:history="1">
        <w:r>
          <w:rPr>
            <w:rStyle w:val="InternetLink"/>
            <w:rFonts w:ascii="Verdana" w:hAnsi="Verdana"/>
            <w:i/>
            <w:color w:val="0000FF"/>
            <w:sz w:val="16"/>
            <w:szCs w:val="16"/>
          </w:rPr>
          <w:t>Fox, Campbell and Hartley v. United Kingdom</w:t>
        </w:r>
      </w:hyperlink>
      <w:r>
        <w:rPr>
          <w:rFonts w:ascii="Verdana" w:hAnsi="Verdana"/>
          <w:sz w:val="16"/>
          <w:szCs w:val="16"/>
        </w:rPr>
        <w:t>, ECtHR, Applications Nos. 12244/86, 12245/86 and 12383/86, Judgment of 30 August 1990, para. 41.</w:t>
      </w:r>
    </w:p>
  </w:footnote>
  <w:footnote w:id="54">
    <w:p w:rsidR="001957D8" w:rsidRDefault="001957D8" w:rsidP="00855FCB">
      <w:pPr>
        <w:pStyle w:val="Footnote"/>
        <w:ind w:right="43"/>
        <w:jc w:val="both"/>
      </w:pPr>
      <w:r>
        <w:rPr>
          <w:rStyle w:val="Lbjegyzet-hivatkozs"/>
          <w:rFonts w:ascii="Verdana" w:hAnsi="Verdana"/>
          <w:sz w:val="16"/>
          <w:szCs w:val="16"/>
        </w:rPr>
        <w:footnoteRef/>
      </w:r>
      <w:r>
        <w:rPr>
          <w:rStyle w:val="Lbjegyzet-hivatkozs"/>
          <w:rFonts w:ascii="Verdana" w:hAnsi="Verdana"/>
          <w:sz w:val="16"/>
          <w:szCs w:val="16"/>
        </w:rPr>
        <w:tab/>
      </w:r>
      <w:r>
        <w:rPr>
          <w:rFonts w:ascii="Verdana" w:hAnsi="Verdana"/>
          <w:sz w:val="16"/>
          <w:szCs w:val="16"/>
        </w:rPr>
        <w:t xml:space="preserve"> </w:t>
      </w:r>
      <w:proofErr w:type="spellStart"/>
      <w:proofErr w:type="gramStart"/>
      <w:r>
        <w:rPr>
          <w:rFonts w:ascii="Verdana" w:hAnsi="Verdana"/>
          <w:i/>
          <w:sz w:val="16"/>
          <w:szCs w:val="16"/>
        </w:rPr>
        <w:t>Shamayev</w:t>
      </w:r>
      <w:proofErr w:type="spellEnd"/>
      <w:r>
        <w:rPr>
          <w:rFonts w:ascii="Verdana" w:hAnsi="Verdana"/>
          <w:i/>
          <w:sz w:val="16"/>
          <w:szCs w:val="16"/>
        </w:rPr>
        <w:t xml:space="preserve"> and others v. Georgia and Russia</w:t>
      </w:r>
      <w:r>
        <w:rPr>
          <w:rFonts w:ascii="Verdana" w:hAnsi="Verdana"/>
          <w:sz w:val="16"/>
          <w:szCs w:val="16"/>
        </w:rPr>
        <w:t xml:space="preserve">, </w:t>
      </w:r>
      <w:r>
        <w:rPr>
          <w:rFonts w:ascii="Verdana" w:hAnsi="Verdana"/>
          <w:i/>
          <w:sz w:val="16"/>
          <w:szCs w:val="16"/>
        </w:rPr>
        <w:t>op. cit.</w:t>
      </w:r>
      <w:r>
        <w:rPr>
          <w:rFonts w:ascii="Verdana" w:hAnsi="Verdana"/>
          <w:sz w:val="16"/>
          <w:szCs w:val="16"/>
        </w:rPr>
        <w:t>, para.</w:t>
      </w:r>
      <w:proofErr w:type="gramEnd"/>
      <w:r>
        <w:rPr>
          <w:rFonts w:ascii="Verdana" w:hAnsi="Verdana"/>
          <w:sz w:val="16"/>
          <w:szCs w:val="16"/>
        </w:rPr>
        <w:t xml:space="preserve"> 425.</w:t>
      </w:r>
    </w:p>
  </w:footnote>
  <w:footnote w:id="55">
    <w:p w:rsidR="001957D8" w:rsidRDefault="001957D8" w:rsidP="00855FCB">
      <w:pPr>
        <w:pStyle w:val="Footnote"/>
        <w:ind w:right="43"/>
        <w:jc w:val="both"/>
      </w:pPr>
      <w:r>
        <w:rPr>
          <w:rStyle w:val="Lbjegyzet-hivatkozs"/>
          <w:rFonts w:ascii="Verdana" w:hAnsi="Verdana"/>
          <w:sz w:val="16"/>
          <w:szCs w:val="16"/>
        </w:rPr>
        <w:footnoteRef/>
      </w:r>
      <w:r>
        <w:rPr>
          <w:rStyle w:val="Lbjegyzet-hivatkozs"/>
          <w:rFonts w:ascii="Verdana" w:hAnsi="Verdana"/>
          <w:sz w:val="16"/>
          <w:szCs w:val="16"/>
        </w:rPr>
        <w:tab/>
      </w:r>
      <w:proofErr w:type="gramStart"/>
      <w:r>
        <w:rPr>
          <w:rFonts w:ascii="Verdana" w:hAnsi="Verdana"/>
          <w:sz w:val="16"/>
          <w:szCs w:val="16"/>
        </w:rPr>
        <w:t xml:space="preserve">HRC, General Comment 35, para 45; </w:t>
      </w:r>
      <w:hyperlink r:id="rId48">
        <w:proofErr w:type="spellStart"/>
        <w:r>
          <w:rPr>
            <w:rStyle w:val="InternetLink"/>
            <w:rFonts w:ascii="Verdana" w:hAnsi="Verdana"/>
            <w:i/>
            <w:webHidden/>
            <w:color w:val="0000FF"/>
            <w:sz w:val="16"/>
            <w:szCs w:val="16"/>
          </w:rPr>
          <w:t>Rameka</w:t>
        </w:r>
        <w:proofErr w:type="spellEnd"/>
        <w:r>
          <w:rPr>
            <w:rStyle w:val="InternetLink"/>
            <w:rFonts w:ascii="Verdana" w:hAnsi="Verdana"/>
            <w:i/>
            <w:webHidden/>
            <w:color w:val="0000FF"/>
            <w:sz w:val="16"/>
            <w:szCs w:val="16"/>
          </w:rPr>
          <w:t xml:space="preserve"> </w:t>
        </w:r>
        <w:r>
          <w:rPr>
            <w:rStyle w:val="InternetLink"/>
            <w:rFonts w:ascii="Verdana" w:hAnsi="Verdana"/>
            <w:color w:val="0000FF"/>
            <w:sz w:val="16"/>
            <w:szCs w:val="16"/>
          </w:rPr>
          <w:t>v.</w:t>
        </w:r>
        <w:proofErr w:type="gramEnd"/>
        <w:r>
          <w:rPr>
            <w:rStyle w:val="InternetLink"/>
            <w:rFonts w:ascii="Verdana" w:hAnsi="Verdana"/>
            <w:i/>
            <w:color w:val="0000FF"/>
            <w:sz w:val="16"/>
            <w:szCs w:val="16"/>
          </w:rPr>
          <w:t xml:space="preserve"> </w:t>
        </w:r>
        <w:proofErr w:type="gramStart"/>
        <w:r>
          <w:rPr>
            <w:rStyle w:val="InternetLink"/>
            <w:rFonts w:ascii="Verdana" w:hAnsi="Verdana"/>
            <w:i/>
            <w:color w:val="0000FF"/>
            <w:sz w:val="16"/>
            <w:szCs w:val="16"/>
          </w:rPr>
          <w:t>New Zealand</w:t>
        </w:r>
      </w:hyperlink>
      <w:r>
        <w:rPr>
          <w:rFonts w:ascii="Verdana" w:hAnsi="Verdana"/>
          <w:sz w:val="16"/>
          <w:szCs w:val="16"/>
        </w:rPr>
        <w:t>, HRC, Communication No. 1090/2002, Views of 6 November 2003, UN Doc. CCPR/C/79/D/1090/2002, para.</w:t>
      </w:r>
      <w:proofErr w:type="gramEnd"/>
      <w:r>
        <w:rPr>
          <w:rFonts w:ascii="Verdana" w:hAnsi="Verdana"/>
          <w:sz w:val="16"/>
          <w:szCs w:val="16"/>
        </w:rPr>
        <w:t> 7.4.</w:t>
      </w:r>
    </w:p>
  </w:footnote>
  <w:footnote w:id="56">
    <w:p w:rsidR="001957D8" w:rsidRDefault="001957D8" w:rsidP="00855FCB">
      <w:pPr>
        <w:pStyle w:val="Footnote"/>
        <w:ind w:right="43"/>
        <w:jc w:val="both"/>
      </w:pPr>
      <w:r>
        <w:rPr>
          <w:rStyle w:val="Lbjegyzet-hivatkozs"/>
          <w:rFonts w:ascii="Verdana" w:hAnsi="Verdana"/>
          <w:sz w:val="16"/>
          <w:szCs w:val="16"/>
        </w:rPr>
        <w:footnoteRef/>
      </w:r>
      <w:r>
        <w:rPr>
          <w:rStyle w:val="Lbjegyzet-hivatkozs"/>
          <w:rFonts w:ascii="Verdana" w:hAnsi="Verdana"/>
          <w:sz w:val="16"/>
          <w:szCs w:val="16"/>
        </w:rPr>
        <w:tab/>
      </w:r>
      <w:r>
        <w:rPr>
          <w:rFonts w:ascii="Verdana" w:hAnsi="Verdana"/>
          <w:sz w:val="16"/>
          <w:szCs w:val="16"/>
        </w:rPr>
        <w:t xml:space="preserve"> </w:t>
      </w:r>
      <w:proofErr w:type="gramStart"/>
      <w:r>
        <w:rPr>
          <w:rFonts w:ascii="Verdana" w:hAnsi="Verdana"/>
          <w:i/>
          <w:sz w:val="16"/>
          <w:szCs w:val="16"/>
        </w:rPr>
        <w:t>A. v. Australia, op. cit.,</w:t>
      </w:r>
      <w:r>
        <w:rPr>
          <w:rFonts w:ascii="Verdana" w:hAnsi="Verdana"/>
          <w:sz w:val="16"/>
          <w:szCs w:val="16"/>
          <w:lang w:val="en-US"/>
        </w:rPr>
        <w:t xml:space="preserve"> para.</w:t>
      </w:r>
      <w:proofErr w:type="gramEnd"/>
      <w:r>
        <w:rPr>
          <w:rFonts w:ascii="Verdana" w:hAnsi="Verdana"/>
          <w:sz w:val="16"/>
          <w:szCs w:val="16"/>
          <w:lang w:val="en-US"/>
        </w:rPr>
        <w:t xml:space="preserve"> 8.3.</w:t>
      </w:r>
    </w:p>
  </w:footnote>
  <w:footnote w:id="57">
    <w:p w:rsidR="001957D8" w:rsidRDefault="001957D8" w:rsidP="00855FCB">
      <w:pPr>
        <w:pStyle w:val="Footnote"/>
        <w:ind w:right="43"/>
        <w:jc w:val="both"/>
      </w:pPr>
      <w:r>
        <w:rPr>
          <w:rStyle w:val="Lbjegyzet-hivatkozs"/>
          <w:rFonts w:ascii="Verdana" w:hAnsi="Verdana"/>
          <w:sz w:val="16"/>
          <w:szCs w:val="16"/>
        </w:rPr>
        <w:footnoteRef/>
      </w:r>
      <w:r>
        <w:rPr>
          <w:rStyle w:val="Lbjegyzet-hivatkozs"/>
          <w:rFonts w:ascii="Verdana" w:hAnsi="Verdana"/>
          <w:sz w:val="16"/>
          <w:szCs w:val="16"/>
        </w:rPr>
        <w:tab/>
      </w:r>
      <w:r>
        <w:rPr>
          <w:rFonts w:ascii="Verdana" w:hAnsi="Verdana"/>
          <w:sz w:val="16"/>
          <w:szCs w:val="16"/>
        </w:rPr>
        <w:t xml:space="preserve"> </w:t>
      </w:r>
      <w:r>
        <w:rPr>
          <w:rFonts w:ascii="Verdana" w:hAnsi="Verdana"/>
          <w:sz w:val="16"/>
          <w:szCs w:val="16"/>
          <w:lang w:val="cs-CZ"/>
        </w:rPr>
        <w:t xml:space="preserve">HRC, General Comment 35, para 41. </w:t>
      </w:r>
    </w:p>
  </w:footnote>
  <w:footnote w:id="58">
    <w:p w:rsidR="001957D8" w:rsidRDefault="001957D8" w:rsidP="00855FCB">
      <w:pPr>
        <w:pStyle w:val="Footnote"/>
        <w:ind w:right="43"/>
        <w:jc w:val="both"/>
      </w:pPr>
      <w:r>
        <w:rPr>
          <w:rStyle w:val="Lbjegyzet-hivatkozs"/>
          <w:rFonts w:ascii="Verdana" w:hAnsi="Verdana"/>
          <w:sz w:val="16"/>
          <w:szCs w:val="16"/>
        </w:rPr>
        <w:footnoteRef/>
      </w:r>
      <w:r>
        <w:rPr>
          <w:rStyle w:val="Lbjegyzet-hivatkozs"/>
          <w:rFonts w:ascii="Verdana" w:hAnsi="Verdana"/>
          <w:sz w:val="16"/>
          <w:szCs w:val="16"/>
        </w:rPr>
        <w:tab/>
      </w:r>
      <w:r>
        <w:rPr>
          <w:rFonts w:ascii="Verdana" w:hAnsi="Verdana"/>
          <w:sz w:val="16"/>
          <w:szCs w:val="16"/>
        </w:rPr>
        <w:t xml:space="preserve"> </w:t>
      </w:r>
      <w:r>
        <w:rPr>
          <w:rFonts w:ascii="Verdana" w:hAnsi="Verdana"/>
          <w:i/>
          <w:sz w:val="16"/>
          <w:szCs w:val="16"/>
          <w:lang w:val="cs-CZ"/>
        </w:rPr>
        <w:t>Ibid.</w:t>
      </w:r>
      <w:r>
        <w:rPr>
          <w:rFonts w:ascii="Verdana" w:hAnsi="Verdana"/>
          <w:sz w:val="16"/>
          <w:szCs w:val="16"/>
          <w:lang w:val="cs-CZ"/>
        </w:rPr>
        <w:t xml:space="preserve">, </w:t>
      </w:r>
      <w:r>
        <w:rPr>
          <w:rFonts w:ascii="Verdana" w:hAnsi="Verdana"/>
          <w:sz w:val="16"/>
          <w:szCs w:val="16"/>
          <w:lang w:val="cs-CZ"/>
        </w:rPr>
        <w:t>para 47</w:t>
      </w:r>
      <w:r w:rsidR="00855FCB">
        <w:rPr>
          <w:rFonts w:ascii="Verdana" w:hAnsi="Verdana"/>
          <w:sz w:val="16"/>
          <w:szCs w:val="16"/>
          <w:lang w:val="cs-CZ"/>
        </w:rPr>
        <w:t>.</w:t>
      </w:r>
    </w:p>
  </w:footnote>
  <w:footnote w:id="59">
    <w:p w:rsidR="001957D8" w:rsidRDefault="001957D8" w:rsidP="00855FCB">
      <w:pPr>
        <w:pStyle w:val="Footnote"/>
        <w:ind w:right="43"/>
        <w:jc w:val="both"/>
      </w:pPr>
      <w:r>
        <w:rPr>
          <w:rStyle w:val="Lbjegyzet-hivatkozs"/>
          <w:rFonts w:ascii="Verdana" w:hAnsi="Verdana"/>
          <w:sz w:val="16"/>
          <w:szCs w:val="16"/>
        </w:rPr>
        <w:footnoteRef/>
      </w:r>
      <w:r>
        <w:rPr>
          <w:rStyle w:val="Lbjegyzet-hivatkozs"/>
          <w:rFonts w:ascii="Verdana" w:hAnsi="Verdana"/>
          <w:sz w:val="16"/>
          <w:szCs w:val="16"/>
        </w:rPr>
        <w:tab/>
      </w:r>
      <w:r>
        <w:rPr>
          <w:rFonts w:ascii="Verdana" w:hAnsi="Verdana"/>
          <w:sz w:val="16"/>
          <w:szCs w:val="16"/>
        </w:rPr>
        <w:t xml:space="preserve"> </w:t>
      </w:r>
      <w:hyperlink r:id="rId49" w:anchor="{" w:history="1">
        <w:proofErr w:type="spellStart"/>
        <w:proofErr w:type="gramStart"/>
        <w:r>
          <w:rPr>
            <w:rStyle w:val="InternetLink"/>
            <w:rFonts w:ascii="Verdana" w:eastAsia="Verdana" w:hAnsi="Verdana" w:cs="Verdana"/>
            <w:i/>
            <w:color w:val="0000FF"/>
            <w:sz w:val="16"/>
            <w:szCs w:val="16"/>
          </w:rPr>
          <w:t>Bouamar</w:t>
        </w:r>
        <w:proofErr w:type="spellEnd"/>
        <w:r>
          <w:rPr>
            <w:rStyle w:val="InternetLink"/>
            <w:rFonts w:ascii="Verdana" w:eastAsia="Verdana" w:hAnsi="Verdana" w:cs="Verdana"/>
            <w:i/>
            <w:color w:val="0000FF"/>
            <w:sz w:val="16"/>
            <w:szCs w:val="16"/>
          </w:rPr>
          <w:t xml:space="preserve"> v. Belgium</w:t>
        </w:r>
      </w:hyperlink>
      <w:r>
        <w:rPr>
          <w:rFonts w:ascii="Verdana" w:eastAsia="Verdana" w:hAnsi="Verdana" w:cs="Verdana"/>
          <w:sz w:val="16"/>
          <w:szCs w:val="16"/>
        </w:rPr>
        <w:t>, ECtHR, Application No. 9106/80, Judgment of 27 June 1988, para.</w:t>
      </w:r>
      <w:proofErr w:type="gramEnd"/>
      <w:r>
        <w:rPr>
          <w:rFonts w:ascii="Verdana" w:eastAsia="Verdana" w:hAnsi="Verdana" w:cs="Verdana"/>
          <w:sz w:val="16"/>
          <w:szCs w:val="16"/>
        </w:rPr>
        <w:t xml:space="preserve"> 60.</w:t>
      </w:r>
    </w:p>
  </w:footnote>
  <w:footnote w:id="60">
    <w:p w:rsidR="001957D8" w:rsidRDefault="001957D8" w:rsidP="00855FCB">
      <w:pPr>
        <w:pStyle w:val="Footnote"/>
        <w:ind w:right="43"/>
        <w:jc w:val="both"/>
      </w:pPr>
      <w:r>
        <w:rPr>
          <w:rStyle w:val="Lbjegyzet-hivatkozs"/>
          <w:rFonts w:ascii="Verdana" w:hAnsi="Verdana"/>
          <w:sz w:val="16"/>
          <w:szCs w:val="16"/>
        </w:rPr>
        <w:footnoteRef/>
      </w:r>
      <w:r>
        <w:rPr>
          <w:rStyle w:val="Lbjegyzet-hivatkozs"/>
          <w:rFonts w:ascii="Verdana" w:hAnsi="Verdana"/>
          <w:sz w:val="16"/>
          <w:szCs w:val="16"/>
        </w:rPr>
        <w:tab/>
      </w:r>
      <w:r>
        <w:rPr>
          <w:rFonts w:ascii="Verdana" w:hAnsi="Verdana"/>
          <w:sz w:val="16"/>
          <w:szCs w:val="16"/>
        </w:rPr>
        <w:t xml:space="preserve"> </w:t>
      </w:r>
      <w:r>
        <w:rPr>
          <w:rFonts w:ascii="Verdana" w:hAnsi="Verdana"/>
          <w:sz w:val="16"/>
          <w:szCs w:val="16"/>
          <w:lang w:val="cs-CZ"/>
        </w:rPr>
        <w:t xml:space="preserve">HRC General Comment 35, para 43. </w:t>
      </w:r>
    </w:p>
  </w:footnote>
  <w:footnote w:id="61">
    <w:p w:rsidR="001957D8" w:rsidRDefault="001957D8" w:rsidP="00855FCB">
      <w:pPr>
        <w:pStyle w:val="Footnote"/>
        <w:ind w:right="43"/>
        <w:jc w:val="both"/>
      </w:pPr>
      <w:r>
        <w:rPr>
          <w:rStyle w:val="Lbjegyzet-hivatkozs"/>
          <w:rFonts w:ascii="Verdana" w:hAnsi="Verdana"/>
          <w:sz w:val="16"/>
          <w:szCs w:val="16"/>
        </w:rPr>
        <w:footnoteRef/>
      </w:r>
      <w:r>
        <w:rPr>
          <w:rStyle w:val="Lbjegyzet-hivatkozs"/>
          <w:rFonts w:ascii="Verdana" w:hAnsi="Verdana"/>
          <w:sz w:val="16"/>
          <w:szCs w:val="16"/>
        </w:rPr>
        <w:tab/>
      </w:r>
      <w:r>
        <w:rPr>
          <w:rFonts w:ascii="Verdana" w:hAnsi="Verdana"/>
          <w:sz w:val="16"/>
          <w:szCs w:val="16"/>
        </w:rPr>
        <w:t xml:space="preserve"> </w:t>
      </w:r>
      <w:r>
        <w:rPr>
          <w:rFonts w:ascii="Verdana" w:hAnsi="Verdana"/>
          <w:i/>
          <w:sz w:val="16"/>
          <w:szCs w:val="16"/>
          <w:lang w:val="cs-CZ"/>
        </w:rPr>
        <w:t>Ibid.</w:t>
      </w:r>
      <w:r>
        <w:rPr>
          <w:rFonts w:ascii="Verdana" w:hAnsi="Verdana"/>
          <w:sz w:val="16"/>
          <w:szCs w:val="16"/>
          <w:lang w:val="cs-CZ"/>
        </w:rPr>
        <w:t xml:space="preserve">, </w:t>
      </w:r>
      <w:r>
        <w:rPr>
          <w:rFonts w:ascii="Verdana" w:hAnsi="Verdana"/>
          <w:sz w:val="16"/>
          <w:szCs w:val="16"/>
          <w:lang w:val="cs-CZ"/>
        </w:rPr>
        <w:t xml:space="preserve">para 42. </w:t>
      </w:r>
    </w:p>
  </w:footnote>
  <w:footnote w:id="62">
    <w:p w:rsidR="001957D8" w:rsidRDefault="001957D8" w:rsidP="00855FCB">
      <w:pPr>
        <w:pStyle w:val="Footnote"/>
        <w:ind w:right="43"/>
        <w:jc w:val="both"/>
      </w:pPr>
      <w:r>
        <w:rPr>
          <w:rStyle w:val="Lbjegyzet-hivatkozs"/>
          <w:rFonts w:ascii="Verdana" w:hAnsi="Verdana"/>
          <w:sz w:val="16"/>
          <w:szCs w:val="16"/>
        </w:rPr>
        <w:footnoteRef/>
      </w:r>
      <w:r>
        <w:rPr>
          <w:rStyle w:val="Lbjegyzet-hivatkozs"/>
          <w:rFonts w:ascii="Verdana" w:hAnsi="Verdana"/>
          <w:sz w:val="16"/>
          <w:szCs w:val="16"/>
        </w:rPr>
        <w:tab/>
      </w:r>
      <w:r>
        <w:rPr>
          <w:rFonts w:ascii="Verdana" w:hAnsi="Verdana"/>
          <w:sz w:val="16"/>
          <w:szCs w:val="16"/>
        </w:rPr>
        <w:t xml:space="preserve"> </w:t>
      </w:r>
      <w:hyperlink r:id="rId50" w:anchor="{" w:history="1">
        <w:proofErr w:type="spellStart"/>
        <w:r>
          <w:rPr>
            <w:rStyle w:val="InternetLink"/>
            <w:rFonts w:ascii="Verdana" w:hAnsi="Verdana"/>
            <w:i/>
            <w:color w:val="0000FF"/>
            <w:sz w:val="16"/>
            <w:szCs w:val="16"/>
            <w:lang w:val="en-US"/>
          </w:rPr>
          <w:t>Shakurov</w:t>
        </w:r>
        <w:proofErr w:type="spellEnd"/>
        <w:r>
          <w:rPr>
            <w:rStyle w:val="InternetLink"/>
            <w:rFonts w:ascii="Verdana" w:hAnsi="Verdana"/>
            <w:i/>
            <w:color w:val="0000FF"/>
            <w:sz w:val="16"/>
            <w:szCs w:val="16"/>
            <w:lang w:val="en-US"/>
          </w:rPr>
          <w:t xml:space="preserve"> v. Russia</w:t>
        </w:r>
      </w:hyperlink>
      <w:r>
        <w:rPr>
          <w:rFonts w:ascii="Verdana" w:hAnsi="Verdana"/>
          <w:sz w:val="16"/>
          <w:szCs w:val="16"/>
          <w:lang w:val="en-US"/>
        </w:rPr>
        <w:t>, ECtHR, Application No. 55822/10, Judgment of 5 June 2012.</w:t>
      </w:r>
    </w:p>
  </w:footnote>
  <w:footnote w:id="63">
    <w:p w:rsidR="001957D8" w:rsidRDefault="001957D8" w:rsidP="00855FCB">
      <w:pPr>
        <w:pStyle w:val="Footnote"/>
        <w:ind w:right="43"/>
        <w:jc w:val="both"/>
      </w:pPr>
      <w:r>
        <w:rPr>
          <w:rStyle w:val="Lbjegyzet-hivatkozs"/>
          <w:rFonts w:ascii="Verdana" w:hAnsi="Verdana"/>
          <w:sz w:val="16"/>
          <w:szCs w:val="16"/>
        </w:rPr>
        <w:footnoteRef/>
      </w:r>
      <w:r>
        <w:rPr>
          <w:rStyle w:val="Lbjegyzet-hivatkozs"/>
          <w:rFonts w:ascii="Verdana" w:hAnsi="Verdana"/>
          <w:sz w:val="16"/>
          <w:szCs w:val="16"/>
        </w:rPr>
        <w:tab/>
      </w:r>
      <w:r>
        <w:rPr>
          <w:rFonts w:ascii="Verdana" w:hAnsi="Verdana"/>
          <w:sz w:val="16"/>
          <w:szCs w:val="16"/>
        </w:rPr>
        <w:t xml:space="preserve"> </w:t>
      </w:r>
      <w:hyperlink r:id="rId51" w:anchor="{" w:history="1">
        <w:r>
          <w:rPr>
            <w:rStyle w:val="InternetLink"/>
            <w:rFonts w:ascii="Verdana" w:hAnsi="Verdana"/>
            <w:i/>
            <w:iCs/>
            <w:color w:val="0000FF"/>
            <w:sz w:val="16"/>
            <w:szCs w:val="16"/>
          </w:rPr>
          <w:t>Brogan and Others v. United Kingdom</w:t>
        </w:r>
      </w:hyperlink>
      <w:r>
        <w:rPr>
          <w:rFonts w:ascii="Verdana" w:hAnsi="Verdana"/>
          <w:sz w:val="16"/>
          <w:szCs w:val="16"/>
        </w:rPr>
        <w:t xml:space="preserve">, </w:t>
      </w:r>
      <w:r>
        <w:rPr>
          <w:rFonts w:ascii="Verdana" w:eastAsia="Times New Roman" w:hAnsi="Verdana"/>
          <w:color w:val="000000"/>
          <w:sz w:val="16"/>
          <w:szCs w:val="16"/>
          <w:u w:color="000000"/>
          <w:lang w:val="en-US"/>
        </w:rPr>
        <w:t>ECtHR, Application no. 11209/84; 11234/84; 11266/84; </w:t>
      </w:r>
      <w:hyperlink r:id="rId52" w:anchor="{" w:history="1">
        <w:r>
          <w:rPr>
            <w:rStyle w:val="InternetLink"/>
            <w:rFonts w:ascii="Verdana" w:hAnsi="Verdana"/>
            <w:color w:val="000000"/>
            <w:sz w:val="16"/>
            <w:szCs w:val="16"/>
          </w:rPr>
          <w:t>11386/85</w:t>
        </w:r>
      </w:hyperlink>
      <w:r>
        <w:rPr>
          <w:rFonts w:ascii="Verdana" w:eastAsia="Times New Roman" w:hAnsi="Verdana"/>
          <w:color w:val="000000"/>
          <w:sz w:val="16"/>
          <w:szCs w:val="16"/>
          <w:u w:color="000000"/>
          <w:lang w:val="en-US"/>
        </w:rPr>
        <w:t xml:space="preserve">, Judgment of 29 November 1988, </w:t>
      </w:r>
      <w:r>
        <w:rPr>
          <w:rFonts w:ascii="Verdana" w:hAnsi="Verdana"/>
          <w:sz w:val="16"/>
          <w:szCs w:val="16"/>
        </w:rPr>
        <w:t>para. 67.</w:t>
      </w:r>
    </w:p>
  </w:footnote>
  <w:footnote w:id="64">
    <w:p w:rsidR="001957D8" w:rsidRDefault="001957D8" w:rsidP="00855FCB">
      <w:pPr>
        <w:pStyle w:val="Footnote"/>
        <w:ind w:right="43"/>
        <w:jc w:val="both"/>
      </w:pPr>
      <w:r>
        <w:rPr>
          <w:rStyle w:val="Lbjegyzet-hivatkozs"/>
          <w:rFonts w:ascii="Verdana" w:hAnsi="Verdana"/>
          <w:sz w:val="16"/>
          <w:szCs w:val="16"/>
        </w:rPr>
        <w:footnoteRef/>
      </w:r>
      <w:r>
        <w:rPr>
          <w:rStyle w:val="Lbjegyzet-hivatkozs"/>
          <w:rFonts w:ascii="Verdana" w:hAnsi="Verdana"/>
          <w:sz w:val="16"/>
          <w:szCs w:val="16"/>
        </w:rPr>
        <w:tab/>
      </w:r>
      <w:r>
        <w:rPr>
          <w:rFonts w:ascii="Verdana" w:hAnsi="Verdana"/>
          <w:sz w:val="16"/>
          <w:szCs w:val="16"/>
        </w:rPr>
        <w:t xml:space="preserve"> </w:t>
      </w:r>
      <w:proofErr w:type="gramStart"/>
      <w:r>
        <w:rPr>
          <w:rFonts w:ascii="Verdana" w:hAnsi="Verdana"/>
          <w:sz w:val="16"/>
          <w:szCs w:val="16"/>
        </w:rPr>
        <w:t xml:space="preserve">HRC, </w:t>
      </w:r>
      <w:hyperlink r:id="rId53">
        <w:r>
          <w:rPr>
            <w:rStyle w:val="InternetLink"/>
            <w:rFonts w:ascii="Verdana" w:hAnsi="Verdana"/>
            <w:webHidden/>
            <w:color w:val="0000FF"/>
            <w:sz w:val="16"/>
            <w:szCs w:val="16"/>
          </w:rPr>
          <w:t>General comment No. 31</w:t>
        </w:r>
      </w:hyperlink>
      <w:r>
        <w:rPr>
          <w:rFonts w:ascii="Verdana" w:hAnsi="Verdana"/>
          <w:sz w:val="16"/>
          <w:szCs w:val="16"/>
        </w:rPr>
        <w:t>, paras.</w:t>
      </w:r>
      <w:proofErr w:type="gramEnd"/>
      <w:r>
        <w:rPr>
          <w:rFonts w:ascii="Verdana" w:hAnsi="Verdana"/>
          <w:sz w:val="16"/>
          <w:szCs w:val="16"/>
        </w:rPr>
        <w:t> </w:t>
      </w:r>
      <w:proofErr w:type="gramStart"/>
      <w:r>
        <w:rPr>
          <w:rFonts w:ascii="Verdana" w:hAnsi="Verdana"/>
          <w:sz w:val="16"/>
          <w:szCs w:val="16"/>
        </w:rPr>
        <w:t xml:space="preserve">16 and 18; </w:t>
      </w:r>
      <w:hyperlink r:id="rId54">
        <w:proofErr w:type="spellStart"/>
        <w:r>
          <w:rPr>
            <w:rStyle w:val="InternetLink"/>
            <w:rFonts w:ascii="Verdana" w:hAnsi="Verdana"/>
            <w:i/>
            <w:webHidden/>
            <w:color w:val="0000FF"/>
            <w:sz w:val="16"/>
            <w:szCs w:val="16"/>
          </w:rPr>
          <w:t>Bolaños</w:t>
        </w:r>
        <w:proofErr w:type="spellEnd"/>
        <w:r>
          <w:rPr>
            <w:rStyle w:val="InternetLink"/>
            <w:rFonts w:ascii="Verdana" w:hAnsi="Verdana"/>
            <w:i/>
            <w:webHidden/>
            <w:color w:val="0000FF"/>
            <w:sz w:val="16"/>
            <w:szCs w:val="16"/>
          </w:rPr>
          <w:t xml:space="preserve"> </w:t>
        </w:r>
        <w:r>
          <w:rPr>
            <w:rStyle w:val="InternetLink"/>
            <w:rFonts w:ascii="Verdana" w:hAnsi="Verdana"/>
            <w:color w:val="0000FF"/>
            <w:sz w:val="16"/>
            <w:szCs w:val="16"/>
          </w:rPr>
          <w:t>v.</w:t>
        </w:r>
        <w:r>
          <w:rPr>
            <w:rStyle w:val="InternetLink"/>
            <w:rFonts w:ascii="Verdana" w:hAnsi="Verdana"/>
            <w:i/>
            <w:color w:val="0000FF"/>
            <w:sz w:val="16"/>
            <w:szCs w:val="16"/>
          </w:rPr>
          <w:t xml:space="preserve"> Ecuador</w:t>
        </w:r>
      </w:hyperlink>
      <w:r>
        <w:rPr>
          <w:rFonts w:ascii="Verdana" w:hAnsi="Verdana"/>
          <w:sz w:val="16"/>
          <w:szCs w:val="16"/>
        </w:rPr>
        <w:t>, HRC, Communication No. 238/1987, Views of 26 July 1989, UN Doc. Supp. No. 40 (A/44/40) para.</w:t>
      </w:r>
      <w:proofErr w:type="gramEnd"/>
      <w:r>
        <w:rPr>
          <w:rFonts w:ascii="Verdana" w:hAnsi="Verdana"/>
          <w:sz w:val="16"/>
          <w:szCs w:val="16"/>
        </w:rPr>
        <w:t xml:space="preserve"> 10; </w:t>
      </w:r>
      <w:hyperlink r:id="rId55">
        <w:proofErr w:type="spellStart"/>
        <w:r>
          <w:rPr>
            <w:rStyle w:val="InternetLink"/>
            <w:rFonts w:ascii="Verdana" w:hAnsi="Verdana"/>
            <w:i/>
            <w:webHidden/>
            <w:color w:val="0000FF"/>
            <w:sz w:val="16"/>
            <w:szCs w:val="16"/>
          </w:rPr>
          <w:t>Mulezi</w:t>
        </w:r>
        <w:proofErr w:type="spellEnd"/>
        <w:r>
          <w:rPr>
            <w:rStyle w:val="InternetLink"/>
            <w:rFonts w:ascii="Verdana" w:hAnsi="Verdana"/>
            <w:i/>
            <w:webHidden/>
            <w:color w:val="0000FF"/>
            <w:sz w:val="16"/>
            <w:szCs w:val="16"/>
          </w:rPr>
          <w:t xml:space="preserve"> </w:t>
        </w:r>
        <w:r>
          <w:rPr>
            <w:rStyle w:val="InternetLink"/>
            <w:rFonts w:ascii="Verdana" w:hAnsi="Verdana"/>
            <w:color w:val="0000FF"/>
            <w:sz w:val="16"/>
            <w:szCs w:val="16"/>
          </w:rPr>
          <w:t>v.</w:t>
        </w:r>
        <w:r>
          <w:rPr>
            <w:rStyle w:val="InternetLink"/>
            <w:rFonts w:ascii="Verdana" w:hAnsi="Verdana"/>
            <w:i/>
            <w:color w:val="0000FF"/>
            <w:sz w:val="16"/>
            <w:szCs w:val="16"/>
          </w:rPr>
          <w:t> Democratic Republic of the Congo</w:t>
        </w:r>
      </w:hyperlink>
      <w:r>
        <w:rPr>
          <w:rFonts w:ascii="Verdana" w:hAnsi="Verdana"/>
          <w:sz w:val="16"/>
          <w:szCs w:val="16"/>
        </w:rPr>
        <w:t>, Communication No. 962/2001, Views of 23 July 2004, UN Doc. CCPR/C/81/D/962/2001, para. 7.</w:t>
      </w:r>
    </w:p>
  </w:footnote>
  <w:footnote w:id="65">
    <w:p w:rsidR="001957D8" w:rsidRDefault="001957D8" w:rsidP="00855FCB">
      <w:pPr>
        <w:pStyle w:val="Footnote"/>
        <w:ind w:right="43"/>
        <w:jc w:val="both"/>
      </w:pPr>
      <w:r>
        <w:rPr>
          <w:rStyle w:val="Lbjegyzet-hivatkozs"/>
          <w:rFonts w:ascii="Verdana" w:hAnsi="Verdana"/>
          <w:sz w:val="16"/>
          <w:szCs w:val="16"/>
        </w:rPr>
        <w:footnoteRef/>
      </w:r>
      <w:r>
        <w:rPr>
          <w:rStyle w:val="Lbjegyzet-hivatkozs"/>
          <w:rFonts w:ascii="Verdana" w:hAnsi="Verdana"/>
          <w:sz w:val="16"/>
          <w:szCs w:val="16"/>
        </w:rPr>
        <w:tab/>
      </w:r>
      <w:proofErr w:type="spellStart"/>
      <w:r>
        <w:rPr>
          <w:rFonts w:ascii="Verdana" w:hAnsi="Verdana"/>
          <w:sz w:val="16"/>
          <w:szCs w:val="16"/>
        </w:rPr>
        <w:t>Lásd</w:t>
      </w:r>
      <w:proofErr w:type="spellEnd"/>
      <w:r>
        <w:rPr>
          <w:rFonts w:ascii="Verdana" w:hAnsi="Verdana"/>
          <w:sz w:val="16"/>
          <w:szCs w:val="16"/>
        </w:rPr>
        <w:t xml:space="preserve"> a </w:t>
      </w:r>
      <w:proofErr w:type="spellStart"/>
      <w:r>
        <w:rPr>
          <w:rFonts w:ascii="Verdana" w:hAnsi="Verdana"/>
          <w:sz w:val="16"/>
          <w:szCs w:val="16"/>
        </w:rPr>
        <w:t>záró</w:t>
      </w:r>
      <w:proofErr w:type="spellEnd"/>
      <w:r>
        <w:rPr>
          <w:rFonts w:ascii="Verdana" w:hAnsi="Verdana"/>
          <w:sz w:val="16"/>
          <w:szCs w:val="16"/>
        </w:rPr>
        <w:t xml:space="preserve"> </w:t>
      </w:r>
      <w:proofErr w:type="spellStart"/>
      <w:r>
        <w:rPr>
          <w:rFonts w:ascii="Verdana" w:hAnsi="Verdana"/>
          <w:sz w:val="16"/>
          <w:szCs w:val="16"/>
        </w:rPr>
        <w:t>megjgyzéseket</w:t>
      </w:r>
      <w:proofErr w:type="spellEnd"/>
      <w:r>
        <w:rPr>
          <w:rFonts w:ascii="Verdana" w:hAnsi="Verdana"/>
          <w:sz w:val="16"/>
          <w:szCs w:val="16"/>
        </w:rPr>
        <w:t>: Cameroon (CCPR/C/CMR/CO/4, 2010), para. </w:t>
      </w:r>
      <w:proofErr w:type="gramStart"/>
      <w:r>
        <w:rPr>
          <w:rFonts w:ascii="Verdana" w:hAnsi="Verdana"/>
          <w:sz w:val="16"/>
          <w:szCs w:val="16"/>
        </w:rPr>
        <w:t>19; Guyana (CCPR/C/79/Add.121, 2000), para.</w:t>
      </w:r>
      <w:proofErr w:type="gramEnd"/>
      <w:r>
        <w:rPr>
          <w:rFonts w:ascii="Verdana" w:hAnsi="Verdana"/>
          <w:sz w:val="16"/>
          <w:szCs w:val="16"/>
        </w:rPr>
        <w:t> </w:t>
      </w:r>
      <w:proofErr w:type="gramStart"/>
      <w:r>
        <w:rPr>
          <w:rFonts w:ascii="Verdana" w:hAnsi="Verdana"/>
          <w:sz w:val="16"/>
          <w:szCs w:val="16"/>
        </w:rPr>
        <w:t>15; United States of America (A/50/40, 1995), para.</w:t>
      </w:r>
      <w:proofErr w:type="gramEnd"/>
      <w:r>
        <w:rPr>
          <w:rFonts w:ascii="Verdana" w:hAnsi="Verdana"/>
          <w:sz w:val="16"/>
          <w:szCs w:val="16"/>
        </w:rPr>
        <w:t> </w:t>
      </w:r>
      <w:proofErr w:type="gramStart"/>
      <w:r>
        <w:rPr>
          <w:rFonts w:ascii="Verdana" w:hAnsi="Verdana"/>
          <w:sz w:val="16"/>
          <w:szCs w:val="16"/>
        </w:rPr>
        <w:t>299; Argentina (A/50/40, 1995), para.</w:t>
      </w:r>
      <w:proofErr w:type="gramEnd"/>
      <w:r>
        <w:rPr>
          <w:rFonts w:ascii="Verdana" w:hAnsi="Verdana"/>
          <w:sz w:val="16"/>
          <w:szCs w:val="16"/>
        </w:rPr>
        <w:t> </w:t>
      </w:r>
      <w:proofErr w:type="gramStart"/>
      <w:r>
        <w:rPr>
          <w:rFonts w:ascii="Verdana" w:hAnsi="Verdana"/>
          <w:sz w:val="16"/>
          <w:szCs w:val="16"/>
        </w:rPr>
        <w:t xml:space="preserve">153; 1885/2009, </w:t>
      </w:r>
      <w:r>
        <w:rPr>
          <w:rFonts w:ascii="Verdana" w:hAnsi="Verdana"/>
          <w:i/>
          <w:iCs/>
          <w:sz w:val="16"/>
          <w:szCs w:val="16"/>
        </w:rPr>
        <w:t xml:space="preserve">Horvath </w:t>
      </w:r>
      <w:r>
        <w:rPr>
          <w:rFonts w:ascii="Verdana" w:hAnsi="Verdana"/>
          <w:sz w:val="16"/>
          <w:szCs w:val="16"/>
        </w:rPr>
        <w:t xml:space="preserve">v. </w:t>
      </w:r>
      <w:r>
        <w:rPr>
          <w:rFonts w:ascii="Verdana" w:hAnsi="Verdana"/>
          <w:i/>
          <w:iCs/>
          <w:sz w:val="16"/>
          <w:szCs w:val="16"/>
        </w:rPr>
        <w:t>Australia</w:t>
      </w:r>
      <w:r>
        <w:rPr>
          <w:rFonts w:ascii="Verdana" w:hAnsi="Verdana"/>
          <w:sz w:val="16"/>
          <w:szCs w:val="16"/>
        </w:rPr>
        <w:t>, para.</w:t>
      </w:r>
      <w:proofErr w:type="gramEnd"/>
      <w:r>
        <w:rPr>
          <w:rFonts w:ascii="Verdana" w:hAnsi="Verdana"/>
          <w:sz w:val="16"/>
          <w:szCs w:val="16"/>
        </w:rPr>
        <w:t> </w:t>
      </w:r>
      <w:proofErr w:type="gramStart"/>
      <w:r>
        <w:rPr>
          <w:rFonts w:ascii="Verdana" w:hAnsi="Verdana"/>
          <w:sz w:val="16"/>
          <w:szCs w:val="16"/>
        </w:rPr>
        <w:t xml:space="preserve">8.7 (discussing effectiveness of remedy); 1432/2005, </w:t>
      </w:r>
      <w:proofErr w:type="spellStart"/>
      <w:r>
        <w:rPr>
          <w:rFonts w:ascii="Verdana" w:hAnsi="Verdana"/>
          <w:i/>
          <w:sz w:val="16"/>
          <w:szCs w:val="16"/>
        </w:rPr>
        <w:t>Gunaratna</w:t>
      </w:r>
      <w:proofErr w:type="spellEnd"/>
      <w:r>
        <w:rPr>
          <w:rFonts w:ascii="Verdana" w:hAnsi="Verdana"/>
          <w:i/>
          <w:sz w:val="16"/>
          <w:szCs w:val="16"/>
        </w:rPr>
        <w:t xml:space="preserve"> </w:t>
      </w:r>
      <w:r>
        <w:rPr>
          <w:rFonts w:ascii="Verdana" w:hAnsi="Verdana"/>
          <w:sz w:val="16"/>
          <w:szCs w:val="16"/>
        </w:rPr>
        <w:t>v.</w:t>
      </w:r>
      <w:r>
        <w:rPr>
          <w:rFonts w:ascii="Verdana" w:hAnsi="Verdana"/>
          <w:i/>
          <w:sz w:val="16"/>
          <w:szCs w:val="16"/>
        </w:rPr>
        <w:t xml:space="preserve"> Sri Lanka</w:t>
      </w:r>
      <w:r>
        <w:rPr>
          <w:rFonts w:ascii="Verdana" w:hAnsi="Verdana"/>
          <w:sz w:val="16"/>
          <w:szCs w:val="16"/>
        </w:rPr>
        <w:t>, para.</w:t>
      </w:r>
      <w:proofErr w:type="gramEnd"/>
      <w:r>
        <w:rPr>
          <w:rFonts w:ascii="Verdana" w:hAnsi="Verdana"/>
          <w:sz w:val="16"/>
          <w:szCs w:val="16"/>
        </w:rPr>
        <w:t> </w:t>
      </w:r>
      <w:proofErr w:type="gramStart"/>
      <w:r>
        <w:rPr>
          <w:rFonts w:ascii="Verdana" w:hAnsi="Verdana"/>
          <w:sz w:val="16"/>
          <w:szCs w:val="16"/>
        </w:rPr>
        <w:t>7.4; general comment No. 32, para.</w:t>
      </w:r>
      <w:proofErr w:type="gramEnd"/>
      <w:r>
        <w:rPr>
          <w:rFonts w:ascii="Verdana" w:hAnsi="Verdana"/>
          <w:sz w:val="16"/>
          <w:szCs w:val="16"/>
        </w:rPr>
        <w:t> </w:t>
      </w:r>
      <w:proofErr w:type="gramStart"/>
      <w:r>
        <w:rPr>
          <w:rFonts w:ascii="Verdana" w:hAnsi="Verdana"/>
          <w:sz w:val="16"/>
          <w:szCs w:val="16"/>
        </w:rPr>
        <w:t>52 (requirement of compensation for wrongful convictions).</w:t>
      </w:r>
      <w:proofErr w:type="gramEnd"/>
      <w:r>
        <w:rPr>
          <w:rFonts w:ascii="Verdana" w:hAnsi="Verdana"/>
          <w:sz w:val="16"/>
          <w:szCs w:val="16"/>
        </w:rPr>
        <w:t xml:space="preserve"> </w:t>
      </w:r>
    </w:p>
  </w:footnote>
  <w:footnote w:id="66">
    <w:p w:rsidR="001957D8" w:rsidRDefault="001957D8" w:rsidP="00855FCB">
      <w:pPr>
        <w:pStyle w:val="Footnote"/>
        <w:ind w:right="43"/>
        <w:jc w:val="both"/>
      </w:pPr>
      <w:r>
        <w:rPr>
          <w:rStyle w:val="Lbjegyzet-hivatkozs"/>
          <w:rFonts w:ascii="Verdana" w:hAnsi="Verdana"/>
          <w:sz w:val="16"/>
          <w:szCs w:val="16"/>
        </w:rPr>
        <w:footnoteRef/>
      </w:r>
      <w:r>
        <w:rPr>
          <w:rStyle w:val="Lbjegyzet-hivatkozs"/>
          <w:rFonts w:ascii="Verdana" w:hAnsi="Verdana"/>
          <w:sz w:val="16"/>
          <w:szCs w:val="16"/>
        </w:rPr>
        <w:tab/>
      </w:r>
      <w:r>
        <w:rPr>
          <w:rFonts w:ascii="Verdana" w:hAnsi="Verdana"/>
          <w:sz w:val="16"/>
          <w:szCs w:val="16"/>
        </w:rPr>
        <w:t xml:space="preserve"> </w:t>
      </w:r>
      <w:hyperlink r:id="rId56">
        <w:proofErr w:type="gramStart"/>
        <w:r>
          <w:rPr>
            <w:rStyle w:val="InternetLink"/>
            <w:rFonts w:ascii="Verdana" w:hAnsi="Verdana"/>
            <w:i/>
            <w:webHidden/>
            <w:color w:val="0000FF"/>
            <w:sz w:val="16"/>
            <w:szCs w:val="16"/>
          </w:rPr>
          <w:t xml:space="preserve">Mika </w:t>
        </w:r>
        <w:proofErr w:type="spellStart"/>
        <w:r>
          <w:rPr>
            <w:rStyle w:val="InternetLink"/>
            <w:rFonts w:ascii="Verdana" w:hAnsi="Verdana"/>
            <w:i/>
            <w:webHidden/>
            <w:color w:val="0000FF"/>
            <w:sz w:val="16"/>
            <w:szCs w:val="16"/>
          </w:rPr>
          <w:t>Miha</w:t>
        </w:r>
        <w:proofErr w:type="spellEnd"/>
        <w:r>
          <w:rPr>
            <w:rStyle w:val="InternetLink"/>
            <w:rFonts w:ascii="Verdana" w:hAnsi="Verdana"/>
            <w:i/>
            <w:webHidden/>
            <w:color w:val="0000FF"/>
            <w:sz w:val="16"/>
            <w:szCs w:val="16"/>
          </w:rPr>
          <w:t xml:space="preserve"> </w:t>
        </w:r>
        <w:r>
          <w:rPr>
            <w:rStyle w:val="InternetLink"/>
            <w:rFonts w:ascii="Verdana" w:hAnsi="Verdana"/>
            <w:color w:val="0000FF"/>
            <w:sz w:val="16"/>
            <w:szCs w:val="16"/>
          </w:rPr>
          <w:t>v.</w:t>
        </w:r>
        <w:r>
          <w:rPr>
            <w:rStyle w:val="InternetLink"/>
            <w:rFonts w:ascii="Verdana" w:hAnsi="Verdana"/>
            <w:i/>
            <w:color w:val="0000FF"/>
            <w:sz w:val="16"/>
            <w:szCs w:val="16"/>
          </w:rPr>
          <w:t xml:space="preserve"> Equatorial Guinea</w:t>
        </w:r>
      </w:hyperlink>
      <w:r>
        <w:rPr>
          <w:rFonts w:ascii="Verdana" w:hAnsi="Verdana"/>
          <w:sz w:val="16"/>
          <w:szCs w:val="16"/>
        </w:rPr>
        <w:t>, Communication No. 414/1990, Views of 10 August 1994, UN Doc. CCPR/C/51/D/414/1990, para.</w:t>
      </w:r>
      <w:proofErr w:type="gramEnd"/>
      <w:r>
        <w:rPr>
          <w:rFonts w:ascii="Verdana" w:hAnsi="Verdana"/>
          <w:sz w:val="16"/>
          <w:szCs w:val="16"/>
        </w:rPr>
        <w:t> </w:t>
      </w:r>
      <w:proofErr w:type="gramStart"/>
      <w:r>
        <w:rPr>
          <w:rFonts w:ascii="Verdana" w:hAnsi="Verdana"/>
          <w:sz w:val="16"/>
          <w:szCs w:val="16"/>
        </w:rPr>
        <w:t xml:space="preserve">6.5; </w:t>
      </w:r>
      <w:proofErr w:type="spellStart"/>
      <w:r>
        <w:rPr>
          <w:rFonts w:ascii="Verdana" w:hAnsi="Verdana"/>
          <w:i/>
          <w:sz w:val="16"/>
          <w:szCs w:val="16"/>
        </w:rPr>
        <w:t>Mulezi</w:t>
      </w:r>
      <w:proofErr w:type="spellEnd"/>
      <w:r>
        <w:rPr>
          <w:rFonts w:ascii="Verdana" w:hAnsi="Verdana"/>
          <w:i/>
          <w:sz w:val="16"/>
          <w:szCs w:val="16"/>
        </w:rPr>
        <w:t xml:space="preserve"> </w:t>
      </w:r>
      <w:r>
        <w:rPr>
          <w:rFonts w:ascii="Verdana" w:hAnsi="Verdana"/>
          <w:sz w:val="16"/>
          <w:szCs w:val="16"/>
        </w:rPr>
        <w:t>v.</w:t>
      </w:r>
      <w:r>
        <w:rPr>
          <w:rFonts w:ascii="Verdana" w:hAnsi="Verdana"/>
          <w:i/>
          <w:sz w:val="16"/>
          <w:szCs w:val="16"/>
        </w:rPr>
        <w:t xml:space="preserve"> Democratic Republic of the Congo</w:t>
      </w:r>
      <w:r>
        <w:rPr>
          <w:rFonts w:ascii="Verdana" w:hAnsi="Verdana"/>
          <w:sz w:val="16"/>
          <w:szCs w:val="16"/>
        </w:rPr>
        <w:t xml:space="preserve">, </w:t>
      </w:r>
      <w:r>
        <w:rPr>
          <w:rFonts w:ascii="Verdana" w:hAnsi="Verdana"/>
          <w:i/>
          <w:sz w:val="16"/>
          <w:szCs w:val="16"/>
        </w:rPr>
        <w:t>op. cit.,</w:t>
      </w:r>
      <w:r>
        <w:rPr>
          <w:rFonts w:ascii="Verdana" w:hAnsi="Verdana"/>
          <w:sz w:val="16"/>
          <w:szCs w:val="16"/>
        </w:rPr>
        <w:t xml:space="preserve"> para.</w:t>
      </w:r>
      <w:proofErr w:type="gramEnd"/>
      <w:r>
        <w:rPr>
          <w:rFonts w:ascii="Verdana" w:hAnsi="Verdana"/>
          <w:sz w:val="16"/>
          <w:szCs w:val="16"/>
        </w:rPr>
        <w:t> 5.2.</w:t>
      </w:r>
    </w:p>
  </w:footnote>
  <w:footnote w:id="67">
    <w:p w:rsidR="001957D8" w:rsidRDefault="001957D8" w:rsidP="00855FCB">
      <w:pPr>
        <w:pStyle w:val="Footnote"/>
        <w:ind w:right="43"/>
        <w:jc w:val="both"/>
      </w:pPr>
      <w:r>
        <w:rPr>
          <w:rStyle w:val="Lbjegyzet-hivatkozs"/>
          <w:rFonts w:ascii="Verdana" w:hAnsi="Verdana"/>
          <w:sz w:val="16"/>
          <w:szCs w:val="16"/>
        </w:rPr>
        <w:footnoteRef/>
      </w:r>
      <w:r>
        <w:rPr>
          <w:rStyle w:val="Lbjegyzet-hivatkozs"/>
          <w:rFonts w:ascii="Verdana" w:hAnsi="Verdana"/>
          <w:sz w:val="16"/>
          <w:szCs w:val="16"/>
        </w:rPr>
        <w:tab/>
      </w:r>
      <w:r>
        <w:rPr>
          <w:rFonts w:ascii="Verdana" w:hAnsi="Verdana"/>
          <w:sz w:val="16"/>
          <w:szCs w:val="16"/>
        </w:rPr>
        <w:t xml:space="preserve"> </w:t>
      </w:r>
      <w:proofErr w:type="gramStart"/>
      <w:r>
        <w:rPr>
          <w:rFonts w:ascii="Verdana" w:hAnsi="Verdana"/>
          <w:i/>
          <w:sz w:val="16"/>
          <w:szCs w:val="16"/>
        </w:rPr>
        <w:t xml:space="preserve">A. </w:t>
      </w:r>
      <w:r>
        <w:rPr>
          <w:rFonts w:ascii="Verdana" w:hAnsi="Verdana"/>
          <w:sz w:val="16"/>
          <w:szCs w:val="16"/>
        </w:rPr>
        <w:t>v.</w:t>
      </w:r>
      <w:proofErr w:type="gramEnd"/>
      <w:r>
        <w:rPr>
          <w:rFonts w:ascii="Verdana" w:hAnsi="Verdana"/>
          <w:i/>
          <w:sz w:val="16"/>
          <w:szCs w:val="16"/>
        </w:rPr>
        <w:t xml:space="preserve"> </w:t>
      </w:r>
      <w:proofErr w:type="gramStart"/>
      <w:r>
        <w:rPr>
          <w:rFonts w:ascii="Verdana" w:hAnsi="Verdana"/>
          <w:i/>
          <w:sz w:val="16"/>
          <w:szCs w:val="16"/>
        </w:rPr>
        <w:t>New Zealand</w:t>
      </w:r>
      <w:r>
        <w:rPr>
          <w:rFonts w:ascii="Verdana" w:hAnsi="Verdana"/>
          <w:sz w:val="16"/>
          <w:szCs w:val="16"/>
        </w:rPr>
        <w:t xml:space="preserve">, </w:t>
      </w:r>
      <w:r>
        <w:rPr>
          <w:rFonts w:ascii="Verdana" w:hAnsi="Verdana"/>
          <w:i/>
          <w:sz w:val="16"/>
          <w:szCs w:val="16"/>
        </w:rPr>
        <w:t xml:space="preserve">op. cit., </w:t>
      </w:r>
      <w:r>
        <w:rPr>
          <w:rFonts w:ascii="Verdana" w:hAnsi="Verdana"/>
          <w:sz w:val="16"/>
          <w:szCs w:val="16"/>
        </w:rPr>
        <w:t>paras.</w:t>
      </w:r>
      <w:proofErr w:type="gramEnd"/>
      <w:r>
        <w:rPr>
          <w:rFonts w:ascii="Verdana" w:hAnsi="Verdana"/>
          <w:sz w:val="16"/>
          <w:szCs w:val="16"/>
        </w:rPr>
        <w:t xml:space="preserve"> 6.7 and 7.4; </w:t>
      </w:r>
      <w:hyperlink r:id="rId57">
        <w:proofErr w:type="spellStart"/>
        <w:r>
          <w:rPr>
            <w:rStyle w:val="InternetLink"/>
            <w:rFonts w:ascii="Verdana" w:hAnsi="Verdana"/>
            <w:i/>
            <w:webHidden/>
            <w:color w:val="0000FF"/>
            <w:sz w:val="16"/>
            <w:szCs w:val="16"/>
          </w:rPr>
          <w:t>Martínez</w:t>
        </w:r>
        <w:proofErr w:type="spellEnd"/>
        <w:r>
          <w:rPr>
            <w:rStyle w:val="InternetLink"/>
            <w:rFonts w:ascii="Verdana" w:hAnsi="Verdana"/>
            <w:i/>
            <w:webHidden/>
            <w:color w:val="0000FF"/>
            <w:sz w:val="16"/>
            <w:szCs w:val="16"/>
          </w:rPr>
          <w:t xml:space="preserve"> </w:t>
        </w:r>
        <w:proofErr w:type="spellStart"/>
        <w:r>
          <w:rPr>
            <w:rStyle w:val="InternetLink"/>
            <w:rFonts w:ascii="Verdana" w:hAnsi="Verdana"/>
            <w:i/>
            <w:webHidden/>
            <w:color w:val="0000FF"/>
            <w:sz w:val="16"/>
            <w:szCs w:val="16"/>
          </w:rPr>
          <w:t>Portorreal</w:t>
        </w:r>
        <w:proofErr w:type="spellEnd"/>
        <w:r>
          <w:rPr>
            <w:rStyle w:val="InternetLink"/>
            <w:rFonts w:ascii="Verdana" w:hAnsi="Verdana"/>
            <w:i/>
            <w:webHidden/>
            <w:color w:val="0000FF"/>
            <w:sz w:val="16"/>
            <w:szCs w:val="16"/>
          </w:rPr>
          <w:t xml:space="preserve"> </w:t>
        </w:r>
        <w:r>
          <w:rPr>
            <w:rStyle w:val="InternetLink"/>
            <w:rFonts w:ascii="Verdana" w:hAnsi="Verdana"/>
            <w:color w:val="0000FF"/>
            <w:sz w:val="16"/>
            <w:szCs w:val="16"/>
          </w:rPr>
          <w:t>v.</w:t>
        </w:r>
        <w:r>
          <w:rPr>
            <w:rStyle w:val="InternetLink"/>
            <w:rFonts w:ascii="Verdana" w:hAnsi="Verdana"/>
            <w:i/>
            <w:color w:val="0000FF"/>
            <w:sz w:val="16"/>
            <w:szCs w:val="16"/>
          </w:rPr>
          <w:t xml:space="preserve"> Dominican Republic</w:t>
        </w:r>
      </w:hyperlink>
      <w:r>
        <w:rPr>
          <w:rFonts w:ascii="Verdana" w:hAnsi="Verdana"/>
          <w:sz w:val="16"/>
          <w:szCs w:val="16"/>
        </w:rPr>
        <w:t>, Communication No. 188/1984, Views of 5 November 1987, UN Doc. Supp. No. 40 (A/43/40), para. </w:t>
      </w:r>
      <w:proofErr w:type="gramStart"/>
      <w:r>
        <w:rPr>
          <w:rFonts w:ascii="Verdana" w:hAnsi="Verdana"/>
          <w:sz w:val="16"/>
          <w:szCs w:val="16"/>
        </w:rPr>
        <w:t xml:space="preserve">11; </w:t>
      </w:r>
      <w:proofErr w:type="spellStart"/>
      <w:r>
        <w:rPr>
          <w:rFonts w:ascii="Verdana" w:hAnsi="Verdana"/>
          <w:i/>
          <w:sz w:val="16"/>
          <w:szCs w:val="16"/>
        </w:rPr>
        <w:t>Mulezi</w:t>
      </w:r>
      <w:proofErr w:type="spellEnd"/>
      <w:r>
        <w:rPr>
          <w:rFonts w:ascii="Verdana" w:hAnsi="Verdana"/>
          <w:i/>
          <w:sz w:val="16"/>
          <w:szCs w:val="16"/>
        </w:rPr>
        <w:t xml:space="preserve"> </w:t>
      </w:r>
      <w:r>
        <w:rPr>
          <w:rFonts w:ascii="Verdana" w:hAnsi="Verdana"/>
          <w:sz w:val="16"/>
          <w:szCs w:val="16"/>
        </w:rPr>
        <w:t>v.</w:t>
      </w:r>
      <w:r>
        <w:rPr>
          <w:rFonts w:ascii="Verdana" w:hAnsi="Verdana"/>
          <w:i/>
          <w:sz w:val="16"/>
          <w:szCs w:val="16"/>
        </w:rPr>
        <w:t xml:space="preserve"> Democratic Republic of the Congo</w:t>
      </w:r>
      <w:r>
        <w:rPr>
          <w:rFonts w:ascii="Verdana" w:hAnsi="Verdana"/>
          <w:sz w:val="16"/>
          <w:szCs w:val="16"/>
        </w:rPr>
        <w:t xml:space="preserve">, </w:t>
      </w:r>
      <w:r>
        <w:rPr>
          <w:rFonts w:ascii="Verdana" w:hAnsi="Verdana"/>
          <w:i/>
          <w:sz w:val="16"/>
          <w:szCs w:val="16"/>
        </w:rPr>
        <w:t>op. cit.,</w:t>
      </w:r>
      <w:r>
        <w:rPr>
          <w:rFonts w:ascii="Verdana" w:hAnsi="Verdana"/>
          <w:sz w:val="16"/>
          <w:szCs w:val="16"/>
        </w:rPr>
        <w:t xml:space="preserve"> para.</w:t>
      </w:r>
      <w:proofErr w:type="gramEnd"/>
      <w:r>
        <w:rPr>
          <w:rFonts w:ascii="Verdana" w:hAnsi="Verdana"/>
          <w:sz w:val="16"/>
          <w:szCs w:val="16"/>
        </w:rPr>
        <w:t> 5.2.</w:t>
      </w:r>
    </w:p>
  </w:footnote>
  <w:footnote w:id="68">
    <w:p w:rsidR="001957D8" w:rsidRDefault="001957D8" w:rsidP="00855FCB">
      <w:pPr>
        <w:pStyle w:val="Footnote"/>
        <w:ind w:right="43"/>
        <w:jc w:val="both"/>
      </w:pPr>
      <w:r>
        <w:rPr>
          <w:rStyle w:val="Lbjegyzet-hivatkozs"/>
          <w:rFonts w:ascii="Verdana" w:hAnsi="Verdana"/>
          <w:sz w:val="16"/>
          <w:szCs w:val="16"/>
        </w:rPr>
        <w:footnoteRef/>
      </w:r>
      <w:r>
        <w:rPr>
          <w:rStyle w:val="Lbjegyzet-hivatkozs"/>
          <w:rFonts w:ascii="Verdana" w:hAnsi="Verdana"/>
          <w:sz w:val="16"/>
          <w:szCs w:val="16"/>
        </w:rPr>
        <w:tab/>
      </w:r>
      <w:r>
        <w:rPr>
          <w:rFonts w:ascii="Verdana" w:hAnsi="Verdana"/>
          <w:sz w:val="16"/>
          <w:szCs w:val="16"/>
        </w:rPr>
        <w:t xml:space="preserve"> </w:t>
      </w:r>
      <w:hyperlink r:id="rId58">
        <w:r>
          <w:rPr>
            <w:rStyle w:val="InternetLink"/>
            <w:rFonts w:ascii="Verdana" w:hAnsi="Verdana"/>
            <w:i/>
            <w:webHidden/>
            <w:color w:val="0000FF"/>
            <w:sz w:val="16"/>
            <w:szCs w:val="16"/>
          </w:rPr>
          <w:t xml:space="preserve">Marques de </w:t>
        </w:r>
        <w:proofErr w:type="spellStart"/>
        <w:r>
          <w:rPr>
            <w:rStyle w:val="InternetLink"/>
            <w:rFonts w:ascii="Verdana" w:hAnsi="Verdana"/>
            <w:i/>
            <w:webHidden/>
            <w:color w:val="0000FF"/>
            <w:sz w:val="16"/>
            <w:szCs w:val="16"/>
          </w:rPr>
          <w:t>Morais</w:t>
        </w:r>
        <w:proofErr w:type="spellEnd"/>
        <w:r>
          <w:rPr>
            <w:rStyle w:val="InternetLink"/>
            <w:rFonts w:ascii="Verdana" w:hAnsi="Verdana"/>
            <w:i/>
            <w:webHidden/>
            <w:color w:val="0000FF"/>
            <w:sz w:val="16"/>
            <w:szCs w:val="16"/>
          </w:rPr>
          <w:t xml:space="preserve"> </w:t>
        </w:r>
        <w:r>
          <w:rPr>
            <w:rStyle w:val="InternetLink"/>
            <w:rFonts w:ascii="Verdana" w:hAnsi="Verdana"/>
            <w:color w:val="0000FF"/>
            <w:sz w:val="16"/>
            <w:szCs w:val="16"/>
          </w:rPr>
          <w:t>v.</w:t>
        </w:r>
        <w:r>
          <w:rPr>
            <w:rStyle w:val="InternetLink"/>
            <w:rFonts w:ascii="Verdana" w:hAnsi="Verdana"/>
            <w:i/>
            <w:color w:val="0000FF"/>
            <w:sz w:val="16"/>
            <w:szCs w:val="16"/>
          </w:rPr>
          <w:t xml:space="preserve"> Angola</w:t>
        </w:r>
      </w:hyperlink>
      <w:r>
        <w:rPr>
          <w:rFonts w:ascii="Verdana" w:hAnsi="Verdana"/>
          <w:sz w:val="16"/>
          <w:szCs w:val="16"/>
        </w:rPr>
        <w:t xml:space="preserve">, HRC, Communication No. 1128/2002, para. 6.6; see also 328/1988, </w:t>
      </w:r>
      <w:proofErr w:type="spellStart"/>
      <w:r>
        <w:rPr>
          <w:rFonts w:ascii="Verdana" w:hAnsi="Verdana"/>
          <w:i/>
          <w:sz w:val="16"/>
          <w:szCs w:val="16"/>
        </w:rPr>
        <w:t>Zelaya</w:t>
      </w:r>
      <w:proofErr w:type="spellEnd"/>
      <w:r>
        <w:rPr>
          <w:rFonts w:ascii="Verdana" w:hAnsi="Verdana"/>
          <w:i/>
          <w:sz w:val="16"/>
          <w:szCs w:val="16"/>
        </w:rPr>
        <w:t xml:space="preserve"> Blanco </w:t>
      </w:r>
      <w:r>
        <w:rPr>
          <w:rFonts w:ascii="Verdana" w:hAnsi="Verdana"/>
          <w:sz w:val="16"/>
          <w:szCs w:val="16"/>
        </w:rPr>
        <w:t>v.</w:t>
      </w:r>
      <w:r>
        <w:rPr>
          <w:rFonts w:ascii="Verdana" w:hAnsi="Verdana"/>
          <w:i/>
          <w:sz w:val="16"/>
          <w:szCs w:val="16"/>
        </w:rPr>
        <w:t xml:space="preserve"> Nicaragua</w:t>
      </w:r>
      <w:r>
        <w:rPr>
          <w:rFonts w:ascii="Verdana" w:hAnsi="Verdana"/>
          <w:sz w:val="16"/>
          <w:szCs w:val="16"/>
        </w:rPr>
        <w:t>, para. </w:t>
      </w:r>
      <w:proofErr w:type="gramStart"/>
      <w:r>
        <w:rPr>
          <w:rFonts w:ascii="Verdana" w:hAnsi="Verdana"/>
          <w:sz w:val="16"/>
          <w:szCs w:val="16"/>
        </w:rPr>
        <w:t xml:space="preserve">10.3 (arbitrary detention); </w:t>
      </w:r>
      <w:hyperlink r:id="rId59">
        <w:proofErr w:type="spellStart"/>
        <w:r>
          <w:rPr>
            <w:rStyle w:val="InternetLink"/>
            <w:rFonts w:ascii="Verdana" w:hAnsi="Verdana"/>
            <w:i/>
            <w:webHidden/>
            <w:color w:val="0000FF"/>
            <w:sz w:val="16"/>
            <w:szCs w:val="16"/>
          </w:rPr>
          <w:t>Sahadeo</w:t>
        </w:r>
        <w:proofErr w:type="spellEnd"/>
        <w:r>
          <w:rPr>
            <w:rStyle w:val="InternetLink"/>
            <w:rFonts w:ascii="Verdana" w:hAnsi="Verdana"/>
            <w:i/>
            <w:webHidden/>
            <w:color w:val="0000FF"/>
            <w:sz w:val="16"/>
            <w:szCs w:val="16"/>
          </w:rPr>
          <w:t xml:space="preserve"> </w:t>
        </w:r>
        <w:r>
          <w:rPr>
            <w:rStyle w:val="InternetLink"/>
            <w:rFonts w:ascii="Verdana" w:hAnsi="Verdana"/>
            <w:color w:val="0000FF"/>
            <w:sz w:val="16"/>
            <w:szCs w:val="16"/>
          </w:rPr>
          <w:t>v.</w:t>
        </w:r>
        <w:r>
          <w:rPr>
            <w:rStyle w:val="InternetLink"/>
            <w:rFonts w:ascii="Verdana" w:hAnsi="Verdana"/>
            <w:i/>
            <w:color w:val="0000FF"/>
            <w:sz w:val="16"/>
            <w:szCs w:val="16"/>
          </w:rPr>
          <w:t xml:space="preserve"> Guyana</w:t>
        </w:r>
      </w:hyperlink>
      <w:r>
        <w:rPr>
          <w:rFonts w:ascii="Verdana" w:hAnsi="Verdana"/>
          <w:sz w:val="16"/>
          <w:szCs w:val="16"/>
        </w:rPr>
        <w:t>, HRC, Communication No. 728/1996, Views of 1 November 2001, UN Doc. CCPR/C/73/D/728/1996, para.</w:t>
      </w:r>
      <w:proofErr w:type="gramEnd"/>
      <w:r>
        <w:rPr>
          <w:rFonts w:ascii="Verdana" w:hAnsi="Verdana"/>
          <w:sz w:val="16"/>
          <w:szCs w:val="16"/>
        </w:rPr>
        <w:t xml:space="preserve"> 11 (violation of article 9.3); </w:t>
      </w:r>
      <w:hyperlink r:id="rId60">
        <w:proofErr w:type="spellStart"/>
        <w:r>
          <w:rPr>
            <w:rStyle w:val="InternetLink"/>
            <w:rFonts w:ascii="Verdana" w:hAnsi="Verdana"/>
            <w:i/>
            <w:iCs/>
            <w:webHidden/>
            <w:color w:val="0000FF"/>
            <w:sz w:val="16"/>
            <w:szCs w:val="16"/>
          </w:rPr>
          <w:t>Santullo</w:t>
        </w:r>
        <w:proofErr w:type="spellEnd"/>
        <w:r>
          <w:rPr>
            <w:rStyle w:val="InternetLink"/>
            <w:rFonts w:ascii="Verdana" w:hAnsi="Verdana"/>
            <w:i/>
            <w:iCs/>
            <w:webHidden/>
            <w:color w:val="0000FF"/>
            <w:sz w:val="16"/>
            <w:szCs w:val="16"/>
          </w:rPr>
          <w:t xml:space="preserve"> </w:t>
        </w:r>
        <w:proofErr w:type="spellStart"/>
        <w:r>
          <w:rPr>
            <w:rStyle w:val="InternetLink"/>
            <w:rFonts w:ascii="Verdana" w:hAnsi="Verdana"/>
            <w:i/>
            <w:iCs/>
            <w:webHidden/>
            <w:color w:val="0000FF"/>
            <w:sz w:val="16"/>
            <w:szCs w:val="16"/>
          </w:rPr>
          <w:t>Valcada</w:t>
        </w:r>
        <w:proofErr w:type="spellEnd"/>
        <w:r>
          <w:rPr>
            <w:rStyle w:val="InternetLink"/>
            <w:rFonts w:ascii="Verdana" w:hAnsi="Verdana"/>
            <w:i/>
            <w:iCs/>
            <w:webHidden/>
            <w:color w:val="0000FF"/>
            <w:sz w:val="16"/>
            <w:szCs w:val="16"/>
          </w:rPr>
          <w:t xml:space="preserve"> </w:t>
        </w:r>
        <w:r>
          <w:rPr>
            <w:rStyle w:val="InternetLink"/>
            <w:rFonts w:ascii="Verdana" w:hAnsi="Verdana"/>
            <w:color w:val="0000FF"/>
            <w:sz w:val="16"/>
            <w:szCs w:val="16"/>
          </w:rPr>
          <w:t>v.</w:t>
        </w:r>
        <w:r>
          <w:rPr>
            <w:rStyle w:val="InternetLink"/>
            <w:rFonts w:ascii="Verdana" w:hAnsi="Verdana"/>
            <w:i/>
            <w:iCs/>
            <w:color w:val="0000FF"/>
            <w:sz w:val="16"/>
            <w:szCs w:val="16"/>
          </w:rPr>
          <w:t xml:space="preserve"> Uruguay</w:t>
        </w:r>
      </w:hyperlink>
      <w:r>
        <w:rPr>
          <w:rFonts w:ascii="Verdana" w:hAnsi="Verdana"/>
          <w:sz w:val="16"/>
          <w:szCs w:val="16"/>
        </w:rPr>
        <w:t>, HRC, Communication No. 9/1977, Views of 26 October 1979, UN Doc. CCPR/C/8/D/9/1977, para. </w:t>
      </w:r>
      <w:proofErr w:type="gramStart"/>
      <w:r>
        <w:rPr>
          <w:rFonts w:ascii="Verdana" w:hAnsi="Verdana"/>
          <w:sz w:val="16"/>
          <w:szCs w:val="16"/>
        </w:rPr>
        <w:t>12 (violation of art.</w:t>
      </w:r>
      <w:proofErr w:type="gramEnd"/>
      <w:r>
        <w:rPr>
          <w:rFonts w:ascii="Verdana" w:hAnsi="Verdana"/>
          <w:sz w:val="16"/>
          <w:szCs w:val="16"/>
        </w:rPr>
        <w:t xml:space="preserve"> 9. 4).</w:t>
      </w:r>
    </w:p>
  </w:footnote>
  <w:footnote w:id="69">
    <w:p w:rsidR="001957D8" w:rsidRDefault="001957D8" w:rsidP="00855FCB">
      <w:pPr>
        <w:pStyle w:val="Footnote"/>
        <w:ind w:right="43"/>
        <w:jc w:val="both"/>
      </w:pPr>
      <w:r>
        <w:rPr>
          <w:rStyle w:val="Lbjegyzet-hivatkozs"/>
          <w:rFonts w:ascii="Verdana" w:hAnsi="Verdana"/>
          <w:sz w:val="16"/>
          <w:szCs w:val="16"/>
        </w:rPr>
        <w:footnoteRef/>
      </w:r>
      <w:r>
        <w:rPr>
          <w:rStyle w:val="Lbjegyzet-hivatkozs"/>
          <w:rFonts w:ascii="Verdana" w:hAnsi="Verdana"/>
          <w:sz w:val="16"/>
          <w:szCs w:val="16"/>
        </w:rPr>
        <w:tab/>
      </w:r>
      <w:r>
        <w:rPr>
          <w:rFonts w:ascii="Verdana" w:hAnsi="Verdana"/>
          <w:sz w:val="16"/>
          <w:szCs w:val="16"/>
        </w:rPr>
        <w:t xml:space="preserve"> </w:t>
      </w:r>
      <w:hyperlink r:id="rId61">
        <w:proofErr w:type="gramStart"/>
        <w:r>
          <w:rPr>
            <w:rStyle w:val="InternetLink"/>
            <w:rFonts w:ascii="Verdana" w:hAnsi="Verdana"/>
            <w:i/>
            <w:webHidden/>
            <w:color w:val="0000FF"/>
            <w:sz w:val="16"/>
            <w:szCs w:val="16"/>
          </w:rPr>
          <w:t xml:space="preserve">W.B.E. </w:t>
        </w:r>
        <w:r>
          <w:rPr>
            <w:rStyle w:val="InternetLink"/>
            <w:rFonts w:ascii="Verdana" w:hAnsi="Verdana"/>
            <w:color w:val="0000FF"/>
            <w:sz w:val="16"/>
            <w:szCs w:val="16"/>
          </w:rPr>
          <w:t>v.</w:t>
        </w:r>
        <w:r>
          <w:rPr>
            <w:rStyle w:val="InternetLink"/>
            <w:rFonts w:ascii="Verdana" w:hAnsi="Verdana"/>
            <w:i/>
            <w:color w:val="0000FF"/>
            <w:sz w:val="16"/>
            <w:szCs w:val="16"/>
          </w:rPr>
          <w:t xml:space="preserve"> Netherlands</w:t>
        </w:r>
      </w:hyperlink>
      <w:r>
        <w:rPr>
          <w:rFonts w:ascii="Verdana" w:hAnsi="Verdana"/>
          <w:sz w:val="16"/>
          <w:szCs w:val="16"/>
        </w:rPr>
        <w:t>, Communication 432/1990, Views of 1 December 1992, UN Doc. CCPR/C/46/D/432/1990, para.</w:t>
      </w:r>
      <w:proofErr w:type="gramEnd"/>
      <w:r>
        <w:rPr>
          <w:rFonts w:ascii="Verdana" w:hAnsi="Verdana"/>
          <w:sz w:val="16"/>
          <w:szCs w:val="16"/>
        </w:rPr>
        <w:t> </w:t>
      </w:r>
      <w:proofErr w:type="gramStart"/>
      <w:r>
        <w:rPr>
          <w:rFonts w:ascii="Verdana" w:hAnsi="Verdana"/>
          <w:sz w:val="16"/>
          <w:szCs w:val="16"/>
        </w:rPr>
        <w:t xml:space="preserve">6.5; </w:t>
      </w:r>
      <w:hyperlink r:id="rId62">
        <w:proofErr w:type="spellStart"/>
        <w:r>
          <w:rPr>
            <w:rStyle w:val="InternetLink"/>
            <w:rFonts w:ascii="Verdana" w:hAnsi="Verdana"/>
            <w:i/>
            <w:webHidden/>
            <w:color w:val="0000FF"/>
            <w:sz w:val="16"/>
            <w:szCs w:val="16"/>
          </w:rPr>
          <w:t>Übergang</w:t>
        </w:r>
        <w:proofErr w:type="spellEnd"/>
        <w:r>
          <w:rPr>
            <w:rStyle w:val="InternetLink"/>
            <w:rFonts w:ascii="Verdana" w:hAnsi="Verdana"/>
            <w:i/>
            <w:webHidden/>
            <w:color w:val="0000FF"/>
            <w:sz w:val="16"/>
            <w:szCs w:val="16"/>
          </w:rPr>
          <w:t xml:space="preserve"> </w:t>
        </w:r>
        <w:r>
          <w:rPr>
            <w:rStyle w:val="InternetLink"/>
            <w:rFonts w:ascii="Verdana" w:hAnsi="Verdana"/>
            <w:color w:val="0000FF"/>
            <w:sz w:val="16"/>
            <w:szCs w:val="16"/>
          </w:rPr>
          <w:t>v.</w:t>
        </w:r>
        <w:r>
          <w:rPr>
            <w:rStyle w:val="InternetLink"/>
            <w:rFonts w:ascii="Verdana" w:hAnsi="Verdana"/>
            <w:i/>
            <w:color w:val="0000FF"/>
            <w:sz w:val="16"/>
            <w:szCs w:val="16"/>
          </w:rPr>
          <w:t xml:space="preserve"> </w:t>
        </w:r>
        <w:r>
          <w:rPr>
            <w:rStyle w:val="InternetLink"/>
            <w:rFonts w:ascii="Verdana" w:hAnsi="Verdana"/>
            <w:i/>
            <w:iCs/>
            <w:color w:val="0000FF"/>
            <w:sz w:val="16"/>
            <w:szCs w:val="16"/>
          </w:rPr>
          <w:t>Australia</w:t>
        </w:r>
      </w:hyperlink>
      <w:r>
        <w:rPr>
          <w:rFonts w:ascii="Verdana" w:hAnsi="Verdana"/>
          <w:sz w:val="16"/>
          <w:szCs w:val="16"/>
        </w:rPr>
        <w:t>, Communication No. 963/2001, Views of 22 March 2001, UN Doc. CCPR/C/71/D/963/2001, para.</w:t>
      </w:r>
      <w:proofErr w:type="gramEnd"/>
      <w:r>
        <w:rPr>
          <w:rFonts w:ascii="Verdana" w:hAnsi="Verdana"/>
          <w:sz w:val="16"/>
          <w:szCs w:val="16"/>
        </w:rPr>
        <w:t> 4.4.</w:t>
      </w:r>
    </w:p>
  </w:footnote>
  <w:footnote w:id="70">
    <w:p w:rsidR="001957D8" w:rsidRDefault="001957D8" w:rsidP="00855FCB">
      <w:pPr>
        <w:pStyle w:val="Footnote"/>
        <w:ind w:right="43"/>
        <w:jc w:val="both"/>
      </w:pPr>
      <w:r>
        <w:rPr>
          <w:rStyle w:val="Lbjegyzet-hivatkozs"/>
          <w:rFonts w:ascii="Verdana" w:hAnsi="Verdana"/>
          <w:sz w:val="16"/>
          <w:szCs w:val="16"/>
        </w:rPr>
        <w:footnoteRef/>
      </w:r>
      <w:r>
        <w:rPr>
          <w:rStyle w:val="Lbjegyzet-hivatkozs"/>
          <w:rFonts w:ascii="Verdana" w:hAnsi="Verdana"/>
          <w:sz w:val="16"/>
          <w:szCs w:val="16"/>
        </w:rPr>
        <w:tab/>
      </w:r>
      <w:r>
        <w:rPr>
          <w:rFonts w:ascii="Verdana" w:hAnsi="Verdana"/>
          <w:sz w:val="16"/>
          <w:szCs w:val="16"/>
        </w:rPr>
        <w:t xml:space="preserve"> </w:t>
      </w:r>
      <w:hyperlink r:id="rId63">
        <w:proofErr w:type="gramStart"/>
        <w:r>
          <w:rPr>
            <w:rStyle w:val="InternetLink"/>
            <w:rFonts w:ascii="Verdana" w:hAnsi="Verdana"/>
            <w:i/>
            <w:webHidden/>
            <w:color w:val="0000FF"/>
            <w:sz w:val="16"/>
            <w:szCs w:val="16"/>
          </w:rPr>
          <w:t xml:space="preserve">Coleman </w:t>
        </w:r>
        <w:r>
          <w:rPr>
            <w:rStyle w:val="InternetLink"/>
            <w:rFonts w:ascii="Verdana" w:hAnsi="Verdana"/>
            <w:color w:val="0000FF"/>
            <w:sz w:val="16"/>
            <w:szCs w:val="16"/>
          </w:rPr>
          <w:t>v.</w:t>
        </w:r>
        <w:r>
          <w:rPr>
            <w:rStyle w:val="InternetLink"/>
            <w:rFonts w:ascii="Verdana" w:hAnsi="Verdana"/>
            <w:i/>
            <w:color w:val="0000FF"/>
            <w:sz w:val="16"/>
            <w:szCs w:val="16"/>
          </w:rPr>
          <w:t xml:space="preserve"> Australia</w:t>
        </w:r>
      </w:hyperlink>
      <w:r>
        <w:rPr>
          <w:rFonts w:ascii="Verdana" w:hAnsi="Verdana"/>
          <w:sz w:val="16"/>
          <w:szCs w:val="16"/>
        </w:rPr>
        <w:t>, Communication No. 1157/2003, Views of 10 August 2006, UN Doc. CCPR/C/87/D/1157/2003, para.</w:t>
      </w:r>
      <w:proofErr w:type="gramEnd"/>
      <w:r>
        <w:rPr>
          <w:rFonts w:ascii="Verdana" w:hAnsi="Verdana"/>
          <w:sz w:val="16"/>
          <w:szCs w:val="16"/>
        </w:rPr>
        <w:t> 6.3.</w:t>
      </w:r>
    </w:p>
  </w:footnote>
  <w:footnote w:id="71">
    <w:p w:rsidR="001957D8" w:rsidRDefault="001957D8" w:rsidP="00855FCB">
      <w:pPr>
        <w:pStyle w:val="Footnote"/>
        <w:ind w:right="43"/>
        <w:jc w:val="both"/>
      </w:pPr>
      <w:r>
        <w:rPr>
          <w:rStyle w:val="Lbjegyzet-hivatkozs"/>
          <w:rFonts w:ascii="Verdana" w:hAnsi="Verdana"/>
          <w:sz w:val="16"/>
          <w:szCs w:val="16"/>
        </w:rPr>
        <w:footnoteRef/>
      </w:r>
      <w:r>
        <w:rPr>
          <w:rStyle w:val="Lbjegyzet-hivatkozs"/>
          <w:rFonts w:ascii="Verdana" w:hAnsi="Verdana"/>
          <w:sz w:val="16"/>
          <w:szCs w:val="16"/>
        </w:rPr>
        <w:tab/>
      </w:r>
      <w:r>
        <w:rPr>
          <w:rFonts w:ascii="Verdana" w:hAnsi="Verdana"/>
          <w:sz w:val="16"/>
          <w:szCs w:val="16"/>
        </w:rPr>
        <w:t xml:space="preserve"> </w:t>
      </w:r>
      <w:proofErr w:type="spellStart"/>
      <w:proofErr w:type="gramStart"/>
      <w:r>
        <w:rPr>
          <w:rFonts w:ascii="Verdana" w:hAnsi="Verdana"/>
          <w:i/>
          <w:sz w:val="16"/>
          <w:szCs w:val="16"/>
        </w:rPr>
        <w:t>Uo</w:t>
      </w:r>
      <w:proofErr w:type="spellEnd"/>
      <w:r>
        <w:rPr>
          <w:rFonts w:ascii="Verdana" w:hAnsi="Verdana"/>
          <w:i/>
          <w:sz w:val="16"/>
          <w:szCs w:val="16"/>
        </w:rPr>
        <w:t>.,</w:t>
      </w:r>
      <w:proofErr w:type="gramEnd"/>
      <w:r>
        <w:rPr>
          <w:rFonts w:ascii="Verdana" w:hAnsi="Verdana"/>
          <w:sz w:val="16"/>
          <w:szCs w:val="16"/>
        </w:rPr>
        <w:t xml:space="preserve"> para. </w:t>
      </w:r>
      <w:proofErr w:type="gramStart"/>
      <w:r>
        <w:rPr>
          <w:rFonts w:ascii="Verdana" w:hAnsi="Verdana"/>
          <w:sz w:val="16"/>
          <w:szCs w:val="16"/>
        </w:rPr>
        <w:t xml:space="preserve">9; </w:t>
      </w:r>
      <w:r>
        <w:rPr>
          <w:rFonts w:ascii="Verdana" w:hAnsi="Verdana"/>
          <w:i/>
          <w:sz w:val="16"/>
          <w:szCs w:val="16"/>
        </w:rPr>
        <w:t xml:space="preserve">Marques de </w:t>
      </w:r>
      <w:proofErr w:type="spellStart"/>
      <w:r>
        <w:rPr>
          <w:rFonts w:ascii="Verdana" w:hAnsi="Verdana"/>
          <w:i/>
          <w:sz w:val="16"/>
          <w:szCs w:val="16"/>
        </w:rPr>
        <w:t>Morais</w:t>
      </w:r>
      <w:proofErr w:type="spellEnd"/>
      <w:r>
        <w:rPr>
          <w:rFonts w:ascii="Verdana" w:hAnsi="Verdana"/>
          <w:i/>
          <w:sz w:val="16"/>
          <w:szCs w:val="16"/>
        </w:rPr>
        <w:t xml:space="preserve"> </w:t>
      </w:r>
      <w:r>
        <w:rPr>
          <w:rFonts w:ascii="Verdana" w:hAnsi="Verdana"/>
          <w:sz w:val="16"/>
          <w:szCs w:val="16"/>
        </w:rPr>
        <w:t>v.</w:t>
      </w:r>
      <w:r>
        <w:rPr>
          <w:rFonts w:ascii="Verdana" w:hAnsi="Verdana"/>
          <w:i/>
          <w:sz w:val="16"/>
          <w:szCs w:val="16"/>
        </w:rPr>
        <w:t xml:space="preserve"> Angola</w:t>
      </w:r>
      <w:r>
        <w:rPr>
          <w:rFonts w:ascii="Verdana" w:hAnsi="Verdana"/>
          <w:sz w:val="16"/>
          <w:szCs w:val="16"/>
        </w:rPr>
        <w:t>, para.</w:t>
      </w:r>
      <w:proofErr w:type="gramEnd"/>
      <w:r>
        <w:rPr>
          <w:rFonts w:ascii="Verdana" w:hAnsi="Verdana"/>
          <w:sz w:val="16"/>
          <w:szCs w:val="16"/>
        </w:rPr>
        <w:t> </w:t>
      </w:r>
      <w:proofErr w:type="gramStart"/>
      <w:r>
        <w:rPr>
          <w:rFonts w:ascii="Verdana" w:hAnsi="Verdana"/>
          <w:sz w:val="16"/>
          <w:szCs w:val="16"/>
        </w:rPr>
        <w:t>8; HRC, General comment No. 31, para.</w:t>
      </w:r>
      <w:proofErr w:type="gramEnd"/>
      <w:r>
        <w:rPr>
          <w:rFonts w:ascii="Verdana" w:hAnsi="Verdana"/>
          <w:sz w:val="16"/>
          <w:szCs w:val="16"/>
        </w:rPr>
        <w:t xml:space="preserve"> 16. </w:t>
      </w:r>
    </w:p>
  </w:footnote>
  <w:footnote w:id="72">
    <w:p w:rsidR="001957D8" w:rsidRDefault="001957D8" w:rsidP="00855FCB">
      <w:pPr>
        <w:pStyle w:val="Footnote"/>
        <w:ind w:right="43"/>
        <w:jc w:val="both"/>
      </w:pPr>
      <w:r>
        <w:rPr>
          <w:rStyle w:val="Lbjegyzet-hivatkozs"/>
          <w:rFonts w:ascii="Verdana" w:hAnsi="Verdana"/>
          <w:sz w:val="16"/>
          <w:szCs w:val="16"/>
        </w:rPr>
        <w:footnoteRef/>
      </w:r>
      <w:r>
        <w:rPr>
          <w:rStyle w:val="Lbjegyzet-hivatkozs"/>
          <w:rFonts w:ascii="Verdana" w:hAnsi="Verdana"/>
          <w:sz w:val="16"/>
          <w:szCs w:val="16"/>
        </w:rPr>
        <w:tab/>
      </w:r>
      <w:r>
        <w:rPr>
          <w:rFonts w:ascii="Verdana" w:hAnsi="Verdana"/>
          <w:sz w:val="16"/>
          <w:szCs w:val="16"/>
        </w:rPr>
        <w:t xml:space="preserve">Joined Cases C-6/90 and C-9/90, </w:t>
      </w:r>
      <w:hyperlink r:id="rId64">
        <w:proofErr w:type="spellStart"/>
        <w:r>
          <w:rPr>
            <w:rStyle w:val="InternetLink"/>
            <w:rFonts w:ascii="Verdana" w:hAnsi="Verdana"/>
            <w:i/>
            <w:webHidden/>
            <w:color w:val="0000FF"/>
            <w:sz w:val="16"/>
            <w:szCs w:val="16"/>
          </w:rPr>
          <w:t>Francovich</w:t>
        </w:r>
        <w:proofErr w:type="spellEnd"/>
        <w:r>
          <w:rPr>
            <w:rStyle w:val="InternetLink"/>
            <w:rFonts w:ascii="Verdana" w:hAnsi="Verdana"/>
            <w:i/>
            <w:webHidden/>
            <w:color w:val="0000FF"/>
            <w:sz w:val="16"/>
            <w:szCs w:val="16"/>
          </w:rPr>
          <w:t xml:space="preserve"> and </w:t>
        </w:r>
        <w:proofErr w:type="spellStart"/>
        <w:r>
          <w:rPr>
            <w:rStyle w:val="InternetLink"/>
            <w:rFonts w:ascii="Verdana" w:hAnsi="Verdana"/>
            <w:i/>
            <w:webHidden/>
            <w:color w:val="0000FF"/>
            <w:sz w:val="16"/>
            <w:szCs w:val="16"/>
          </w:rPr>
          <w:t>Bonifaci</w:t>
        </w:r>
        <w:proofErr w:type="spellEnd"/>
        <w:r>
          <w:rPr>
            <w:rStyle w:val="InternetLink"/>
            <w:rFonts w:ascii="Verdana" w:hAnsi="Verdana"/>
            <w:i/>
            <w:webHidden/>
            <w:color w:val="0000FF"/>
            <w:sz w:val="16"/>
            <w:szCs w:val="16"/>
          </w:rPr>
          <w:t xml:space="preserve"> v. Italian Republic</w:t>
        </w:r>
      </w:hyperlink>
      <w:r>
        <w:rPr>
          <w:rFonts w:ascii="Verdana" w:hAnsi="Verdana"/>
          <w:i/>
          <w:sz w:val="16"/>
          <w:szCs w:val="16"/>
        </w:rPr>
        <w:t xml:space="preserve">, </w:t>
      </w:r>
      <w:r>
        <w:rPr>
          <w:rFonts w:ascii="Verdana" w:hAnsi="Verdana"/>
          <w:sz w:val="16"/>
          <w:szCs w:val="16"/>
        </w:rPr>
        <w:t>Judgment of 19 November 1991.</w:t>
      </w:r>
    </w:p>
  </w:footnote>
  <w:footnote w:id="73">
    <w:p w:rsidR="001957D8" w:rsidRDefault="001957D8" w:rsidP="00855FCB">
      <w:pPr>
        <w:pStyle w:val="Footnote"/>
        <w:ind w:right="43"/>
        <w:jc w:val="both"/>
      </w:pPr>
      <w:r>
        <w:rPr>
          <w:rStyle w:val="Lbjegyzet-hivatkozs"/>
          <w:rFonts w:ascii="Verdana" w:hAnsi="Verdana"/>
          <w:sz w:val="16"/>
          <w:szCs w:val="16"/>
        </w:rPr>
        <w:footnoteRef/>
      </w:r>
      <w:r>
        <w:rPr>
          <w:rStyle w:val="Lbjegyzet-hivatkozs"/>
          <w:rFonts w:ascii="Verdana" w:hAnsi="Verdana"/>
          <w:sz w:val="16"/>
          <w:szCs w:val="16"/>
        </w:rPr>
        <w:tab/>
      </w:r>
      <w:r>
        <w:rPr>
          <w:rFonts w:ascii="Verdana" w:hAnsi="Verdana"/>
          <w:sz w:val="16"/>
          <w:szCs w:val="16"/>
        </w:rPr>
        <w:t xml:space="preserve"> </w:t>
      </w:r>
      <w:r>
        <w:rPr>
          <w:rFonts w:ascii="Verdana" w:hAnsi="Verdana"/>
          <w:sz w:val="16"/>
          <w:szCs w:val="16"/>
          <w:lang w:val="cs-CZ"/>
        </w:rPr>
        <w:t xml:space="preserve">Lásd: </w:t>
      </w:r>
      <w:r>
        <w:rPr>
          <w:rFonts w:ascii="Verdana" w:hAnsi="Verdana"/>
          <w:i/>
          <w:sz w:val="16"/>
          <w:szCs w:val="16"/>
        </w:rPr>
        <w:t>Concluding Observations on Australia</w:t>
      </w:r>
      <w:r>
        <w:rPr>
          <w:rFonts w:ascii="Verdana" w:hAnsi="Verdana"/>
          <w:sz w:val="16"/>
          <w:szCs w:val="16"/>
        </w:rPr>
        <w:t xml:space="preserve">, CCPR, </w:t>
      </w:r>
      <w:r>
        <w:rPr>
          <w:rFonts w:ascii="Verdana" w:hAnsi="Verdana"/>
          <w:bCs/>
          <w:sz w:val="16"/>
          <w:szCs w:val="16"/>
        </w:rPr>
        <w:t>Report of the UN Human Rights Committee to the General Assembly, 55</w:t>
      </w:r>
      <w:r>
        <w:rPr>
          <w:rFonts w:ascii="Verdana" w:hAnsi="Verdana"/>
          <w:bCs/>
          <w:sz w:val="16"/>
          <w:szCs w:val="16"/>
          <w:vertAlign w:val="superscript"/>
        </w:rPr>
        <w:t>th</w:t>
      </w:r>
      <w:r>
        <w:rPr>
          <w:rFonts w:ascii="Verdana" w:hAnsi="Verdana"/>
          <w:bCs/>
          <w:sz w:val="16"/>
          <w:szCs w:val="16"/>
        </w:rPr>
        <w:t xml:space="preserve"> Session, Vol. </w:t>
      </w:r>
      <w:proofErr w:type="gramStart"/>
      <w:r>
        <w:rPr>
          <w:rFonts w:ascii="Verdana" w:hAnsi="Verdana"/>
          <w:bCs/>
          <w:sz w:val="16"/>
          <w:szCs w:val="16"/>
        </w:rPr>
        <w:t>I,</w:t>
      </w:r>
      <w:r>
        <w:rPr>
          <w:rFonts w:ascii="Verdana" w:hAnsi="Verdana"/>
          <w:sz w:val="16"/>
          <w:szCs w:val="16"/>
        </w:rPr>
        <w:t xml:space="preserve"> UN Doc.</w:t>
      </w:r>
      <w:proofErr w:type="gramEnd"/>
      <w:r>
        <w:rPr>
          <w:rFonts w:ascii="Verdana" w:hAnsi="Verdana"/>
          <w:sz w:val="16"/>
          <w:szCs w:val="16"/>
        </w:rPr>
        <w:t xml:space="preserve"> </w:t>
      </w:r>
      <w:proofErr w:type="gramStart"/>
      <w:r>
        <w:rPr>
          <w:rFonts w:ascii="Verdana" w:hAnsi="Verdana"/>
          <w:sz w:val="16"/>
          <w:szCs w:val="16"/>
        </w:rPr>
        <w:t>A/55/40 (2000), para.</w:t>
      </w:r>
      <w:proofErr w:type="gramEnd"/>
      <w:r>
        <w:rPr>
          <w:rFonts w:ascii="Verdana" w:hAnsi="Verdana"/>
          <w:sz w:val="16"/>
          <w:szCs w:val="16"/>
        </w:rPr>
        <w:t xml:space="preserve"> 526, </w:t>
      </w:r>
      <w:r>
        <w:rPr>
          <w:rFonts w:ascii="Verdana" w:hAnsi="Verdana"/>
          <w:sz w:val="16"/>
          <w:szCs w:val="16"/>
          <w:lang w:val="hu-HU"/>
        </w:rPr>
        <w:t xml:space="preserve">Ahol a Bizottság aggodalmát fejezte ki „a Részes Állam kötelező </w:t>
      </w:r>
      <w:proofErr w:type="spellStart"/>
      <w:r>
        <w:rPr>
          <w:rFonts w:ascii="Verdana" w:hAnsi="Verdana"/>
          <w:sz w:val="16"/>
          <w:szCs w:val="16"/>
          <w:lang w:val="hu-HU"/>
        </w:rPr>
        <w:t>fogvatartással</w:t>
      </w:r>
      <w:proofErr w:type="spellEnd"/>
      <w:r>
        <w:rPr>
          <w:rFonts w:ascii="Verdana" w:hAnsi="Verdana"/>
          <w:sz w:val="16"/>
          <w:szCs w:val="16"/>
          <w:lang w:val="hu-HU"/>
        </w:rPr>
        <w:t xml:space="preserve"> kapcsolatos stratégiája miatt, amely szerint a fogvatartottakat nem tájékoztatják a jogi tanácsadás kéréséhez való jogukról, és nem biztosították </w:t>
      </w:r>
      <w:proofErr w:type="gramStart"/>
      <w:r>
        <w:rPr>
          <w:rFonts w:ascii="Verdana" w:hAnsi="Verdana"/>
          <w:sz w:val="16"/>
          <w:szCs w:val="16"/>
          <w:lang w:val="hu-HU"/>
        </w:rPr>
        <w:t>az</w:t>
      </w:r>
      <w:proofErr w:type="gramEnd"/>
      <w:r>
        <w:rPr>
          <w:rFonts w:ascii="Verdana" w:hAnsi="Verdana"/>
          <w:sz w:val="16"/>
          <w:szCs w:val="16"/>
          <w:lang w:val="hu-HU"/>
        </w:rPr>
        <w:t xml:space="preserve"> emberi jogi civil szervezetek számára sem, hogy találkozhassanak a fogvatartottakkal, és tájékoztassák őket erről a jogukról.” Lásd még </w:t>
      </w:r>
      <w:proofErr w:type="spellStart"/>
      <w:r>
        <w:rPr>
          <w:rFonts w:ascii="Verdana" w:hAnsi="Verdana"/>
          <w:sz w:val="16"/>
          <w:szCs w:val="16"/>
          <w:lang w:val="hu-HU"/>
        </w:rPr>
        <w:t>Article</w:t>
      </w:r>
      <w:proofErr w:type="spellEnd"/>
      <w:r>
        <w:rPr>
          <w:rFonts w:ascii="Verdana" w:hAnsi="Verdana"/>
          <w:sz w:val="16"/>
          <w:szCs w:val="16"/>
          <w:lang w:val="hu-HU"/>
        </w:rPr>
        <w:t xml:space="preserve"> 17.</w:t>
      </w:r>
      <w:proofErr w:type="gramStart"/>
      <w:r>
        <w:rPr>
          <w:rFonts w:ascii="Verdana" w:hAnsi="Verdana"/>
          <w:sz w:val="16"/>
          <w:szCs w:val="16"/>
          <w:lang w:val="hu-HU"/>
        </w:rPr>
        <w:t>2(</w:t>
      </w:r>
      <w:proofErr w:type="gramEnd"/>
      <w:r>
        <w:rPr>
          <w:rFonts w:ascii="Verdana" w:hAnsi="Verdana"/>
          <w:sz w:val="16"/>
          <w:szCs w:val="16"/>
          <w:lang w:val="hu-HU"/>
        </w:rPr>
        <w:t xml:space="preserve">d), CPED; </w:t>
      </w:r>
      <w:r>
        <w:rPr>
          <w:rFonts w:ascii="Verdana" w:hAnsi="Verdana"/>
          <w:i/>
          <w:sz w:val="16"/>
          <w:szCs w:val="16"/>
          <w:lang w:val="hu-HU"/>
        </w:rPr>
        <w:t xml:space="preserve">UNHCR </w:t>
      </w:r>
      <w:proofErr w:type="spellStart"/>
      <w:r>
        <w:rPr>
          <w:rFonts w:ascii="Verdana" w:hAnsi="Verdana"/>
          <w:i/>
          <w:sz w:val="16"/>
          <w:szCs w:val="16"/>
          <w:lang w:val="hu-HU"/>
        </w:rPr>
        <w:t>Fogvatartás</w:t>
      </w:r>
      <w:proofErr w:type="spellEnd"/>
      <w:r>
        <w:rPr>
          <w:rFonts w:ascii="Verdana" w:hAnsi="Verdana"/>
          <w:i/>
          <w:sz w:val="16"/>
          <w:szCs w:val="16"/>
          <w:lang w:val="hu-HU"/>
        </w:rPr>
        <w:t>: iránymutatás</w:t>
      </w:r>
      <w:r>
        <w:rPr>
          <w:rFonts w:ascii="Verdana" w:hAnsi="Verdana"/>
          <w:sz w:val="16"/>
          <w:szCs w:val="16"/>
          <w:lang w:val="hu-HU"/>
        </w:rPr>
        <w:t>, 7. Iránymutatás (</w:t>
      </w:r>
      <w:proofErr w:type="spellStart"/>
      <w:r>
        <w:rPr>
          <w:rFonts w:ascii="Verdana" w:hAnsi="Verdana"/>
          <w:sz w:val="16"/>
          <w:szCs w:val="16"/>
          <w:lang w:val="hu-HU"/>
        </w:rPr>
        <w:t>ii</w:t>
      </w:r>
      <w:proofErr w:type="spellEnd"/>
      <w:r>
        <w:rPr>
          <w:rFonts w:ascii="Verdana" w:hAnsi="Verdana"/>
          <w:sz w:val="16"/>
          <w:szCs w:val="16"/>
          <w:lang w:val="hu-HU"/>
        </w:rPr>
        <w:t xml:space="preserve">) pont: „Annak érdekében, hogy a fogvatartott tisztában legyen jogaival, az </w:t>
      </w:r>
      <w:proofErr w:type="spellStart"/>
      <w:r>
        <w:rPr>
          <w:rFonts w:ascii="Verdana" w:hAnsi="Verdana"/>
          <w:sz w:val="16"/>
          <w:szCs w:val="16"/>
          <w:lang w:val="hu-HU"/>
        </w:rPr>
        <w:t>őrizetbevétel</w:t>
      </w:r>
      <w:proofErr w:type="spellEnd"/>
      <w:r>
        <w:rPr>
          <w:rFonts w:ascii="Verdana" w:hAnsi="Verdana"/>
          <w:sz w:val="16"/>
          <w:szCs w:val="16"/>
          <w:lang w:val="hu-HU"/>
        </w:rPr>
        <w:t xml:space="preserve"> után a lehető leghamarabb ingyenes jogi tanácsadást kell biztosítani számára amennyiben az az adott ország hasonló helyzetben lévő állampolgárai számára is elérhető.”;</w:t>
      </w:r>
      <w:r>
        <w:rPr>
          <w:rFonts w:ascii="Verdana" w:hAnsi="Verdana"/>
          <w:i/>
          <w:sz w:val="16"/>
          <w:szCs w:val="16"/>
          <w:lang w:val="hu-HU"/>
        </w:rPr>
        <w:t xml:space="preserve"> </w:t>
      </w:r>
      <w:r>
        <w:rPr>
          <w:rFonts w:ascii="Verdana" w:hAnsi="Verdana"/>
          <w:i/>
          <w:sz w:val="16"/>
          <w:szCs w:val="16"/>
        </w:rPr>
        <w:t>Body of Principles for the Protection of all persons deprived of their liberty</w:t>
      </w:r>
      <w:r>
        <w:rPr>
          <w:rFonts w:ascii="Verdana" w:hAnsi="Verdana"/>
          <w:sz w:val="16"/>
          <w:szCs w:val="16"/>
        </w:rPr>
        <w:t xml:space="preserve">, Principle 18. Principle 1 of the UN </w:t>
      </w:r>
      <w:r>
        <w:rPr>
          <w:rStyle w:val="st"/>
          <w:rFonts w:ascii="Verdana" w:eastAsia="Times New Roman" w:hAnsi="Verdana"/>
          <w:sz w:val="16"/>
          <w:szCs w:val="16"/>
        </w:rPr>
        <w:t xml:space="preserve">Basic Principles </w:t>
      </w:r>
      <w:r>
        <w:rPr>
          <w:rFonts w:ascii="Verdana" w:hAnsi="Verdana"/>
          <w:sz w:val="16"/>
          <w:szCs w:val="16"/>
        </w:rPr>
        <w:t xml:space="preserve">on the Role of Lawyers </w:t>
      </w:r>
      <w:r>
        <w:rPr>
          <w:rFonts w:ascii="Verdana" w:hAnsi="Verdana"/>
          <w:sz w:val="16"/>
          <w:szCs w:val="16"/>
          <w:lang w:val="hu-HU"/>
        </w:rPr>
        <w:t xml:space="preserve">„Mindenkinek jogában áll </w:t>
      </w:r>
      <w:proofErr w:type="gramStart"/>
      <w:r>
        <w:rPr>
          <w:rFonts w:ascii="Verdana" w:hAnsi="Verdana"/>
          <w:sz w:val="16"/>
          <w:szCs w:val="16"/>
          <w:lang w:val="hu-HU"/>
        </w:rPr>
        <w:t>az</w:t>
      </w:r>
      <w:proofErr w:type="gramEnd"/>
      <w:r>
        <w:rPr>
          <w:rFonts w:ascii="Verdana" w:hAnsi="Verdana"/>
          <w:sz w:val="16"/>
          <w:szCs w:val="16"/>
          <w:lang w:val="hu-HU"/>
        </w:rPr>
        <w:t xml:space="preserve"> általa választott jogász segítségét kérni jogai megvédésében és megállapításában…” Lásd még:</w:t>
      </w:r>
      <w:r>
        <w:rPr>
          <w:rFonts w:ascii="Verdana" w:hAnsi="Verdana"/>
          <w:sz w:val="16"/>
          <w:szCs w:val="16"/>
        </w:rPr>
        <w:t xml:space="preserve"> WGAD, </w:t>
      </w:r>
      <w:r>
        <w:rPr>
          <w:rFonts w:ascii="Verdana" w:hAnsi="Verdana"/>
          <w:i/>
          <w:iCs/>
          <w:sz w:val="16"/>
          <w:szCs w:val="16"/>
        </w:rPr>
        <w:t>Annual Report 1998</w:t>
      </w:r>
      <w:r>
        <w:rPr>
          <w:rFonts w:ascii="Verdana" w:hAnsi="Verdana"/>
          <w:sz w:val="16"/>
          <w:szCs w:val="16"/>
        </w:rPr>
        <w:t xml:space="preserve">, para. 69, Guarantees 6 and 7; WGAD, </w:t>
      </w:r>
      <w:r>
        <w:rPr>
          <w:rFonts w:ascii="Verdana" w:hAnsi="Verdana"/>
          <w:i/>
          <w:iCs/>
          <w:sz w:val="16"/>
          <w:szCs w:val="16"/>
        </w:rPr>
        <w:t>Annual Report 1999</w:t>
      </w:r>
      <w:r>
        <w:rPr>
          <w:rFonts w:ascii="Verdana" w:hAnsi="Verdana"/>
          <w:sz w:val="16"/>
          <w:szCs w:val="16"/>
        </w:rPr>
        <w:t xml:space="preserve">, Principle 2; </w:t>
      </w:r>
      <w:r>
        <w:rPr>
          <w:rFonts w:ascii="Verdana" w:hAnsi="Verdana"/>
          <w:i/>
          <w:iCs/>
          <w:sz w:val="16"/>
          <w:szCs w:val="16"/>
        </w:rPr>
        <w:t>European Guidelines on Accelerated Asylum Procedures</w:t>
      </w:r>
      <w:r>
        <w:rPr>
          <w:rFonts w:ascii="Verdana" w:hAnsi="Verdana"/>
          <w:sz w:val="16"/>
          <w:szCs w:val="16"/>
        </w:rPr>
        <w:t>, CMCE,</w:t>
      </w:r>
      <w:r>
        <w:rPr>
          <w:rFonts w:ascii="Verdana" w:hAnsi="Verdana"/>
          <w:i/>
          <w:iCs/>
          <w:sz w:val="16"/>
          <w:szCs w:val="16"/>
        </w:rPr>
        <w:t xml:space="preserve"> </w:t>
      </w:r>
      <w:r>
        <w:rPr>
          <w:rFonts w:ascii="Verdana" w:hAnsi="Verdana"/>
          <w:sz w:val="16"/>
          <w:szCs w:val="16"/>
        </w:rPr>
        <w:t xml:space="preserve">Guideline XI.5 and 6; Report of the WGAD, </w:t>
      </w:r>
      <w:r>
        <w:rPr>
          <w:rFonts w:ascii="Verdana" w:eastAsia="Times New Roman" w:hAnsi="Verdana" w:cs="Times New Roman"/>
          <w:color w:val="000000"/>
          <w:sz w:val="16"/>
          <w:szCs w:val="16"/>
          <w:lang w:val="en-US"/>
        </w:rPr>
        <w:t>A/HRC/22/44</w:t>
      </w:r>
      <w:r>
        <w:rPr>
          <w:rFonts w:ascii="Verdana" w:eastAsia="Times New Roman" w:hAnsi="Verdana" w:cs="Times New Roman"/>
          <w:sz w:val="16"/>
          <w:szCs w:val="16"/>
          <w:lang w:val="en-US"/>
        </w:rPr>
        <w:t xml:space="preserve">, </w:t>
      </w:r>
      <w:r>
        <w:rPr>
          <w:rFonts w:ascii="Verdana" w:hAnsi="Verdana"/>
          <w:sz w:val="16"/>
          <w:szCs w:val="16"/>
        </w:rPr>
        <w:t xml:space="preserve">24 December 2012, para 84. </w:t>
      </w:r>
    </w:p>
  </w:footnote>
  <w:footnote w:id="74">
    <w:p w:rsidR="001957D8" w:rsidRDefault="001957D8" w:rsidP="00855FCB">
      <w:pPr>
        <w:pStyle w:val="Footnote"/>
        <w:ind w:right="43"/>
        <w:jc w:val="both"/>
      </w:pPr>
      <w:r>
        <w:rPr>
          <w:rStyle w:val="Lbjegyzet-hivatkozs"/>
          <w:rFonts w:ascii="Verdana" w:hAnsi="Verdana"/>
          <w:sz w:val="16"/>
          <w:szCs w:val="16"/>
        </w:rPr>
        <w:footnoteRef/>
      </w:r>
      <w:r>
        <w:rPr>
          <w:rStyle w:val="Lbjegyzet-hivatkozs"/>
          <w:rFonts w:ascii="Verdana" w:hAnsi="Verdana"/>
          <w:sz w:val="16"/>
          <w:szCs w:val="16"/>
        </w:rPr>
        <w:tab/>
      </w:r>
      <w:r>
        <w:rPr>
          <w:rFonts w:ascii="Verdana" w:hAnsi="Verdana"/>
          <w:sz w:val="16"/>
          <w:szCs w:val="16"/>
        </w:rPr>
        <w:t xml:space="preserve"> </w:t>
      </w:r>
      <w:hyperlink r:id="rId65" w:anchor="{" w:history="1">
        <w:proofErr w:type="spellStart"/>
        <w:proofErr w:type="gramStart"/>
        <w:r>
          <w:rPr>
            <w:rStyle w:val="InternetLink"/>
            <w:rFonts w:ascii="Verdana" w:hAnsi="Verdana"/>
            <w:i/>
            <w:color w:val="0000FF"/>
            <w:sz w:val="16"/>
            <w:szCs w:val="16"/>
          </w:rPr>
          <w:t>Öcalan</w:t>
        </w:r>
        <w:proofErr w:type="spellEnd"/>
        <w:r>
          <w:rPr>
            <w:rStyle w:val="InternetLink"/>
            <w:rFonts w:ascii="Verdana" w:hAnsi="Verdana"/>
            <w:i/>
            <w:color w:val="0000FF"/>
            <w:sz w:val="16"/>
            <w:szCs w:val="16"/>
          </w:rPr>
          <w:t xml:space="preserve"> v. Turkey</w:t>
        </w:r>
      </w:hyperlink>
      <w:r>
        <w:rPr>
          <w:rFonts w:ascii="Verdana" w:hAnsi="Verdana"/>
          <w:sz w:val="16"/>
          <w:szCs w:val="16"/>
        </w:rPr>
        <w:t xml:space="preserve">, ECtHR, Application No. 46221/99, Judgment of 12 May 2005, </w:t>
      </w:r>
      <w:r>
        <w:rPr>
          <w:rFonts w:ascii="Verdana" w:hAnsi="Verdana"/>
          <w:iCs/>
          <w:sz w:val="16"/>
          <w:szCs w:val="16"/>
        </w:rPr>
        <w:t>para.</w:t>
      </w:r>
      <w:proofErr w:type="gramEnd"/>
      <w:r>
        <w:rPr>
          <w:rFonts w:ascii="Verdana" w:hAnsi="Verdana"/>
          <w:iCs/>
          <w:sz w:val="16"/>
          <w:szCs w:val="16"/>
        </w:rPr>
        <w:t xml:space="preserve"> 70.</w:t>
      </w:r>
    </w:p>
  </w:footnote>
  <w:footnote w:id="75">
    <w:p w:rsidR="001957D8" w:rsidRDefault="001957D8" w:rsidP="00855FCB">
      <w:pPr>
        <w:pStyle w:val="Footnote"/>
        <w:ind w:right="43"/>
        <w:jc w:val="both"/>
      </w:pPr>
      <w:r>
        <w:rPr>
          <w:rStyle w:val="Lbjegyzet-hivatkozs"/>
          <w:rFonts w:ascii="Verdana" w:hAnsi="Verdana"/>
          <w:sz w:val="16"/>
          <w:szCs w:val="16"/>
        </w:rPr>
        <w:footnoteRef/>
      </w:r>
      <w:r>
        <w:rPr>
          <w:rStyle w:val="Lbjegyzet-hivatkozs"/>
          <w:rFonts w:ascii="Verdana" w:hAnsi="Verdana"/>
          <w:sz w:val="16"/>
          <w:szCs w:val="16"/>
        </w:rPr>
        <w:tab/>
      </w:r>
      <w:r>
        <w:rPr>
          <w:rFonts w:ascii="Verdana" w:hAnsi="Verdana"/>
          <w:sz w:val="16"/>
          <w:szCs w:val="16"/>
        </w:rPr>
        <w:t xml:space="preserve"> </w:t>
      </w:r>
      <w:hyperlink r:id="rId66" w:anchor="{" w:history="1">
        <w:proofErr w:type="spellStart"/>
        <w:proofErr w:type="gramStart"/>
        <w:r>
          <w:rPr>
            <w:rStyle w:val="InternetLink"/>
            <w:rFonts w:ascii="Verdana" w:hAnsi="Verdana"/>
            <w:i/>
            <w:color w:val="0000FF"/>
            <w:sz w:val="16"/>
            <w:szCs w:val="16"/>
          </w:rPr>
          <w:t>Istratii</w:t>
        </w:r>
        <w:proofErr w:type="spellEnd"/>
        <w:r>
          <w:rPr>
            <w:rStyle w:val="InternetLink"/>
            <w:rFonts w:ascii="Verdana" w:hAnsi="Verdana"/>
            <w:i/>
            <w:color w:val="0000FF"/>
            <w:sz w:val="16"/>
            <w:szCs w:val="16"/>
          </w:rPr>
          <w:t xml:space="preserve"> v. Moldova</w:t>
        </w:r>
      </w:hyperlink>
      <w:r>
        <w:rPr>
          <w:rFonts w:ascii="Verdana" w:hAnsi="Verdana"/>
          <w:sz w:val="16"/>
          <w:szCs w:val="16"/>
        </w:rPr>
        <w:t>, ECtHR, Applications Nos. 8721/05, 8705/05 and 8742/05, Judgment of 27 March 2007, paras.</w:t>
      </w:r>
      <w:proofErr w:type="gramEnd"/>
      <w:r>
        <w:rPr>
          <w:rFonts w:ascii="Verdana" w:hAnsi="Verdana"/>
          <w:sz w:val="16"/>
          <w:szCs w:val="16"/>
        </w:rPr>
        <w:t xml:space="preserve"> 87-101.</w:t>
      </w:r>
    </w:p>
  </w:footnote>
  <w:footnote w:id="76">
    <w:p w:rsidR="001957D8" w:rsidRDefault="001957D8" w:rsidP="00855FCB">
      <w:pPr>
        <w:pStyle w:val="Footnote"/>
        <w:ind w:right="43"/>
        <w:jc w:val="both"/>
      </w:pPr>
      <w:r>
        <w:rPr>
          <w:rStyle w:val="Lbjegyzet-hivatkozs"/>
          <w:rFonts w:ascii="Verdana" w:hAnsi="Verdana"/>
          <w:sz w:val="16"/>
          <w:szCs w:val="16"/>
        </w:rPr>
        <w:footnoteRef/>
      </w:r>
      <w:r>
        <w:rPr>
          <w:rStyle w:val="Lbjegyzet-hivatkozs"/>
          <w:rFonts w:ascii="Verdana" w:hAnsi="Verdana"/>
          <w:sz w:val="16"/>
          <w:szCs w:val="16"/>
        </w:rPr>
        <w:tab/>
      </w:r>
      <w:r>
        <w:rPr>
          <w:rFonts w:ascii="Verdana" w:hAnsi="Verdana"/>
          <w:sz w:val="16"/>
          <w:szCs w:val="16"/>
        </w:rPr>
        <w:t xml:space="preserve"> </w:t>
      </w:r>
      <w:hyperlink r:id="rId67" w:anchor="{" w:history="1">
        <w:proofErr w:type="spellStart"/>
        <w:proofErr w:type="gramStart"/>
        <w:r>
          <w:rPr>
            <w:rStyle w:val="InternetLink"/>
            <w:rFonts w:ascii="Verdana" w:hAnsi="Verdana"/>
            <w:i/>
            <w:sz w:val="16"/>
            <w:szCs w:val="16"/>
          </w:rPr>
          <w:t>Algür</w:t>
        </w:r>
        <w:proofErr w:type="spellEnd"/>
        <w:r>
          <w:rPr>
            <w:rStyle w:val="InternetLink"/>
            <w:rFonts w:ascii="Verdana" w:hAnsi="Verdana"/>
            <w:i/>
            <w:sz w:val="16"/>
            <w:szCs w:val="16"/>
          </w:rPr>
          <w:t xml:space="preserve"> v. Turkey</w:t>
        </w:r>
      </w:hyperlink>
      <w:r>
        <w:rPr>
          <w:rFonts w:ascii="Verdana" w:hAnsi="Verdana"/>
          <w:sz w:val="16"/>
          <w:szCs w:val="16"/>
        </w:rPr>
        <w:t>, ECtHR, Application No. 32574/96, Judgment of 22 October 2002, para.</w:t>
      </w:r>
      <w:proofErr w:type="gramEnd"/>
      <w:r>
        <w:rPr>
          <w:rFonts w:ascii="Verdana" w:hAnsi="Verdana"/>
          <w:sz w:val="16"/>
          <w:szCs w:val="16"/>
        </w:rPr>
        <w:t xml:space="preserve"> 44. </w:t>
      </w:r>
      <w:r>
        <w:rPr>
          <w:rFonts w:ascii="Verdana" w:hAnsi="Verdana"/>
          <w:i/>
          <w:sz w:val="16"/>
          <w:szCs w:val="16"/>
        </w:rPr>
        <w:t xml:space="preserve">Second General Report on the CPT’s activities </w:t>
      </w:r>
      <w:r>
        <w:rPr>
          <w:rFonts w:ascii="Verdana" w:hAnsi="Verdana"/>
          <w:bCs/>
          <w:i/>
          <w:sz w:val="16"/>
          <w:szCs w:val="16"/>
        </w:rPr>
        <w:t>covering the period 1 January to 31 December 1991</w:t>
      </w:r>
      <w:r>
        <w:rPr>
          <w:rFonts w:ascii="Verdana" w:hAnsi="Verdana"/>
          <w:bCs/>
          <w:sz w:val="16"/>
          <w:szCs w:val="16"/>
        </w:rPr>
        <w:t xml:space="preserve">, CPT, </w:t>
      </w:r>
      <w:proofErr w:type="spellStart"/>
      <w:r>
        <w:rPr>
          <w:rFonts w:ascii="Verdana" w:hAnsi="Verdana"/>
          <w:bCs/>
          <w:sz w:val="16"/>
          <w:szCs w:val="16"/>
        </w:rPr>
        <w:t>CoE</w:t>
      </w:r>
      <w:proofErr w:type="spellEnd"/>
      <w:r>
        <w:rPr>
          <w:rFonts w:ascii="Verdana" w:hAnsi="Verdana"/>
          <w:bCs/>
          <w:sz w:val="16"/>
          <w:szCs w:val="16"/>
        </w:rPr>
        <w:t xml:space="preserve"> Doc. </w:t>
      </w:r>
      <w:r>
        <w:rPr>
          <w:rFonts w:ascii="Verdana" w:hAnsi="Verdana"/>
          <w:sz w:val="16"/>
          <w:szCs w:val="16"/>
        </w:rPr>
        <w:t>Ref.: CPT/</w:t>
      </w:r>
      <w:proofErr w:type="spellStart"/>
      <w:r>
        <w:rPr>
          <w:rFonts w:ascii="Verdana" w:hAnsi="Verdana"/>
          <w:sz w:val="16"/>
          <w:szCs w:val="16"/>
        </w:rPr>
        <w:t>Inf</w:t>
      </w:r>
      <w:proofErr w:type="spellEnd"/>
      <w:r>
        <w:rPr>
          <w:rFonts w:ascii="Verdana" w:hAnsi="Verdana"/>
          <w:sz w:val="16"/>
          <w:szCs w:val="16"/>
        </w:rPr>
        <w:t xml:space="preserve"> (92) 3, 13 April 1992, para. 36; </w:t>
      </w:r>
      <w:r>
        <w:rPr>
          <w:rFonts w:ascii="Verdana" w:hAnsi="Verdana"/>
          <w:i/>
          <w:sz w:val="16"/>
          <w:szCs w:val="16"/>
        </w:rPr>
        <w:t>Body of Principles for the Protection of all persons deprived of their liberty</w:t>
      </w:r>
      <w:r>
        <w:rPr>
          <w:rFonts w:ascii="Verdana" w:hAnsi="Verdana"/>
          <w:sz w:val="16"/>
          <w:szCs w:val="16"/>
        </w:rPr>
        <w:t xml:space="preserve">, Principle 24: </w:t>
      </w:r>
      <w:r>
        <w:rPr>
          <w:rFonts w:ascii="Verdana" w:hAnsi="Verdana"/>
          <w:sz w:val="16"/>
          <w:szCs w:val="16"/>
          <w:lang w:val="hu-HU"/>
        </w:rPr>
        <w:t xml:space="preserve">„A fogvatartott vagy bebörtönzött személyek számára az őrizetbe vételüket követő lehető legrövidebb időn belül megfelelő orvosi vizsgálatot, és azt követően szükség szerint egészségügyi ellátás és orvosi kezelést kell biztosítani. Az ellátásnak térítésmentesnek kell lennie.”  </w:t>
      </w:r>
      <w:r>
        <w:rPr>
          <w:rFonts w:ascii="Verdana" w:hAnsi="Verdana"/>
          <w:sz w:val="16"/>
          <w:szCs w:val="16"/>
        </w:rPr>
        <w:t xml:space="preserve">See also, </w:t>
      </w:r>
      <w:r>
        <w:rPr>
          <w:rFonts w:ascii="Verdana" w:hAnsi="Verdana"/>
          <w:i/>
          <w:sz w:val="16"/>
          <w:szCs w:val="16"/>
        </w:rPr>
        <w:t>European Guidelines on accelerated asylum procedures</w:t>
      </w:r>
      <w:r>
        <w:rPr>
          <w:rFonts w:ascii="Verdana" w:hAnsi="Verdana"/>
          <w:sz w:val="16"/>
          <w:szCs w:val="16"/>
        </w:rPr>
        <w:t>, CMCE, Guideline XI.5.</w:t>
      </w:r>
    </w:p>
  </w:footnote>
  <w:footnote w:id="77">
    <w:p w:rsidR="001957D8" w:rsidRDefault="001957D8" w:rsidP="00855FCB">
      <w:pPr>
        <w:pStyle w:val="Footnote"/>
        <w:ind w:right="43"/>
        <w:jc w:val="both"/>
      </w:pPr>
      <w:r>
        <w:rPr>
          <w:rStyle w:val="Lbjegyzet-hivatkozs"/>
          <w:rFonts w:ascii="Verdana" w:hAnsi="Verdana"/>
          <w:sz w:val="16"/>
          <w:szCs w:val="16"/>
        </w:rPr>
        <w:footnoteRef/>
      </w:r>
      <w:r>
        <w:rPr>
          <w:rStyle w:val="Lbjegyzet-hivatkozs"/>
          <w:rFonts w:ascii="Verdana" w:hAnsi="Verdana"/>
          <w:sz w:val="16"/>
          <w:szCs w:val="16"/>
        </w:rPr>
        <w:tab/>
      </w:r>
      <w:r>
        <w:rPr>
          <w:rFonts w:ascii="Verdana" w:hAnsi="Verdana"/>
          <w:sz w:val="16"/>
          <w:szCs w:val="16"/>
        </w:rPr>
        <w:t xml:space="preserve"> </w:t>
      </w:r>
      <w:r>
        <w:rPr>
          <w:rFonts w:ascii="Verdana" w:hAnsi="Verdana"/>
          <w:sz w:val="16"/>
          <w:szCs w:val="16"/>
          <w:lang w:val="hu-HU"/>
        </w:rPr>
        <w:t xml:space="preserve">„Minden bebörtönzött személyt emberi lényként, a veleszületett emberi méltóságának és értékének kijáró tisztelettel kell kezelni. Egyetlen bebörtönzött személyt sem szabad alávetni kínzásnak és más kegyetlen, embertelen vagy megalázó bánásmódnak vagy büntetésnek: ezektől minden bebörtönzött személyt meg kell védeni, ezek alkalmazását semmilyen körülmény nem indokolhatja. A bebörtönzött személyek, a személyzet, a szolgáltatók és látogatók biztonságát mindenkor biztosítani kell biztonsági személyzet </w:t>
      </w:r>
      <w:proofErr w:type="gramStart"/>
      <w:r>
        <w:rPr>
          <w:rFonts w:ascii="Verdana" w:hAnsi="Verdana"/>
          <w:sz w:val="16"/>
          <w:szCs w:val="16"/>
          <w:lang w:val="hu-HU"/>
        </w:rPr>
        <w:t>és  semmilyen</w:t>
      </w:r>
      <w:proofErr w:type="gramEnd"/>
      <w:r>
        <w:rPr>
          <w:rFonts w:ascii="Verdana" w:hAnsi="Verdana"/>
          <w:sz w:val="16"/>
          <w:szCs w:val="16"/>
          <w:lang w:val="hu-HU"/>
        </w:rPr>
        <w:t>.”</w:t>
      </w:r>
      <w:r>
        <w:rPr>
          <w:rFonts w:ascii="Verdana" w:hAnsi="Verdana"/>
          <w:sz w:val="16"/>
          <w:szCs w:val="16"/>
        </w:rPr>
        <w:t xml:space="preserve"> Rule 1 </w:t>
      </w:r>
      <w:r>
        <w:rPr>
          <w:rFonts w:ascii="Verdana" w:eastAsia="Times New Roman" w:hAnsi="Verdana" w:cs="Times New Roman"/>
          <w:sz w:val="16"/>
          <w:szCs w:val="16"/>
        </w:rPr>
        <w:t xml:space="preserve">United Nations Standard Minimum Rules for the Treatment of Prisoners (the Nelson Mandela Rules). </w:t>
      </w:r>
      <w:proofErr w:type="spellStart"/>
      <w:r>
        <w:rPr>
          <w:rFonts w:ascii="Verdana" w:eastAsia="Times New Roman" w:hAnsi="Verdana" w:cs="Times New Roman"/>
          <w:sz w:val="16"/>
          <w:szCs w:val="16"/>
        </w:rPr>
        <w:t>Lásd</w:t>
      </w:r>
      <w:proofErr w:type="spellEnd"/>
      <w:r>
        <w:rPr>
          <w:rFonts w:ascii="Verdana" w:eastAsia="Times New Roman" w:hAnsi="Verdana" w:cs="Times New Roman"/>
          <w:sz w:val="16"/>
          <w:szCs w:val="16"/>
        </w:rPr>
        <w:t xml:space="preserve">: </w:t>
      </w:r>
      <w:hyperlink r:id="rId68">
        <w:r>
          <w:rPr>
            <w:rStyle w:val="InternetLink"/>
            <w:rFonts w:ascii="Verdana" w:eastAsia="Times New Roman" w:hAnsi="Verdana" w:cs="Times New Roman"/>
            <w:webHidden/>
            <w:color w:val="0000FF"/>
            <w:sz w:val="16"/>
            <w:szCs w:val="16"/>
          </w:rPr>
          <w:t>https://www.unodc.org/documents/justice-and-prison-reform/GA-RESOLUTION/E_ebook.pdf</w:t>
        </w:r>
      </w:hyperlink>
      <w:r w:rsidR="00855FCB">
        <w:rPr>
          <w:rStyle w:val="InternetLink"/>
          <w:rFonts w:ascii="Verdana" w:eastAsia="Times New Roman" w:hAnsi="Verdana" w:cs="Times New Roman"/>
          <w:color w:val="0000FF"/>
          <w:sz w:val="16"/>
          <w:szCs w:val="16"/>
        </w:rPr>
        <w:t>.</w:t>
      </w:r>
      <w:r>
        <w:rPr>
          <w:rFonts w:ascii="Verdana" w:eastAsia="Times New Roman" w:hAnsi="Verdana" w:cs="Times New Roman"/>
          <w:sz w:val="16"/>
          <w:szCs w:val="16"/>
        </w:rPr>
        <w:t xml:space="preserve"> </w:t>
      </w:r>
    </w:p>
  </w:footnote>
  <w:footnote w:id="78">
    <w:p w:rsidR="001957D8" w:rsidRDefault="001957D8" w:rsidP="00855FCB">
      <w:pPr>
        <w:pStyle w:val="Footnote"/>
        <w:ind w:right="43"/>
        <w:jc w:val="both"/>
      </w:pPr>
      <w:r>
        <w:rPr>
          <w:rStyle w:val="Lbjegyzet-hivatkozs"/>
          <w:rFonts w:ascii="Verdana" w:hAnsi="Verdana"/>
          <w:sz w:val="16"/>
          <w:szCs w:val="16"/>
        </w:rPr>
        <w:footnoteRef/>
      </w:r>
      <w:r>
        <w:rPr>
          <w:rStyle w:val="Lbjegyzet-hivatkozs"/>
          <w:rFonts w:ascii="Verdana" w:hAnsi="Verdana"/>
          <w:sz w:val="16"/>
          <w:szCs w:val="16"/>
        </w:rPr>
        <w:tab/>
      </w:r>
      <w:r>
        <w:rPr>
          <w:rFonts w:ascii="Verdana" w:hAnsi="Verdana"/>
          <w:sz w:val="16"/>
          <w:szCs w:val="16"/>
        </w:rPr>
        <w:t xml:space="preserve"> </w:t>
      </w:r>
      <w:proofErr w:type="gramStart"/>
      <w:r>
        <w:rPr>
          <w:rFonts w:ascii="Verdana" w:hAnsi="Verdana"/>
          <w:sz w:val="16"/>
          <w:szCs w:val="16"/>
        </w:rPr>
        <w:t xml:space="preserve">Article 3 </w:t>
      </w:r>
      <w:r>
        <w:rPr>
          <w:rFonts w:ascii="Verdana" w:hAnsi="Verdana"/>
          <w:i/>
          <w:sz w:val="16"/>
          <w:szCs w:val="16"/>
        </w:rPr>
        <w:t>Optional Protocol to the Convention against Torture and other Cruel, Inhuman or Degrading Treatment or Punishment</w:t>
      </w:r>
      <w:r>
        <w:rPr>
          <w:rFonts w:ascii="Verdana" w:hAnsi="Verdana"/>
          <w:sz w:val="16"/>
          <w:szCs w:val="16"/>
        </w:rPr>
        <w:t xml:space="preserve"> (OPCAT).</w:t>
      </w:r>
      <w:proofErr w:type="gramEnd"/>
    </w:p>
  </w:footnote>
  <w:footnote w:id="79">
    <w:p w:rsidR="001957D8" w:rsidRDefault="001957D8" w:rsidP="00855FCB">
      <w:pPr>
        <w:pStyle w:val="Footnote"/>
        <w:ind w:right="43"/>
        <w:jc w:val="both"/>
      </w:pPr>
      <w:r>
        <w:rPr>
          <w:rStyle w:val="Lbjegyzet-hivatkozs"/>
          <w:rFonts w:ascii="Verdana" w:hAnsi="Verdana"/>
          <w:sz w:val="16"/>
          <w:szCs w:val="16"/>
        </w:rPr>
        <w:footnoteRef/>
      </w:r>
      <w:r>
        <w:rPr>
          <w:rStyle w:val="Lbjegyzet-hivatkozs"/>
          <w:rFonts w:ascii="Verdana" w:hAnsi="Verdana"/>
          <w:sz w:val="16"/>
          <w:szCs w:val="16"/>
        </w:rPr>
        <w:tab/>
      </w:r>
      <w:proofErr w:type="gramStart"/>
      <w:r>
        <w:rPr>
          <w:rFonts w:ascii="Verdana" w:hAnsi="Verdana"/>
          <w:sz w:val="16"/>
          <w:szCs w:val="16"/>
        </w:rPr>
        <w:t>European Committee for the Prevention of Torture and Inhuman or Degrading Treatment or Punishment (</w:t>
      </w:r>
      <w:r>
        <w:rPr>
          <w:rFonts w:ascii="Verdana" w:hAnsi="Verdana"/>
          <w:i/>
          <w:sz w:val="16"/>
          <w:szCs w:val="16"/>
        </w:rPr>
        <w:t>CPT) Standards</w:t>
      </w:r>
      <w:r>
        <w:rPr>
          <w:rFonts w:ascii="Verdana" w:hAnsi="Verdana"/>
          <w:sz w:val="16"/>
          <w:szCs w:val="16"/>
        </w:rPr>
        <w:t>, CPT/</w:t>
      </w:r>
      <w:proofErr w:type="spellStart"/>
      <w:r>
        <w:rPr>
          <w:rFonts w:ascii="Verdana" w:hAnsi="Verdana"/>
          <w:sz w:val="16"/>
          <w:szCs w:val="16"/>
        </w:rPr>
        <w:t>Inf</w:t>
      </w:r>
      <w:proofErr w:type="spellEnd"/>
      <w:r>
        <w:rPr>
          <w:rFonts w:ascii="Verdana" w:hAnsi="Verdana"/>
          <w:sz w:val="16"/>
          <w:szCs w:val="16"/>
        </w:rPr>
        <w:t>/E (2002) 1 – Rev. 2010, page 54.</w:t>
      </w:r>
      <w:proofErr w:type="gramEnd"/>
      <w:r>
        <w:rPr>
          <w:rFonts w:ascii="Verdana" w:hAnsi="Verdana"/>
          <w:sz w:val="16"/>
          <w:szCs w:val="16"/>
        </w:rPr>
        <w:t xml:space="preserve"> </w:t>
      </w:r>
    </w:p>
  </w:footnote>
  <w:footnote w:id="80">
    <w:p w:rsidR="001957D8" w:rsidRDefault="001957D8" w:rsidP="00855FCB">
      <w:pPr>
        <w:pStyle w:val="Footnote"/>
        <w:ind w:right="43"/>
        <w:jc w:val="both"/>
      </w:pPr>
      <w:r>
        <w:rPr>
          <w:rStyle w:val="Lbjegyzet-hivatkozs"/>
          <w:rFonts w:ascii="Verdana" w:hAnsi="Verdana"/>
          <w:sz w:val="16"/>
          <w:szCs w:val="16"/>
        </w:rPr>
        <w:footnoteRef/>
      </w:r>
      <w:r>
        <w:rPr>
          <w:rStyle w:val="Lbjegyzet-hivatkozs"/>
          <w:rFonts w:ascii="Verdana" w:hAnsi="Verdana"/>
          <w:sz w:val="16"/>
          <w:szCs w:val="16"/>
        </w:rPr>
        <w:tab/>
      </w:r>
      <w:r>
        <w:rPr>
          <w:rFonts w:ascii="Verdana" w:hAnsi="Verdana"/>
          <w:i/>
          <w:iCs/>
          <w:color w:val="0000FF"/>
          <w:sz w:val="16"/>
          <w:szCs w:val="16"/>
        </w:rPr>
        <w:t xml:space="preserve"> </w:t>
      </w:r>
      <w:hyperlink r:id="rId69" w:anchor="{" w:history="1">
        <w:proofErr w:type="spellStart"/>
        <w:proofErr w:type="gramStart"/>
        <w:r>
          <w:rPr>
            <w:rStyle w:val="InternetLink"/>
            <w:rFonts w:ascii="Verdana" w:hAnsi="Verdana"/>
            <w:i/>
            <w:iCs/>
            <w:color w:val="0000FF"/>
            <w:sz w:val="16"/>
            <w:szCs w:val="16"/>
          </w:rPr>
          <w:t>Dougoz</w:t>
        </w:r>
        <w:proofErr w:type="spellEnd"/>
        <w:r>
          <w:rPr>
            <w:rStyle w:val="InternetLink"/>
            <w:rFonts w:ascii="Verdana" w:hAnsi="Verdana"/>
            <w:i/>
            <w:iCs/>
            <w:color w:val="0000FF"/>
            <w:sz w:val="16"/>
            <w:szCs w:val="16"/>
          </w:rPr>
          <w:t xml:space="preserve"> v. Greece</w:t>
        </w:r>
      </w:hyperlink>
      <w:r>
        <w:rPr>
          <w:rFonts w:ascii="Verdana" w:hAnsi="Verdana"/>
          <w:i/>
          <w:iCs/>
          <w:sz w:val="16"/>
          <w:szCs w:val="16"/>
        </w:rPr>
        <w:t>,</w:t>
      </w:r>
      <w:r>
        <w:rPr>
          <w:rFonts w:ascii="Verdana" w:hAnsi="Verdana"/>
          <w:iCs/>
          <w:sz w:val="16"/>
          <w:szCs w:val="16"/>
        </w:rPr>
        <w:t xml:space="preserve"> ECtHR, Application No. </w:t>
      </w:r>
      <w:r>
        <w:rPr>
          <w:rFonts w:ascii="Verdana" w:hAnsi="Verdana"/>
          <w:sz w:val="16"/>
          <w:szCs w:val="16"/>
        </w:rPr>
        <w:t>40907/98, Judgment of 6 March 2001</w:t>
      </w:r>
      <w:r>
        <w:rPr>
          <w:rFonts w:ascii="Verdana" w:hAnsi="Verdana"/>
          <w:i/>
          <w:sz w:val="16"/>
          <w:szCs w:val="16"/>
        </w:rPr>
        <w:t>; Z.N.S. v. Turkey</w:t>
      </w:r>
      <w:r>
        <w:rPr>
          <w:rFonts w:ascii="Verdana" w:hAnsi="Verdana"/>
          <w:sz w:val="16"/>
          <w:szCs w:val="16"/>
        </w:rPr>
        <w:t>;</w:t>
      </w:r>
      <w:r>
        <w:rPr>
          <w:rFonts w:ascii="Verdana" w:hAnsi="Verdana"/>
          <w:i/>
          <w:sz w:val="16"/>
          <w:szCs w:val="16"/>
        </w:rPr>
        <w:t xml:space="preserve"> M.S.S. v. Belgium and Greece</w:t>
      </w:r>
      <w:r>
        <w:rPr>
          <w:rFonts w:ascii="Verdana" w:hAnsi="Verdana"/>
          <w:sz w:val="16"/>
          <w:szCs w:val="16"/>
        </w:rPr>
        <w:t>, paras.</w:t>
      </w:r>
      <w:proofErr w:type="gramEnd"/>
      <w:r>
        <w:rPr>
          <w:rFonts w:ascii="Verdana" w:hAnsi="Verdana"/>
          <w:sz w:val="16"/>
          <w:szCs w:val="16"/>
        </w:rPr>
        <w:t xml:space="preserve"> 230-233. </w:t>
      </w:r>
    </w:p>
  </w:footnote>
  <w:footnote w:id="81">
    <w:p w:rsidR="001957D8" w:rsidRDefault="001957D8" w:rsidP="00855FCB">
      <w:pPr>
        <w:pStyle w:val="Footnote"/>
        <w:ind w:right="43"/>
        <w:jc w:val="both"/>
      </w:pPr>
      <w:r>
        <w:rPr>
          <w:rStyle w:val="Lbjegyzet-hivatkozs"/>
          <w:rFonts w:ascii="Verdana" w:hAnsi="Verdana"/>
          <w:sz w:val="16"/>
          <w:szCs w:val="16"/>
        </w:rPr>
        <w:footnoteRef/>
      </w:r>
      <w:r>
        <w:rPr>
          <w:rStyle w:val="Lbjegyzet-hivatkozs"/>
          <w:rFonts w:ascii="Verdana" w:hAnsi="Verdana"/>
          <w:sz w:val="16"/>
          <w:szCs w:val="16"/>
        </w:rPr>
        <w:tab/>
      </w:r>
      <w:r>
        <w:rPr>
          <w:rFonts w:ascii="Verdana" w:hAnsi="Verdana"/>
          <w:i/>
          <w:color w:val="0000FF"/>
          <w:sz w:val="16"/>
          <w:szCs w:val="16"/>
        </w:rPr>
        <w:t xml:space="preserve"> </w:t>
      </w:r>
      <w:hyperlink r:id="rId70" w:anchor="{" w:history="1">
        <w:proofErr w:type="spellStart"/>
        <w:proofErr w:type="gramStart"/>
        <w:r>
          <w:rPr>
            <w:rStyle w:val="InternetLink"/>
            <w:rFonts w:ascii="Verdana" w:hAnsi="Verdana"/>
            <w:i/>
            <w:color w:val="0000FF"/>
            <w:sz w:val="16"/>
            <w:szCs w:val="16"/>
          </w:rPr>
          <w:t>Riad</w:t>
        </w:r>
        <w:proofErr w:type="spellEnd"/>
        <w:r>
          <w:rPr>
            <w:rStyle w:val="InternetLink"/>
            <w:rFonts w:ascii="Verdana" w:hAnsi="Verdana"/>
            <w:i/>
            <w:color w:val="0000FF"/>
            <w:sz w:val="16"/>
            <w:szCs w:val="16"/>
          </w:rPr>
          <w:t xml:space="preserve"> and </w:t>
        </w:r>
        <w:proofErr w:type="spellStart"/>
        <w:r>
          <w:rPr>
            <w:rStyle w:val="InternetLink"/>
            <w:rFonts w:ascii="Verdana" w:hAnsi="Verdana"/>
            <w:i/>
            <w:color w:val="0000FF"/>
            <w:sz w:val="16"/>
            <w:szCs w:val="16"/>
          </w:rPr>
          <w:t>Idiab</w:t>
        </w:r>
        <w:proofErr w:type="spellEnd"/>
        <w:r>
          <w:rPr>
            <w:rStyle w:val="InternetLink"/>
            <w:rFonts w:ascii="Verdana" w:hAnsi="Verdana"/>
            <w:i/>
            <w:color w:val="0000FF"/>
            <w:sz w:val="16"/>
            <w:szCs w:val="16"/>
          </w:rPr>
          <w:t xml:space="preserve"> v. Belgium</w:t>
        </w:r>
      </w:hyperlink>
      <w:r>
        <w:rPr>
          <w:rFonts w:ascii="Verdana" w:hAnsi="Verdana"/>
          <w:sz w:val="16"/>
          <w:szCs w:val="16"/>
        </w:rPr>
        <w:t>, ECtHR, Applications Nos. 29787/03 and 29810/03, 24 January 2008, para.</w:t>
      </w:r>
      <w:proofErr w:type="gramEnd"/>
      <w:r>
        <w:rPr>
          <w:rFonts w:ascii="Verdana" w:hAnsi="Verdana"/>
          <w:sz w:val="16"/>
          <w:szCs w:val="16"/>
        </w:rPr>
        <w:t xml:space="preserve"> 107</w:t>
      </w:r>
      <w:r w:rsidR="005A53A3">
        <w:rPr>
          <w:rFonts w:ascii="Verdana" w:hAnsi="Verdana"/>
          <w:sz w:val="16"/>
          <w:szCs w:val="16"/>
        </w:rPr>
        <w:t>.</w:t>
      </w:r>
      <w:r>
        <w:rPr>
          <w:rFonts w:ascii="Verdana" w:hAnsi="Verdana"/>
          <w:sz w:val="16"/>
          <w:szCs w:val="16"/>
        </w:rPr>
        <w:t xml:space="preserve"> </w:t>
      </w:r>
    </w:p>
  </w:footnote>
  <w:footnote w:id="82">
    <w:p w:rsidR="001957D8" w:rsidRDefault="001957D8" w:rsidP="00855FCB">
      <w:pPr>
        <w:pStyle w:val="Footnote"/>
        <w:ind w:right="43"/>
        <w:jc w:val="both"/>
      </w:pPr>
      <w:r>
        <w:rPr>
          <w:rStyle w:val="Lbjegyzet-hivatkozs"/>
          <w:rFonts w:ascii="Verdana" w:hAnsi="Verdana"/>
          <w:sz w:val="16"/>
          <w:szCs w:val="16"/>
        </w:rPr>
        <w:footnoteRef/>
      </w:r>
      <w:r>
        <w:rPr>
          <w:rStyle w:val="Lbjegyzet-hivatkozs"/>
          <w:rFonts w:ascii="Verdana" w:hAnsi="Verdana"/>
          <w:sz w:val="16"/>
          <w:szCs w:val="16"/>
        </w:rPr>
        <w:tab/>
      </w:r>
      <w:r>
        <w:rPr>
          <w:rFonts w:ascii="Verdana" w:hAnsi="Verdana"/>
          <w:sz w:val="16"/>
          <w:szCs w:val="16"/>
        </w:rPr>
        <w:t xml:space="preserve"> </w:t>
      </w:r>
      <w:proofErr w:type="gramStart"/>
      <w:r>
        <w:rPr>
          <w:rFonts w:ascii="Verdana" w:hAnsi="Verdana" w:cs="Arial"/>
          <w:bCs/>
          <w:color w:val="00000A"/>
          <w:sz w:val="16"/>
          <w:szCs w:val="16"/>
        </w:rPr>
        <w:t xml:space="preserve">The CPT Standards, European Committee for the Prevention of Torture and Inhuman or Degrading Treatment or Punishment (CPT), </w:t>
      </w:r>
      <w:proofErr w:type="spellStart"/>
      <w:r>
        <w:rPr>
          <w:rFonts w:ascii="Verdana" w:hAnsi="Verdana" w:cs="Arial"/>
          <w:bCs/>
          <w:color w:val="00000A"/>
          <w:sz w:val="16"/>
          <w:szCs w:val="16"/>
        </w:rPr>
        <w:t>CoE</w:t>
      </w:r>
      <w:proofErr w:type="spellEnd"/>
      <w:r>
        <w:rPr>
          <w:rFonts w:ascii="Verdana" w:hAnsi="Verdana" w:cs="Arial"/>
          <w:bCs/>
          <w:color w:val="00000A"/>
          <w:sz w:val="16"/>
          <w:szCs w:val="16"/>
        </w:rPr>
        <w:t xml:space="preserve"> Doc. CPT/</w:t>
      </w:r>
      <w:proofErr w:type="spellStart"/>
      <w:r>
        <w:rPr>
          <w:rFonts w:ascii="Verdana" w:hAnsi="Verdana" w:cs="Arial"/>
          <w:bCs/>
          <w:color w:val="00000A"/>
          <w:sz w:val="16"/>
          <w:szCs w:val="16"/>
        </w:rPr>
        <w:t>Inf</w:t>
      </w:r>
      <w:proofErr w:type="spellEnd"/>
      <w:r>
        <w:rPr>
          <w:rFonts w:ascii="Verdana" w:hAnsi="Verdana" w:cs="Arial"/>
          <w:bCs/>
          <w:color w:val="00000A"/>
          <w:sz w:val="16"/>
          <w:szCs w:val="16"/>
        </w:rPr>
        <w:t>/E (2002) 1—Rev. 2010, Strasbourg, December 2010 (“CPT Standards”)</w:t>
      </w:r>
      <w:r w:rsidR="005A53A3">
        <w:rPr>
          <w:rFonts w:ascii="Verdana" w:hAnsi="Verdana" w:cs="Arial"/>
          <w:bCs/>
          <w:color w:val="00000A"/>
          <w:sz w:val="16"/>
          <w:szCs w:val="16"/>
        </w:rPr>
        <w:t>.</w:t>
      </w:r>
      <w:proofErr w:type="gramEnd"/>
    </w:p>
  </w:footnote>
  <w:footnote w:id="83">
    <w:p w:rsidR="001957D8" w:rsidRDefault="001957D8" w:rsidP="005A53A3">
      <w:pPr>
        <w:pStyle w:val="Lbjegyzetszveg"/>
        <w:tabs>
          <w:tab w:val="right" w:pos="0"/>
          <w:tab w:val="right" w:pos="426"/>
        </w:tabs>
        <w:ind w:left="0" w:right="43" w:firstLine="0"/>
        <w:jc w:val="both"/>
      </w:pPr>
      <w:r>
        <w:rPr>
          <w:rStyle w:val="Lbjegyzet-hivatkozs"/>
          <w:rFonts w:ascii="Verdana" w:hAnsi="Verdana"/>
          <w:sz w:val="16"/>
          <w:szCs w:val="16"/>
        </w:rPr>
        <w:footnoteRef/>
      </w:r>
      <w:r>
        <w:rPr>
          <w:rStyle w:val="Lbjegyzet-hivatkozs"/>
          <w:rFonts w:ascii="Verdana" w:hAnsi="Verdana"/>
          <w:sz w:val="16"/>
          <w:szCs w:val="16"/>
        </w:rPr>
        <w:tab/>
      </w:r>
      <w:r>
        <w:rPr>
          <w:rFonts w:ascii="Verdana" w:hAnsi="Verdana"/>
          <w:sz w:val="16"/>
          <w:szCs w:val="16"/>
        </w:rPr>
        <w:t xml:space="preserve"> Rule 42, </w:t>
      </w:r>
      <w:r>
        <w:rPr>
          <w:rFonts w:ascii="Verdana" w:hAnsi="Verdana" w:cs="Times New Roman"/>
          <w:sz w:val="16"/>
          <w:szCs w:val="16"/>
        </w:rPr>
        <w:t>United Nations Standard Minimum Rules for the Treatment of Prisoners (the Nelson Mandela Rules). See</w:t>
      </w:r>
      <w:proofErr w:type="gramStart"/>
      <w:r>
        <w:rPr>
          <w:rFonts w:ascii="Verdana" w:hAnsi="Verdana" w:cs="Times New Roman"/>
          <w:sz w:val="16"/>
          <w:szCs w:val="16"/>
        </w:rPr>
        <w:t>:</w:t>
      </w:r>
      <w:proofErr w:type="gramEnd"/>
      <w:r>
        <w:fldChar w:fldCharType="begin"/>
      </w:r>
      <w:r>
        <w:instrText xml:space="preserve"> HYPERLINK "https://www.unodc.org/documents/justice-and-prison-reform/GA-RESOLUTION/E_ebook.pdf" \h </w:instrText>
      </w:r>
      <w:r>
        <w:fldChar w:fldCharType="separate"/>
      </w:r>
      <w:r>
        <w:rPr>
          <w:rStyle w:val="InternetLink"/>
          <w:rFonts w:ascii="Verdana" w:hAnsi="Verdana" w:cs="Times New Roman"/>
          <w:webHidden/>
          <w:color w:val="0000FF"/>
          <w:sz w:val="16"/>
          <w:szCs w:val="16"/>
        </w:rPr>
        <w:t>https://www.unodc.org/documents/justice-and-prison-reform/GA-RESOLUTION/E_ebook.pdf</w:t>
      </w:r>
      <w:r>
        <w:rPr>
          <w:rStyle w:val="InternetLink"/>
          <w:rFonts w:ascii="Verdana" w:hAnsi="Verdana" w:cs="Times New Roman"/>
          <w:color w:val="0000FF"/>
          <w:sz w:val="16"/>
          <w:szCs w:val="16"/>
        </w:rPr>
        <w:fldChar w:fldCharType="end"/>
      </w:r>
      <w:r w:rsidR="005A53A3">
        <w:rPr>
          <w:rStyle w:val="InternetLink"/>
          <w:rFonts w:ascii="Verdana" w:hAnsi="Verdana" w:cs="Times New Roman"/>
          <w:color w:val="0000FF"/>
          <w:sz w:val="16"/>
          <w:szCs w:val="16"/>
        </w:rPr>
        <w:t>.</w:t>
      </w:r>
      <w:r>
        <w:rPr>
          <w:rFonts w:ascii="Verdana" w:hAnsi="Verdana" w:cs="Times New Roman"/>
          <w:sz w:val="16"/>
          <w:szCs w:val="16"/>
        </w:rPr>
        <w:t xml:space="preserve"> </w:t>
      </w:r>
    </w:p>
  </w:footnote>
  <w:footnote w:id="84">
    <w:p w:rsidR="001957D8" w:rsidRDefault="001957D8" w:rsidP="00855FCB">
      <w:pPr>
        <w:pStyle w:val="Footnote"/>
        <w:ind w:right="43"/>
        <w:jc w:val="both"/>
      </w:pPr>
      <w:r>
        <w:rPr>
          <w:rStyle w:val="Lbjegyzet-hivatkozs"/>
          <w:rFonts w:ascii="Verdana" w:hAnsi="Verdana"/>
          <w:sz w:val="16"/>
          <w:szCs w:val="16"/>
        </w:rPr>
        <w:footnoteRef/>
      </w:r>
      <w:r>
        <w:rPr>
          <w:rStyle w:val="Lbjegyzet-hivatkozs"/>
          <w:rFonts w:ascii="Verdana" w:hAnsi="Verdana"/>
          <w:sz w:val="16"/>
          <w:szCs w:val="16"/>
        </w:rPr>
        <w:tab/>
      </w:r>
      <w:r>
        <w:rPr>
          <w:rFonts w:ascii="Verdana" w:hAnsi="Verdana"/>
          <w:i/>
          <w:sz w:val="16"/>
          <w:szCs w:val="16"/>
        </w:rPr>
        <w:t xml:space="preserve"> </w:t>
      </w:r>
      <w:proofErr w:type="gramStart"/>
      <w:r>
        <w:rPr>
          <w:rFonts w:ascii="Verdana" w:hAnsi="Verdana"/>
          <w:i/>
          <w:sz w:val="16"/>
          <w:szCs w:val="16"/>
        </w:rPr>
        <w:t>M.S.S. v. Belgium and Greece</w:t>
      </w:r>
      <w:r>
        <w:rPr>
          <w:rFonts w:ascii="Verdana" w:hAnsi="Verdana"/>
          <w:sz w:val="16"/>
          <w:szCs w:val="16"/>
        </w:rPr>
        <w:t>, paras.</w:t>
      </w:r>
      <w:proofErr w:type="gramEnd"/>
      <w:r>
        <w:rPr>
          <w:rFonts w:ascii="Verdana" w:hAnsi="Verdana"/>
          <w:sz w:val="16"/>
          <w:szCs w:val="16"/>
        </w:rPr>
        <w:t xml:space="preserve"> 231-233</w:t>
      </w:r>
      <w:r w:rsidR="005A53A3">
        <w:rPr>
          <w:rFonts w:ascii="Verdana" w:hAnsi="Verdana"/>
          <w:sz w:val="16"/>
          <w:szCs w:val="16"/>
        </w:rPr>
        <w:t>.</w:t>
      </w:r>
    </w:p>
  </w:footnote>
  <w:footnote w:id="85">
    <w:p w:rsidR="001957D8" w:rsidRDefault="001957D8" w:rsidP="00855FCB">
      <w:pPr>
        <w:pStyle w:val="Footnote"/>
        <w:ind w:right="43"/>
        <w:jc w:val="both"/>
      </w:pPr>
      <w:r>
        <w:rPr>
          <w:rStyle w:val="Lbjegyzet-hivatkozs"/>
          <w:rFonts w:ascii="Verdana" w:hAnsi="Verdana"/>
          <w:sz w:val="16"/>
          <w:szCs w:val="16"/>
        </w:rPr>
        <w:footnoteRef/>
      </w:r>
      <w:r>
        <w:rPr>
          <w:rStyle w:val="Lbjegyzet-hivatkozs"/>
          <w:rFonts w:ascii="Verdana" w:hAnsi="Verdana"/>
          <w:sz w:val="16"/>
          <w:szCs w:val="16"/>
        </w:rPr>
        <w:tab/>
      </w:r>
      <w:r>
        <w:rPr>
          <w:rFonts w:ascii="Verdana" w:hAnsi="Verdana" w:cs="Arial"/>
          <w:bCs/>
          <w:sz w:val="16"/>
          <w:szCs w:val="16"/>
          <w:lang w:val="en-US"/>
        </w:rPr>
        <w:t xml:space="preserve"> Aden Ahmed v. Malta, ECtHR, </w:t>
      </w:r>
      <w:r>
        <w:rPr>
          <w:rFonts w:ascii="Verdana" w:hAnsi="Verdana" w:cs="Arial"/>
          <w:iCs/>
          <w:sz w:val="16"/>
          <w:szCs w:val="16"/>
          <w:lang w:val="en-US"/>
        </w:rPr>
        <w:t xml:space="preserve">Application no. 55352/12, Judgment of 23 July 2013. </w:t>
      </w:r>
    </w:p>
  </w:footnote>
  <w:footnote w:id="86">
    <w:p w:rsidR="001957D8" w:rsidRDefault="001957D8" w:rsidP="00855FCB">
      <w:pPr>
        <w:pStyle w:val="Footnote"/>
        <w:ind w:right="43"/>
        <w:jc w:val="both"/>
      </w:pPr>
      <w:r>
        <w:rPr>
          <w:rStyle w:val="Lbjegyzet-hivatkozs"/>
          <w:rFonts w:ascii="Verdana" w:hAnsi="Verdana"/>
          <w:sz w:val="16"/>
          <w:szCs w:val="16"/>
        </w:rPr>
        <w:footnoteRef/>
      </w:r>
      <w:r>
        <w:rPr>
          <w:rStyle w:val="Lbjegyzet-hivatkozs"/>
          <w:rFonts w:ascii="Verdana" w:hAnsi="Verdana"/>
          <w:sz w:val="16"/>
          <w:szCs w:val="16"/>
        </w:rPr>
        <w:tab/>
      </w:r>
      <w:r>
        <w:rPr>
          <w:rFonts w:ascii="Verdana" w:hAnsi="Verdana"/>
          <w:sz w:val="16"/>
          <w:szCs w:val="16"/>
        </w:rPr>
        <w:t xml:space="preserve"> </w:t>
      </w:r>
      <w:hyperlink r:id="rId71" w:anchor="{" w:history="1">
        <w:proofErr w:type="gramStart"/>
        <w:r>
          <w:rPr>
            <w:rStyle w:val="InternetLink"/>
            <w:rFonts w:ascii="Verdana" w:hAnsi="Verdana"/>
            <w:i/>
            <w:iCs/>
            <w:color w:val="0000FF"/>
            <w:sz w:val="16"/>
            <w:szCs w:val="16"/>
          </w:rPr>
          <w:t>Keenan v. United Kingdom</w:t>
        </w:r>
      </w:hyperlink>
      <w:r>
        <w:rPr>
          <w:rFonts w:ascii="Verdana" w:hAnsi="Verdana"/>
          <w:sz w:val="16"/>
          <w:szCs w:val="16"/>
        </w:rPr>
        <w:t>, ECtHR, Application No.</w:t>
      </w:r>
      <w:proofErr w:type="gramEnd"/>
      <w:r>
        <w:rPr>
          <w:rFonts w:ascii="Verdana" w:hAnsi="Verdana"/>
          <w:sz w:val="16"/>
          <w:szCs w:val="16"/>
        </w:rPr>
        <w:t xml:space="preserve"> </w:t>
      </w:r>
      <w:hyperlink r:id="rId72" w:anchor="{" w:history="1">
        <w:proofErr w:type="gramStart"/>
        <w:r>
          <w:rPr>
            <w:rStyle w:val="InternetLink"/>
            <w:rFonts w:ascii="Verdana" w:hAnsi="Verdana"/>
            <w:sz w:val="16"/>
            <w:szCs w:val="16"/>
          </w:rPr>
          <w:t>27229/95</w:t>
        </w:r>
      </w:hyperlink>
      <w:r>
        <w:rPr>
          <w:rFonts w:ascii="Verdana" w:hAnsi="Verdana"/>
          <w:sz w:val="16"/>
          <w:szCs w:val="16"/>
        </w:rPr>
        <w:t>, 3 April 2001, para.</w:t>
      </w:r>
      <w:proofErr w:type="gramEnd"/>
      <w:r>
        <w:rPr>
          <w:rFonts w:ascii="Verdana" w:hAnsi="Verdana"/>
          <w:sz w:val="16"/>
          <w:szCs w:val="16"/>
        </w:rPr>
        <w:t xml:space="preserve"> 111.</w:t>
      </w:r>
    </w:p>
  </w:footnote>
  <w:footnote w:id="87">
    <w:p w:rsidR="001957D8" w:rsidRDefault="001957D8" w:rsidP="00855FCB">
      <w:pPr>
        <w:pStyle w:val="Lbjegyzetszveg"/>
        <w:tabs>
          <w:tab w:val="right" w:pos="0"/>
          <w:tab w:val="left" w:pos="7655"/>
        </w:tabs>
        <w:ind w:left="0" w:right="43" w:firstLine="0"/>
        <w:jc w:val="both"/>
        <w:rPr>
          <w:rFonts w:ascii="Verdana" w:hAnsi="Verdana" w:cs="Times New Roman"/>
          <w:sz w:val="16"/>
          <w:szCs w:val="16"/>
        </w:rPr>
      </w:pPr>
      <w:r>
        <w:rPr>
          <w:rStyle w:val="Lbjegyzet-hivatkozs"/>
          <w:rFonts w:ascii="Verdana" w:hAnsi="Verdana"/>
          <w:sz w:val="16"/>
          <w:szCs w:val="16"/>
        </w:rPr>
        <w:footnoteRef/>
      </w:r>
      <w:r>
        <w:rPr>
          <w:rStyle w:val="Lbjegyzet-hivatkozs"/>
          <w:rFonts w:ascii="Verdana" w:hAnsi="Verdana"/>
          <w:sz w:val="16"/>
          <w:szCs w:val="16"/>
        </w:rPr>
        <w:tab/>
      </w:r>
      <w:r>
        <w:rPr>
          <w:rFonts w:ascii="Verdana" w:hAnsi="Verdana"/>
          <w:sz w:val="16"/>
          <w:szCs w:val="16"/>
        </w:rPr>
        <w:t xml:space="preserve"> Rule 24, </w:t>
      </w:r>
      <w:r>
        <w:rPr>
          <w:rFonts w:ascii="Verdana" w:hAnsi="Verdana" w:cs="Times New Roman"/>
          <w:sz w:val="16"/>
          <w:szCs w:val="16"/>
        </w:rPr>
        <w:t xml:space="preserve">United Nations Standard Minimum Rules for the Treatment of Prisoners (the Nelson Mandela </w:t>
      </w:r>
      <w:r>
        <w:rPr>
          <w:rFonts w:ascii="Verdana" w:hAnsi="Verdana"/>
          <w:sz w:val="16"/>
          <w:szCs w:val="16"/>
        </w:rPr>
        <w:t>Rules</w:t>
      </w:r>
      <w:r>
        <w:rPr>
          <w:rFonts w:ascii="Verdana" w:hAnsi="Verdana" w:cs="Times New Roman"/>
          <w:sz w:val="16"/>
          <w:szCs w:val="16"/>
        </w:rPr>
        <w:t>). See</w:t>
      </w:r>
      <w:proofErr w:type="gramStart"/>
      <w:r>
        <w:rPr>
          <w:rFonts w:ascii="Verdana" w:hAnsi="Verdana" w:cs="Times New Roman"/>
          <w:sz w:val="16"/>
          <w:szCs w:val="16"/>
        </w:rPr>
        <w:t>:</w:t>
      </w:r>
      <w:proofErr w:type="gramEnd"/>
      <w:r>
        <w:fldChar w:fldCharType="begin"/>
      </w:r>
      <w:r>
        <w:instrText xml:space="preserve"> HYPERLINK "https://www.unodc.org/documents/justice-and-prison-reform/GA-RESOLUTION/E_ebook.pdf" \h </w:instrText>
      </w:r>
      <w:r>
        <w:fldChar w:fldCharType="separate"/>
      </w:r>
      <w:r>
        <w:rPr>
          <w:rStyle w:val="InternetLink"/>
          <w:rFonts w:ascii="Verdana" w:hAnsi="Verdana" w:cs="Times New Roman"/>
          <w:webHidden/>
          <w:color w:val="0000FF"/>
          <w:sz w:val="16"/>
          <w:szCs w:val="16"/>
        </w:rPr>
        <w:t>https://www.unodc.org/documents/justice-and-prison-reform/GA-RESOLUTION/E_ebook.pdf</w:t>
      </w:r>
      <w:r>
        <w:rPr>
          <w:rStyle w:val="InternetLink"/>
          <w:rFonts w:ascii="Verdana" w:hAnsi="Verdana" w:cs="Times New Roman"/>
          <w:color w:val="0000FF"/>
          <w:sz w:val="16"/>
          <w:szCs w:val="16"/>
        </w:rPr>
        <w:fldChar w:fldCharType="end"/>
      </w:r>
      <w:r w:rsidR="005A53A3">
        <w:rPr>
          <w:rStyle w:val="InternetLink"/>
          <w:rFonts w:ascii="Verdana" w:hAnsi="Verdana" w:cs="Times New Roman"/>
          <w:color w:val="0000FF"/>
          <w:sz w:val="16"/>
          <w:szCs w:val="16"/>
        </w:rPr>
        <w:t>.</w:t>
      </w:r>
    </w:p>
    <w:p w:rsidR="001957D8" w:rsidRDefault="001957D8" w:rsidP="005A53A3">
      <w:pPr>
        <w:pStyle w:val="Lbjegyzetszveg"/>
        <w:tabs>
          <w:tab w:val="right" w:pos="0"/>
          <w:tab w:val="left" w:pos="7655"/>
        </w:tabs>
        <w:ind w:left="0" w:right="43" w:firstLine="0"/>
        <w:jc w:val="both"/>
      </w:pPr>
      <w:r>
        <w:rPr>
          <w:rFonts w:ascii="Verdana" w:hAnsi="Verdana" w:cs="Times New Roman"/>
          <w:sz w:val="16"/>
          <w:szCs w:val="16"/>
        </w:rPr>
        <w:tab/>
        <w:t xml:space="preserve">See also </w:t>
      </w:r>
      <w:r>
        <w:rPr>
          <w:rFonts w:ascii="Verdana" w:hAnsi="Verdana" w:cs="Times New Roman"/>
          <w:i/>
          <w:sz w:val="16"/>
          <w:szCs w:val="16"/>
        </w:rPr>
        <w:t>T</w:t>
      </w:r>
      <w:r>
        <w:rPr>
          <w:rFonts w:ascii="Verdana" w:eastAsiaTheme="minorEastAsia" w:hAnsi="Verdana" w:cs="Times New Roman"/>
          <w:i/>
          <w:iCs/>
          <w:color w:val="00000A"/>
          <w:sz w:val="16"/>
          <w:szCs w:val="16"/>
        </w:rPr>
        <w:t xml:space="preserve">he CPT Standards, </w:t>
      </w:r>
      <w:r>
        <w:rPr>
          <w:rFonts w:ascii="Verdana" w:eastAsiaTheme="minorEastAsia" w:hAnsi="Verdana" w:cs="Times New Roman"/>
          <w:color w:val="00000A"/>
          <w:sz w:val="16"/>
          <w:szCs w:val="16"/>
        </w:rPr>
        <w:t xml:space="preserve">European Committee for the Prevention of Torture and Inhuman or Degrading Treatment or Punishment (CPT), </w:t>
      </w:r>
      <w:proofErr w:type="spellStart"/>
      <w:r>
        <w:rPr>
          <w:rFonts w:ascii="Verdana" w:eastAsiaTheme="minorEastAsia" w:hAnsi="Verdana" w:cs="Times New Roman"/>
          <w:color w:val="00000A"/>
          <w:sz w:val="16"/>
          <w:szCs w:val="16"/>
        </w:rPr>
        <w:t>CoE</w:t>
      </w:r>
      <w:proofErr w:type="spellEnd"/>
      <w:r>
        <w:rPr>
          <w:rFonts w:ascii="Verdana" w:eastAsiaTheme="minorEastAsia" w:hAnsi="Verdana" w:cs="Times New Roman"/>
          <w:color w:val="00000A"/>
          <w:sz w:val="16"/>
          <w:szCs w:val="16"/>
        </w:rPr>
        <w:t xml:space="preserve"> Doc. CPT/</w:t>
      </w:r>
      <w:proofErr w:type="spellStart"/>
      <w:r>
        <w:rPr>
          <w:rFonts w:ascii="Verdana" w:eastAsiaTheme="minorEastAsia" w:hAnsi="Verdana" w:cs="Times New Roman"/>
          <w:color w:val="00000A"/>
          <w:sz w:val="16"/>
          <w:szCs w:val="16"/>
        </w:rPr>
        <w:t>Inf</w:t>
      </w:r>
      <w:proofErr w:type="spellEnd"/>
      <w:r>
        <w:rPr>
          <w:rFonts w:ascii="Verdana" w:eastAsiaTheme="minorEastAsia" w:hAnsi="Verdana" w:cs="Times New Roman"/>
          <w:color w:val="00000A"/>
          <w:sz w:val="16"/>
          <w:szCs w:val="16"/>
        </w:rPr>
        <w:t>/E (2002) 1—Rev. 2010, Strasbourg, December 2010 (“CPT Standards”), p.27, para. 31.</w:t>
      </w:r>
    </w:p>
  </w:footnote>
  <w:footnote w:id="88">
    <w:p w:rsidR="001957D8" w:rsidRDefault="001957D8" w:rsidP="00855FCB">
      <w:pPr>
        <w:pStyle w:val="Footnote"/>
        <w:ind w:right="43"/>
        <w:jc w:val="both"/>
      </w:pPr>
      <w:r>
        <w:rPr>
          <w:rStyle w:val="Lbjegyzet-hivatkozs"/>
          <w:rFonts w:ascii="Verdana" w:hAnsi="Verdana"/>
          <w:sz w:val="16"/>
          <w:szCs w:val="16"/>
        </w:rPr>
        <w:footnoteRef/>
      </w:r>
      <w:r>
        <w:rPr>
          <w:rStyle w:val="Lbjegyzet-hivatkozs"/>
          <w:rFonts w:ascii="Verdana" w:hAnsi="Verdana"/>
          <w:sz w:val="16"/>
          <w:szCs w:val="16"/>
        </w:rPr>
        <w:tab/>
      </w:r>
      <w:r>
        <w:rPr>
          <w:rFonts w:ascii="Verdana" w:hAnsi="Verdana"/>
          <w:sz w:val="16"/>
          <w:szCs w:val="16"/>
        </w:rPr>
        <w:t xml:space="preserve"> </w:t>
      </w:r>
      <w:hyperlink r:id="rId73" w:anchor="{" w:history="1">
        <w:r>
          <w:rPr>
            <w:rStyle w:val="InternetLink"/>
            <w:rFonts w:ascii="Verdana" w:hAnsi="Verdana"/>
            <w:i/>
            <w:iCs/>
            <w:color w:val="0000FF"/>
            <w:sz w:val="16"/>
            <w:szCs w:val="16"/>
          </w:rPr>
          <w:t>Osman v. United Kingdom</w:t>
        </w:r>
      </w:hyperlink>
      <w:r>
        <w:rPr>
          <w:rFonts w:ascii="Verdana" w:hAnsi="Verdana"/>
          <w:i/>
          <w:iCs/>
          <w:sz w:val="16"/>
          <w:szCs w:val="16"/>
        </w:rPr>
        <w:t xml:space="preserve">, </w:t>
      </w:r>
      <w:r>
        <w:rPr>
          <w:rFonts w:ascii="Verdana" w:hAnsi="Verdana"/>
          <w:sz w:val="16"/>
          <w:szCs w:val="16"/>
        </w:rPr>
        <w:t xml:space="preserve">ECtHR, Application No. 23452/94, Judgment of 28 October 1998. </w:t>
      </w:r>
    </w:p>
  </w:footnote>
  <w:footnote w:id="89">
    <w:p w:rsidR="001957D8" w:rsidRDefault="001957D8" w:rsidP="00855FCB">
      <w:pPr>
        <w:pStyle w:val="Footnote"/>
        <w:ind w:right="43"/>
        <w:jc w:val="both"/>
      </w:pPr>
      <w:r>
        <w:rPr>
          <w:rStyle w:val="Lbjegyzet-hivatkozs"/>
          <w:rFonts w:ascii="Verdana" w:hAnsi="Verdana"/>
          <w:sz w:val="16"/>
          <w:szCs w:val="16"/>
        </w:rPr>
        <w:footnoteRef/>
      </w:r>
      <w:r>
        <w:rPr>
          <w:rStyle w:val="Lbjegyzet-hivatkozs"/>
          <w:rFonts w:ascii="Verdana" w:hAnsi="Verdana"/>
          <w:sz w:val="16"/>
          <w:szCs w:val="16"/>
        </w:rPr>
        <w:tab/>
      </w:r>
      <w:r>
        <w:rPr>
          <w:rFonts w:ascii="Verdana" w:hAnsi="Verdana"/>
          <w:sz w:val="16"/>
          <w:szCs w:val="16"/>
        </w:rPr>
        <w:t xml:space="preserve"> </w:t>
      </w:r>
      <w:hyperlink r:id="rId74" w:anchor="{" w:history="1">
        <w:proofErr w:type="spellStart"/>
        <w:proofErr w:type="gramStart"/>
        <w:r>
          <w:rPr>
            <w:rStyle w:val="InternetLink"/>
            <w:rFonts w:ascii="Verdana" w:hAnsi="Verdana"/>
            <w:i/>
            <w:color w:val="0000FF"/>
            <w:sz w:val="16"/>
            <w:szCs w:val="16"/>
          </w:rPr>
          <w:t>Rodić</w:t>
        </w:r>
        <w:proofErr w:type="spellEnd"/>
        <w:r>
          <w:rPr>
            <w:rStyle w:val="InternetLink"/>
            <w:rFonts w:ascii="Verdana" w:hAnsi="Verdana"/>
            <w:i/>
            <w:color w:val="0000FF"/>
            <w:sz w:val="16"/>
            <w:szCs w:val="16"/>
          </w:rPr>
          <w:t xml:space="preserve"> and 3 others v. Bosnia-Herzegovina</w:t>
        </w:r>
      </w:hyperlink>
      <w:r>
        <w:rPr>
          <w:rFonts w:ascii="Verdana" w:hAnsi="Verdana"/>
          <w:i/>
          <w:sz w:val="16"/>
          <w:szCs w:val="16"/>
        </w:rPr>
        <w:t xml:space="preserve">, </w:t>
      </w:r>
      <w:r>
        <w:rPr>
          <w:rFonts w:ascii="Verdana" w:hAnsi="Verdana"/>
          <w:sz w:val="16"/>
          <w:szCs w:val="16"/>
        </w:rPr>
        <w:t>ECtHR, Application No. 22893/05 1 December 2008.</w:t>
      </w:r>
      <w:proofErr w:type="gramEnd"/>
      <w:r>
        <w:rPr>
          <w:rFonts w:ascii="Verdana" w:hAnsi="Verdana"/>
          <w:sz w:val="16"/>
          <w:szCs w:val="16"/>
        </w:rPr>
        <w:t xml:space="preserve"> </w:t>
      </w:r>
    </w:p>
  </w:footnote>
  <w:footnote w:id="90">
    <w:p w:rsidR="001957D8" w:rsidRDefault="001957D8" w:rsidP="00855FCB">
      <w:pPr>
        <w:pStyle w:val="Footnote"/>
        <w:ind w:right="43"/>
        <w:jc w:val="both"/>
      </w:pPr>
      <w:r>
        <w:rPr>
          <w:rStyle w:val="Lbjegyzet-hivatkozs"/>
          <w:rFonts w:ascii="Verdana" w:hAnsi="Verdana"/>
          <w:sz w:val="16"/>
          <w:szCs w:val="16"/>
        </w:rPr>
        <w:footnoteRef/>
      </w:r>
      <w:r>
        <w:rPr>
          <w:rStyle w:val="Lbjegyzet-hivatkozs"/>
          <w:rFonts w:ascii="Verdana" w:hAnsi="Verdana"/>
          <w:sz w:val="16"/>
          <w:szCs w:val="16"/>
        </w:rPr>
        <w:tab/>
      </w:r>
      <w:r>
        <w:rPr>
          <w:rFonts w:ascii="Verdana" w:hAnsi="Verdana"/>
          <w:sz w:val="16"/>
          <w:szCs w:val="16"/>
        </w:rPr>
        <w:t xml:space="preserve"> </w:t>
      </w:r>
      <w:hyperlink r:id="rId75" w:anchor="{" w:history="1">
        <w:proofErr w:type="gramStart"/>
        <w:r>
          <w:rPr>
            <w:rStyle w:val="InternetLink"/>
            <w:rFonts w:ascii="Verdana" w:hAnsi="Verdana"/>
            <w:i/>
            <w:iCs/>
            <w:color w:val="0000FF"/>
            <w:sz w:val="16"/>
            <w:szCs w:val="16"/>
          </w:rPr>
          <w:t>Aydin v. Turkey</w:t>
        </w:r>
      </w:hyperlink>
      <w:r>
        <w:rPr>
          <w:rFonts w:ascii="Verdana" w:hAnsi="Verdana"/>
          <w:sz w:val="16"/>
          <w:szCs w:val="16"/>
        </w:rPr>
        <w:t xml:space="preserve">, ECtHR, </w:t>
      </w:r>
      <w:r>
        <w:rPr>
          <w:rFonts w:ascii="Verdana" w:hAnsi="Verdana" w:cs="Arial"/>
          <w:bCs/>
          <w:color w:val="262626"/>
          <w:sz w:val="16"/>
          <w:szCs w:val="16"/>
          <w:lang w:val="en-US"/>
        </w:rPr>
        <w:t xml:space="preserve">(57/1996/676/866), Judgment of 25 September 1997, </w:t>
      </w:r>
      <w:r>
        <w:rPr>
          <w:rFonts w:ascii="Verdana" w:hAnsi="Verdana"/>
          <w:sz w:val="16"/>
          <w:szCs w:val="16"/>
        </w:rPr>
        <w:t>paras.</w:t>
      </w:r>
      <w:proofErr w:type="gramEnd"/>
      <w:r>
        <w:rPr>
          <w:rFonts w:ascii="Verdana" w:hAnsi="Verdana"/>
          <w:sz w:val="16"/>
          <w:szCs w:val="16"/>
        </w:rPr>
        <w:t xml:space="preserve"> 83-86.</w:t>
      </w:r>
    </w:p>
  </w:footnote>
  <w:footnote w:id="91">
    <w:p w:rsidR="001957D8" w:rsidRDefault="001957D8" w:rsidP="00855FCB">
      <w:pPr>
        <w:pStyle w:val="Lbjegyzetszveg"/>
        <w:tabs>
          <w:tab w:val="right" w:pos="0"/>
        </w:tabs>
        <w:ind w:left="0" w:right="43" w:firstLine="0"/>
        <w:jc w:val="both"/>
        <w:rPr>
          <w:rFonts w:ascii="Verdana" w:hAnsi="Verdana"/>
          <w:sz w:val="16"/>
          <w:szCs w:val="16"/>
          <w:lang w:val="cs-CZ"/>
        </w:rPr>
      </w:pPr>
      <w:r>
        <w:rPr>
          <w:rStyle w:val="Lbjegyzet-hivatkozs"/>
          <w:rFonts w:ascii="Verdana" w:hAnsi="Verdana"/>
          <w:sz w:val="16"/>
          <w:szCs w:val="16"/>
        </w:rPr>
        <w:footnoteRef/>
      </w:r>
      <w:r>
        <w:rPr>
          <w:rStyle w:val="Lbjegyzet-hivatkozs"/>
          <w:rFonts w:ascii="Verdana" w:hAnsi="Verdana"/>
          <w:sz w:val="16"/>
          <w:szCs w:val="16"/>
        </w:rPr>
        <w:tab/>
      </w:r>
      <w:r>
        <w:rPr>
          <w:rFonts w:ascii="Verdana" w:hAnsi="Verdana"/>
          <w:sz w:val="16"/>
          <w:szCs w:val="16"/>
        </w:rPr>
        <w:t xml:space="preserve"> </w:t>
      </w:r>
      <w:proofErr w:type="spellStart"/>
      <w:r>
        <w:rPr>
          <w:rFonts w:ascii="Verdana" w:hAnsi="Verdana"/>
          <w:sz w:val="16"/>
          <w:szCs w:val="16"/>
        </w:rPr>
        <w:t>Lásd</w:t>
      </w:r>
      <w:proofErr w:type="spellEnd"/>
      <w:r>
        <w:rPr>
          <w:rFonts w:ascii="Verdana" w:hAnsi="Verdana"/>
          <w:sz w:val="16"/>
          <w:szCs w:val="16"/>
        </w:rPr>
        <w:t xml:space="preserve"> </w:t>
      </w:r>
      <w:proofErr w:type="spellStart"/>
      <w:r>
        <w:rPr>
          <w:rFonts w:ascii="Verdana" w:hAnsi="Verdana"/>
          <w:sz w:val="16"/>
          <w:szCs w:val="16"/>
        </w:rPr>
        <w:t>még</w:t>
      </w:r>
      <w:proofErr w:type="spellEnd"/>
      <w:r>
        <w:rPr>
          <w:rFonts w:ascii="Verdana" w:hAnsi="Verdana"/>
          <w:sz w:val="16"/>
          <w:szCs w:val="16"/>
        </w:rPr>
        <w:t xml:space="preserve">: </w:t>
      </w:r>
      <w:hyperlink r:id="rId76">
        <w:r>
          <w:rPr>
            <w:rStyle w:val="Hyperlink15"/>
            <w:webHidden/>
            <w:sz w:val="16"/>
            <w:szCs w:val="16"/>
          </w:rPr>
          <w:t>http://www.asylumlawdatabase.eu/en/content/abdullahi-elmi-and-aweys-abubakar-v-malta-nos-2579413-and-2815113-articles-3-and-5-22</w:t>
        </w:r>
      </w:hyperlink>
    </w:p>
    <w:p w:rsidR="001957D8" w:rsidRDefault="001957D8" w:rsidP="00855FCB">
      <w:pPr>
        <w:pStyle w:val="Footnote"/>
        <w:ind w:right="43"/>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7D8" w:rsidRDefault="001957D8">
    <w:pPr>
      <w:contextualSpacing/>
      <w:rPr>
        <w:rFonts w:ascii="Verdana" w:eastAsia="Cambria" w:hAnsi="Verdana"/>
        <w:b/>
        <w:smallCaps/>
      </w:rPr>
    </w:pPr>
    <w:r>
      <w:rPr>
        <w:rFonts w:ascii="Verdana" w:eastAsia="Cambria" w:hAnsi="Verdana"/>
        <w:b/>
        <w:smallCaps/>
      </w:rPr>
      <w:tab/>
    </w:r>
    <w:r>
      <w:rPr>
        <w:rFonts w:ascii="Verdana" w:eastAsia="Cambria" w:hAnsi="Verdana"/>
        <w:b/>
        <w:smallCaps/>
      </w:rPr>
      <w:tab/>
    </w:r>
    <w:r>
      <w:rPr>
        <w:rFonts w:ascii="Verdana" w:eastAsia="Cambria" w:hAnsi="Verdana"/>
        <w:b/>
        <w:smallCaps/>
      </w:rPr>
      <w:tab/>
    </w:r>
    <w:r>
      <w:rPr>
        <w:rFonts w:ascii="Verdana" w:eastAsia="Cambria" w:hAnsi="Verdana"/>
        <w:b/>
        <w:smallCaps/>
      </w:rPr>
      <w:tab/>
    </w:r>
    <w:r>
      <w:rPr>
        <w:rFonts w:ascii="Verdana" w:eastAsia="Cambria" w:hAnsi="Verdana"/>
        <w:b/>
        <w:smallCaps/>
      </w:rPr>
      <w:tab/>
    </w:r>
    <w:r>
      <w:rPr>
        <w:rFonts w:ascii="Verdana" w:eastAsia="Cambria" w:hAnsi="Verdana"/>
        <w:b/>
        <w:smallCaps/>
      </w:rPr>
      <w:tab/>
    </w:r>
    <w:r>
      <w:rPr>
        <w:rFonts w:ascii="Verdana" w:eastAsia="Cambria" w:hAnsi="Verdana"/>
        <w:b/>
        <w:smallCaps/>
      </w:rPr>
      <w:tab/>
    </w:r>
    <w:r>
      <w:rPr>
        <w:rFonts w:ascii="Verdana" w:eastAsia="Cambria" w:hAnsi="Verdana"/>
        <w:b/>
        <w:smallCaps/>
      </w:rPr>
      <w:tab/>
    </w:r>
    <w:r>
      <w:rPr>
        <w:rFonts w:ascii="Verdana" w:eastAsia="Cambria" w:hAnsi="Verdana"/>
        <w:b/>
        <w:smallCaps/>
      </w:rPr>
      <w:tab/>
    </w:r>
    <w:r>
      <w:rPr>
        <w:rFonts w:ascii="Verdana" w:eastAsia="Cambria" w:hAnsi="Verdana"/>
        <w:b/>
        <w:smallCaps/>
        <w:noProof/>
        <w:lang w:val="hu-HU" w:eastAsia="hu-HU"/>
      </w:rPr>
      <w:drawing>
        <wp:inline distT="0" distB="0" distL="0" distR="0" wp14:anchorId="53BC8F9A" wp14:editId="03DDE249">
          <wp:extent cx="1028065" cy="393700"/>
          <wp:effectExtent l="0" t="0" r="0" b="0"/>
          <wp:docPr id="1" name="Image 2" descr="C:\Users\Fanny\Documents\Documents ICJ\Communication\ICJ Communication\LOGOS\icj_logo_size_1\cmyk\tif\icj_logo_cmyk_english.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2" descr="C:\Users\Fanny\Documents\Documents ICJ\Communication\ICJ Communication\LOGOS\icj_logo_size_1\cmyk\tif\icj_logo_cmyk_english.tif"/>
                  <pic:cNvPicPr>
                    <a:picLocks noChangeAspect="1" noChangeArrowheads="1"/>
                  </pic:cNvPicPr>
                </pic:nvPicPr>
                <pic:blipFill>
                  <a:blip r:embed="rId1"/>
                  <a:stretch>
                    <a:fillRect/>
                  </a:stretch>
                </pic:blipFill>
                <pic:spPr bwMode="auto">
                  <a:xfrm>
                    <a:off x="0" y="0"/>
                    <a:ext cx="1028065" cy="393700"/>
                  </a:xfrm>
                  <a:prstGeom prst="rect">
                    <a:avLst/>
                  </a:prstGeom>
                  <a:noFill/>
                  <a:ln w="9525">
                    <a:noFill/>
                    <a:miter lim="800000"/>
                    <a:headEnd/>
                    <a:tailEnd/>
                  </a:ln>
                </pic:spPr>
              </pic:pic>
            </a:graphicData>
          </a:graphic>
        </wp:inline>
      </w:drawing>
    </w:r>
    <w:r>
      <w:rPr>
        <w:rFonts w:ascii="Verdana" w:eastAsia="Cambria" w:hAnsi="Verdana"/>
        <w:b/>
        <w:smallCaps/>
      </w:rPr>
      <w:t xml:space="preserve">  </w:t>
    </w:r>
  </w:p>
  <w:p w:rsidR="001957D8" w:rsidRDefault="001957D8">
    <w:pPr>
      <w:pStyle w:val="HeaderFooter"/>
      <w:rPr>
        <w:rFonts w:ascii="Verdana" w:hAnsi="Verdana"/>
        <w:sz w:val="14"/>
        <w:szCs w:val="14"/>
      </w:rPr>
    </w:pPr>
    <w:r>
      <w:rPr>
        <w:rFonts w:ascii="Verdana" w:hAnsi="Verdana"/>
        <w:sz w:val="18"/>
        <w:szCs w:val="18"/>
      </w:rPr>
      <w:t xml:space="preserve">                                                                                                       </w:t>
    </w:r>
    <w:proofErr w:type="spellStart"/>
    <w:r>
      <w:rPr>
        <w:rFonts w:ascii="Verdana" w:hAnsi="Verdana"/>
        <w:sz w:val="14"/>
        <w:szCs w:val="14"/>
      </w:rPr>
      <w:t>Európai</w:t>
    </w:r>
    <w:proofErr w:type="spellEnd"/>
    <w:r>
      <w:rPr>
        <w:rFonts w:ascii="Verdana" w:hAnsi="Verdana"/>
        <w:sz w:val="14"/>
        <w:szCs w:val="14"/>
      </w:rPr>
      <w:t xml:space="preserve"> </w:t>
    </w:r>
    <w:proofErr w:type="spellStart"/>
    <w:r>
      <w:rPr>
        <w:rFonts w:ascii="Verdana" w:hAnsi="Verdana"/>
        <w:sz w:val="14"/>
        <w:szCs w:val="14"/>
      </w:rPr>
      <w:t>Intézmények</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55E0F"/>
    <w:multiLevelType w:val="multilevel"/>
    <w:tmpl w:val="63288186"/>
    <w:lvl w:ilvl="0">
      <w:start w:val="1"/>
      <w:numFmt w:val="bullet"/>
      <w:lvlText w:val=""/>
      <w:lvlJc w:val="left"/>
      <w:pPr>
        <w:ind w:left="1364" w:hanging="360"/>
      </w:pPr>
      <w:rPr>
        <w:rFonts w:ascii="Symbol" w:hAnsi="Symbol" w:cs="Symbol"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
    <w:nsid w:val="014A2942"/>
    <w:multiLevelType w:val="multilevel"/>
    <w:tmpl w:val="26782B58"/>
    <w:lvl w:ilvl="0">
      <w:start w:val="1"/>
      <w:numFmt w:val="bullet"/>
      <w:lvlText w:val="o"/>
      <w:lvlJc w:val="left"/>
      <w:pPr>
        <w:ind w:left="720" w:hanging="360"/>
      </w:pPr>
      <w:rPr>
        <w:rFonts w:ascii="Courier New" w:hAnsi="Courier New" w:cs="Courier New" w:hint="default"/>
        <w:sz w:val="19"/>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02EF4336"/>
    <w:multiLevelType w:val="multilevel"/>
    <w:tmpl w:val="45683DAC"/>
    <w:lvl w:ilvl="0">
      <w:start w:val="3"/>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8066BE2"/>
    <w:multiLevelType w:val="multilevel"/>
    <w:tmpl w:val="1F20780C"/>
    <w:lvl w:ilvl="0">
      <w:start w:val="1"/>
      <w:numFmt w:val="bullet"/>
      <w:lvlText w:val=""/>
      <w:lvlJc w:val="left"/>
      <w:pPr>
        <w:ind w:left="644" w:hanging="360"/>
      </w:pPr>
      <w:rPr>
        <w:rFonts w:ascii="Symbol" w:hAnsi="Symbol" w:cs="Symbol" w:hint="default"/>
      </w:rPr>
    </w:lvl>
    <w:lvl w:ilvl="1">
      <w:start w:val="1"/>
      <w:numFmt w:val="bullet"/>
      <w:lvlText w:val=""/>
      <w:lvlJc w:val="left"/>
      <w:pPr>
        <w:ind w:left="1364" w:hanging="360"/>
      </w:pPr>
      <w:rPr>
        <w:rFonts w:ascii="Symbol" w:hAnsi="Symbol" w:cs="Symbol" w:hint="default"/>
      </w:rPr>
    </w:lvl>
    <w:lvl w:ilvl="2">
      <w:start w:val="1"/>
      <w:numFmt w:val="bullet"/>
      <w:lvlText w:val=""/>
      <w:lvlJc w:val="left"/>
      <w:pPr>
        <w:ind w:left="2084" w:hanging="360"/>
      </w:pPr>
      <w:rPr>
        <w:rFonts w:ascii="Wingdings" w:hAnsi="Wingdings" w:cs="Wingdings" w:hint="default"/>
      </w:rPr>
    </w:lvl>
    <w:lvl w:ilvl="3">
      <w:start w:val="1"/>
      <w:numFmt w:val="bullet"/>
      <w:lvlText w:val=""/>
      <w:lvlJc w:val="left"/>
      <w:pPr>
        <w:ind w:left="2804" w:hanging="360"/>
      </w:pPr>
      <w:rPr>
        <w:rFonts w:ascii="Symbol" w:hAnsi="Symbol" w:cs="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cs="Wingdings" w:hint="default"/>
      </w:rPr>
    </w:lvl>
    <w:lvl w:ilvl="6">
      <w:start w:val="1"/>
      <w:numFmt w:val="bullet"/>
      <w:lvlText w:val=""/>
      <w:lvlJc w:val="left"/>
      <w:pPr>
        <w:ind w:left="4964" w:hanging="360"/>
      </w:pPr>
      <w:rPr>
        <w:rFonts w:ascii="Symbol" w:hAnsi="Symbol" w:cs="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cs="Wingdings" w:hint="default"/>
      </w:rPr>
    </w:lvl>
  </w:abstractNum>
  <w:abstractNum w:abstractNumId="4">
    <w:nsid w:val="11A7672A"/>
    <w:multiLevelType w:val="multilevel"/>
    <w:tmpl w:val="E912ED78"/>
    <w:lvl w:ilvl="0">
      <w:start w:val="1"/>
      <w:numFmt w:val="bullet"/>
      <w:lvlText w:val="-"/>
      <w:lvlJc w:val="left"/>
      <w:pPr>
        <w:ind w:left="1440" w:hanging="360"/>
      </w:pPr>
      <w:rPr>
        <w:rFonts w:ascii="Cambria" w:hAnsi="Cambria" w:cs="Cambria"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5">
    <w:nsid w:val="12EF067C"/>
    <w:multiLevelType w:val="multilevel"/>
    <w:tmpl w:val="E0F82806"/>
    <w:lvl w:ilvl="0">
      <w:start w:val="5"/>
      <w:numFmt w:val="decimal"/>
      <w:lvlText w:val="%1."/>
      <w:lvlJc w:val="left"/>
      <w:pPr>
        <w:tabs>
          <w:tab w:val="num" w:pos="499"/>
        </w:tabs>
        <w:ind w:left="499" w:hanging="499"/>
      </w:pPr>
      <w:rPr>
        <w:b w:val="0"/>
        <w:caps w:val="0"/>
        <w:smallCaps w:val="0"/>
        <w:strike w:val="0"/>
        <w:dstrike w:val="0"/>
        <w:spacing w:val="0"/>
        <w:position w:val="0"/>
        <w:sz w:val="19"/>
        <w:szCs w:val="19"/>
        <w:u w:val="none" w:color="FFFFFF"/>
        <w:vertAlign w:val="baseline"/>
      </w:rPr>
    </w:lvl>
    <w:lvl w:ilvl="1">
      <w:start w:val="1"/>
      <w:numFmt w:val="decimal"/>
      <w:lvlText w:val="%1.%2."/>
      <w:lvlJc w:val="left"/>
      <w:pPr>
        <w:tabs>
          <w:tab w:val="num" w:pos="645"/>
        </w:tabs>
        <w:ind w:left="645" w:hanging="285"/>
      </w:pPr>
      <w:rPr>
        <w:b w:val="0"/>
        <w:caps w:val="0"/>
        <w:smallCaps w:val="0"/>
        <w:strike w:val="0"/>
        <w:dstrike w:val="0"/>
        <w:spacing w:val="0"/>
        <w:position w:val="0"/>
        <w:sz w:val="19"/>
        <w:szCs w:val="19"/>
        <w:u w:val="none" w:color="FFFFFF"/>
        <w:vertAlign w:val="baseline"/>
      </w:rPr>
    </w:lvl>
    <w:lvl w:ilvl="2">
      <w:start w:val="1"/>
      <w:numFmt w:val="decimal"/>
      <w:lvlText w:val="%1.%2.%3."/>
      <w:lvlJc w:val="left"/>
      <w:pPr>
        <w:tabs>
          <w:tab w:val="num" w:pos="930"/>
        </w:tabs>
        <w:ind w:left="930" w:hanging="570"/>
      </w:pPr>
      <w:rPr>
        <w:b w:val="0"/>
        <w:caps w:val="0"/>
        <w:smallCaps w:val="0"/>
        <w:strike w:val="0"/>
        <w:dstrike w:val="0"/>
        <w:spacing w:val="0"/>
        <w:position w:val="0"/>
        <w:sz w:val="19"/>
        <w:szCs w:val="19"/>
        <w:u w:val="none" w:color="FFFFFF"/>
        <w:vertAlign w:val="baseline"/>
      </w:rPr>
    </w:lvl>
    <w:lvl w:ilvl="3">
      <w:start w:val="1"/>
      <w:numFmt w:val="decimal"/>
      <w:lvlText w:val="%1.%2.%3.%4."/>
      <w:lvlJc w:val="left"/>
      <w:pPr>
        <w:tabs>
          <w:tab w:val="num" w:pos="930"/>
        </w:tabs>
        <w:ind w:left="930" w:hanging="570"/>
      </w:pPr>
      <w:rPr>
        <w:b w:val="0"/>
        <w:caps w:val="0"/>
        <w:smallCaps w:val="0"/>
        <w:strike w:val="0"/>
        <w:dstrike w:val="0"/>
        <w:spacing w:val="0"/>
        <w:position w:val="0"/>
        <w:sz w:val="19"/>
        <w:szCs w:val="19"/>
        <w:u w:val="none" w:color="FFFFFF"/>
        <w:vertAlign w:val="baseline"/>
      </w:rPr>
    </w:lvl>
    <w:lvl w:ilvl="4">
      <w:start w:val="1"/>
      <w:numFmt w:val="decimal"/>
      <w:lvlText w:val="%1.%2.%3.%4.%5."/>
      <w:lvlJc w:val="left"/>
      <w:pPr>
        <w:tabs>
          <w:tab w:val="num" w:pos="1215"/>
        </w:tabs>
        <w:ind w:left="1215" w:hanging="855"/>
      </w:pPr>
      <w:rPr>
        <w:b w:val="0"/>
        <w:caps w:val="0"/>
        <w:smallCaps w:val="0"/>
        <w:strike w:val="0"/>
        <w:dstrike w:val="0"/>
        <w:spacing w:val="0"/>
        <w:position w:val="0"/>
        <w:sz w:val="19"/>
        <w:szCs w:val="19"/>
        <w:u w:val="none" w:color="FFFFFF"/>
        <w:vertAlign w:val="baseline"/>
      </w:rPr>
    </w:lvl>
    <w:lvl w:ilvl="5">
      <w:start w:val="1"/>
      <w:numFmt w:val="decimal"/>
      <w:lvlText w:val="%1.%2.%3.%4.%5.%6."/>
      <w:lvlJc w:val="left"/>
      <w:pPr>
        <w:tabs>
          <w:tab w:val="num" w:pos="1215"/>
        </w:tabs>
        <w:ind w:left="1215" w:hanging="855"/>
      </w:pPr>
      <w:rPr>
        <w:b w:val="0"/>
        <w:caps w:val="0"/>
        <w:smallCaps w:val="0"/>
        <w:strike w:val="0"/>
        <w:dstrike w:val="0"/>
        <w:spacing w:val="0"/>
        <w:position w:val="0"/>
        <w:sz w:val="19"/>
        <w:szCs w:val="19"/>
        <w:u w:val="none" w:color="FFFFFF"/>
        <w:vertAlign w:val="baseline"/>
      </w:rPr>
    </w:lvl>
    <w:lvl w:ilvl="6">
      <w:start w:val="1"/>
      <w:numFmt w:val="decimal"/>
      <w:lvlText w:val="%1.%2.%3.%4.%5.%6.%7."/>
      <w:lvlJc w:val="left"/>
      <w:pPr>
        <w:tabs>
          <w:tab w:val="num" w:pos="1500"/>
        </w:tabs>
        <w:ind w:left="1500" w:hanging="1140"/>
      </w:pPr>
      <w:rPr>
        <w:b w:val="0"/>
        <w:caps w:val="0"/>
        <w:smallCaps w:val="0"/>
        <w:strike w:val="0"/>
        <w:dstrike w:val="0"/>
        <w:spacing w:val="0"/>
        <w:position w:val="0"/>
        <w:sz w:val="19"/>
        <w:szCs w:val="19"/>
        <w:u w:val="none" w:color="FFFFFF"/>
        <w:vertAlign w:val="baseline"/>
      </w:rPr>
    </w:lvl>
    <w:lvl w:ilvl="7">
      <w:start w:val="1"/>
      <w:numFmt w:val="decimal"/>
      <w:lvlText w:val="%1.%2.%3.%4.%5.%6.%7.%8."/>
      <w:lvlJc w:val="left"/>
      <w:pPr>
        <w:tabs>
          <w:tab w:val="num" w:pos="1500"/>
        </w:tabs>
        <w:ind w:left="1500" w:hanging="1140"/>
      </w:pPr>
      <w:rPr>
        <w:b w:val="0"/>
        <w:caps w:val="0"/>
        <w:smallCaps w:val="0"/>
        <w:strike w:val="0"/>
        <w:dstrike w:val="0"/>
        <w:spacing w:val="0"/>
        <w:position w:val="0"/>
        <w:sz w:val="19"/>
        <w:szCs w:val="19"/>
        <w:u w:val="none" w:color="FFFFFF"/>
        <w:vertAlign w:val="baseline"/>
      </w:rPr>
    </w:lvl>
    <w:lvl w:ilvl="8">
      <w:start w:val="1"/>
      <w:numFmt w:val="decimal"/>
      <w:lvlText w:val="%1.%2.%3.%4.%5.%6.%7.%8.%9."/>
      <w:lvlJc w:val="left"/>
      <w:pPr>
        <w:tabs>
          <w:tab w:val="num" w:pos="1785"/>
        </w:tabs>
        <w:ind w:left="1785" w:hanging="1425"/>
      </w:pPr>
      <w:rPr>
        <w:b w:val="0"/>
        <w:caps w:val="0"/>
        <w:smallCaps w:val="0"/>
        <w:strike w:val="0"/>
        <w:dstrike w:val="0"/>
        <w:spacing w:val="0"/>
        <w:position w:val="0"/>
        <w:sz w:val="19"/>
        <w:szCs w:val="19"/>
        <w:u w:val="none" w:color="FFFFFF"/>
        <w:vertAlign w:val="baseline"/>
      </w:rPr>
    </w:lvl>
  </w:abstractNum>
  <w:abstractNum w:abstractNumId="6">
    <w:nsid w:val="1BFF4E3C"/>
    <w:multiLevelType w:val="multilevel"/>
    <w:tmpl w:val="3690BF5A"/>
    <w:lvl w:ilvl="0">
      <w:start w:val="13"/>
      <w:numFmt w:val="bullet"/>
      <w:lvlText w:val="•"/>
      <w:lvlJc w:val="left"/>
      <w:pPr>
        <w:tabs>
          <w:tab w:val="num" w:pos="220"/>
        </w:tabs>
        <w:ind w:left="220" w:hanging="220"/>
      </w:pPr>
      <w:rPr>
        <w:rFonts w:ascii="Verdana" w:hAnsi="Verdana" w:cs="Verdana" w:hint="default"/>
        <w:b w:val="0"/>
        <w:caps w:val="0"/>
        <w:smallCaps w:val="0"/>
        <w:strike w:val="0"/>
        <w:dstrike w:val="0"/>
        <w:spacing w:val="0"/>
        <w:position w:val="0"/>
        <w:sz w:val="19"/>
        <w:szCs w:val="24"/>
        <w:u w:val="none" w:color="FFFFFF"/>
        <w:vertAlign w:val="baseline"/>
      </w:rPr>
    </w:lvl>
    <w:lvl w:ilvl="1">
      <w:start w:val="1"/>
      <w:numFmt w:val="bullet"/>
      <w:lvlText w:val="•"/>
      <w:lvlJc w:val="left"/>
      <w:pPr>
        <w:tabs>
          <w:tab w:val="num" w:pos="660"/>
        </w:tabs>
        <w:ind w:left="440" w:hanging="220"/>
      </w:pPr>
      <w:rPr>
        <w:rFonts w:ascii="Verdana" w:hAnsi="Verdana" w:cs="Verdana" w:hint="default"/>
        <w:b w:val="0"/>
        <w:caps w:val="0"/>
        <w:smallCaps w:val="0"/>
        <w:strike w:val="0"/>
        <w:dstrike w:val="0"/>
        <w:spacing w:val="0"/>
        <w:position w:val="0"/>
        <w:sz w:val="19"/>
        <w:szCs w:val="19"/>
        <w:u w:val="none" w:color="FFFFFF"/>
        <w:vertAlign w:val="baseline"/>
      </w:rPr>
    </w:lvl>
    <w:lvl w:ilvl="2">
      <w:start w:val="1"/>
      <w:numFmt w:val="bullet"/>
      <w:lvlText w:val="•"/>
      <w:lvlJc w:val="left"/>
      <w:pPr>
        <w:tabs>
          <w:tab w:val="num" w:pos="1100"/>
        </w:tabs>
        <w:ind w:left="660" w:hanging="220"/>
      </w:pPr>
      <w:rPr>
        <w:rFonts w:ascii="Verdana" w:hAnsi="Verdana" w:cs="Verdana" w:hint="default"/>
        <w:b w:val="0"/>
        <w:caps w:val="0"/>
        <w:smallCaps w:val="0"/>
        <w:strike w:val="0"/>
        <w:dstrike w:val="0"/>
        <w:spacing w:val="0"/>
        <w:position w:val="0"/>
        <w:sz w:val="19"/>
        <w:szCs w:val="19"/>
        <w:u w:val="none" w:color="FFFFFF"/>
        <w:vertAlign w:val="baseline"/>
      </w:rPr>
    </w:lvl>
    <w:lvl w:ilvl="3">
      <w:start w:val="1"/>
      <w:numFmt w:val="bullet"/>
      <w:lvlText w:val="•"/>
      <w:lvlJc w:val="left"/>
      <w:pPr>
        <w:tabs>
          <w:tab w:val="num" w:pos="1540"/>
        </w:tabs>
        <w:ind w:left="880" w:hanging="220"/>
      </w:pPr>
      <w:rPr>
        <w:rFonts w:ascii="Verdana" w:hAnsi="Verdana" w:cs="Verdana" w:hint="default"/>
        <w:b w:val="0"/>
        <w:caps w:val="0"/>
        <w:smallCaps w:val="0"/>
        <w:strike w:val="0"/>
        <w:dstrike w:val="0"/>
        <w:spacing w:val="0"/>
        <w:position w:val="0"/>
        <w:sz w:val="19"/>
        <w:szCs w:val="19"/>
        <w:u w:val="none" w:color="FFFFFF"/>
        <w:vertAlign w:val="baseline"/>
      </w:rPr>
    </w:lvl>
    <w:lvl w:ilvl="4">
      <w:start w:val="1"/>
      <w:numFmt w:val="bullet"/>
      <w:lvlText w:val="•"/>
      <w:lvlJc w:val="left"/>
      <w:pPr>
        <w:tabs>
          <w:tab w:val="num" w:pos="1980"/>
        </w:tabs>
        <w:ind w:left="1100" w:hanging="220"/>
      </w:pPr>
      <w:rPr>
        <w:rFonts w:ascii="Verdana" w:hAnsi="Verdana" w:cs="Verdana" w:hint="default"/>
        <w:b w:val="0"/>
        <w:caps w:val="0"/>
        <w:smallCaps w:val="0"/>
        <w:strike w:val="0"/>
        <w:dstrike w:val="0"/>
        <w:spacing w:val="0"/>
        <w:position w:val="0"/>
        <w:sz w:val="19"/>
        <w:szCs w:val="19"/>
        <w:u w:val="none" w:color="FFFFFF"/>
        <w:vertAlign w:val="baseline"/>
      </w:rPr>
    </w:lvl>
    <w:lvl w:ilvl="5">
      <w:start w:val="1"/>
      <w:numFmt w:val="bullet"/>
      <w:lvlText w:val="•"/>
      <w:lvlJc w:val="left"/>
      <w:pPr>
        <w:tabs>
          <w:tab w:val="num" w:pos="2420"/>
        </w:tabs>
        <w:ind w:left="1320" w:hanging="220"/>
      </w:pPr>
      <w:rPr>
        <w:rFonts w:ascii="Verdana" w:hAnsi="Verdana" w:cs="Verdana" w:hint="default"/>
        <w:b w:val="0"/>
        <w:caps w:val="0"/>
        <w:smallCaps w:val="0"/>
        <w:strike w:val="0"/>
        <w:dstrike w:val="0"/>
        <w:spacing w:val="0"/>
        <w:position w:val="0"/>
        <w:sz w:val="19"/>
        <w:szCs w:val="19"/>
        <w:u w:val="none" w:color="FFFFFF"/>
        <w:vertAlign w:val="baseline"/>
      </w:rPr>
    </w:lvl>
    <w:lvl w:ilvl="6">
      <w:start w:val="1"/>
      <w:numFmt w:val="bullet"/>
      <w:lvlText w:val="•"/>
      <w:lvlJc w:val="left"/>
      <w:pPr>
        <w:tabs>
          <w:tab w:val="num" w:pos="2860"/>
        </w:tabs>
        <w:ind w:left="1540" w:hanging="220"/>
      </w:pPr>
      <w:rPr>
        <w:rFonts w:ascii="Verdana" w:hAnsi="Verdana" w:cs="Verdana" w:hint="default"/>
        <w:b w:val="0"/>
        <w:caps w:val="0"/>
        <w:smallCaps w:val="0"/>
        <w:strike w:val="0"/>
        <w:dstrike w:val="0"/>
        <w:spacing w:val="0"/>
        <w:position w:val="0"/>
        <w:sz w:val="19"/>
        <w:szCs w:val="19"/>
        <w:u w:val="none" w:color="FFFFFF"/>
        <w:vertAlign w:val="baseline"/>
      </w:rPr>
    </w:lvl>
    <w:lvl w:ilvl="7">
      <w:start w:val="1"/>
      <w:numFmt w:val="bullet"/>
      <w:lvlText w:val="•"/>
      <w:lvlJc w:val="left"/>
      <w:pPr>
        <w:tabs>
          <w:tab w:val="num" w:pos="3300"/>
        </w:tabs>
        <w:ind w:left="1760" w:hanging="220"/>
      </w:pPr>
      <w:rPr>
        <w:rFonts w:ascii="Verdana" w:hAnsi="Verdana" w:cs="Verdana" w:hint="default"/>
        <w:b w:val="0"/>
        <w:caps w:val="0"/>
        <w:smallCaps w:val="0"/>
        <w:strike w:val="0"/>
        <w:dstrike w:val="0"/>
        <w:spacing w:val="0"/>
        <w:position w:val="0"/>
        <w:sz w:val="19"/>
        <w:szCs w:val="19"/>
        <w:u w:val="none" w:color="FFFFFF"/>
        <w:vertAlign w:val="baseline"/>
      </w:rPr>
    </w:lvl>
    <w:lvl w:ilvl="8">
      <w:start w:val="1"/>
      <w:numFmt w:val="bullet"/>
      <w:lvlText w:val="•"/>
      <w:lvlJc w:val="left"/>
      <w:pPr>
        <w:tabs>
          <w:tab w:val="num" w:pos="3740"/>
        </w:tabs>
        <w:ind w:left="1980" w:hanging="220"/>
      </w:pPr>
      <w:rPr>
        <w:rFonts w:ascii="Verdana" w:hAnsi="Verdana" w:cs="Verdana" w:hint="default"/>
        <w:b w:val="0"/>
        <w:caps w:val="0"/>
        <w:smallCaps w:val="0"/>
        <w:strike w:val="0"/>
        <w:dstrike w:val="0"/>
        <w:spacing w:val="0"/>
        <w:position w:val="0"/>
        <w:sz w:val="19"/>
        <w:szCs w:val="19"/>
        <w:u w:val="none" w:color="FFFFFF"/>
        <w:vertAlign w:val="baseline"/>
      </w:rPr>
    </w:lvl>
  </w:abstractNum>
  <w:abstractNum w:abstractNumId="7">
    <w:nsid w:val="1C3E3FDC"/>
    <w:multiLevelType w:val="multilevel"/>
    <w:tmpl w:val="2CFAF24A"/>
    <w:lvl w:ilvl="0">
      <w:start w:val="4"/>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1003D82"/>
    <w:multiLevelType w:val="multilevel"/>
    <w:tmpl w:val="DD0A7EB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75B0D5F"/>
    <w:multiLevelType w:val="multilevel"/>
    <w:tmpl w:val="6DCCC8A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9194EBC"/>
    <w:multiLevelType w:val="multilevel"/>
    <w:tmpl w:val="A686E0A6"/>
    <w:lvl w:ilvl="0">
      <w:start w:val="1"/>
      <w:numFmt w:val="bullet"/>
      <w:lvlText w:val="•"/>
      <w:lvlJc w:val="left"/>
      <w:pPr>
        <w:tabs>
          <w:tab w:val="num" w:pos="720"/>
        </w:tabs>
        <w:ind w:left="720" w:hanging="360"/>
      </w:pPr>
      <w:rPr>
        <w:rFonts w:ascii="Verdana" w:hAnsi="Verdana" w:cs="Verdana" w:hint="default"/>
        <w:b/>
        <w:sz w:val="19"/>
        <w:szCs w:val="24"/>
      </w:rPr>
    </w:lvl>
    <w:lvl w:ilvl="1">
      <w:start w:val="1"/>
      <w:numFmt w:val="bullet"/>
      <w:lvlText w:val="o"/>
      <w:lvlJc w:val="left"/>
      <w:pPr>
        <w:tabs>
          <w:tab w:val="num" w:pos="1365"/>
        </w:tabs>
        <w:ind w:left="1365" w:hanging="285"/>
      </w:pPr>
      <w:rPr>
        <w:rFonts w:ascii="Verdana" w:hAnsi="Verdana" w:cs="Verdana" w:hint="default"/>
        <w:sz w:val="19"/>
        <w:szCs w:val="19"/>
      </w:rPr>
    </w:lvl>
    <w:lvl w:ilvl="2">
      <w:start w:val="1"/>
      <w:numFmt w:val="bullet"/>
      <w:lvlText w:val="▪"/>
      <w:lvlJc w:val="left"/>
      <w:pPr>
        <w:tabs>
          <w:tab w:val="num" w:pos="2085"/>
        </w:tabs>
        <w:ind w:left="2085" w:hanging="285"/>
      </w:pPr>
      <w:rPr>
        <w:rFonts w:ascii="Verdana" w:hAnsi="Verdana" w:cs="Verdana" w:hint="default"/>
        <w:sz w:val="19"/>
        <w:szCs w:val="19"/>
      </w:rPr>
    </w:lvl>
    <w:lvl w:ilvl="3">
      <w:start w:val="1"/>
      <w:numFmt w:val="bullet"/>
      <w:lvlText w:val="•"/>
      <w:lvlJc w:val="left"/>
      <w:pPr>
        <w:tabs>
          <w:tab w:val="num" w:pos="2805"/>
        </w:tabs>
        <w:ind w:left="2805" w:hanging="285"/>
      </w:pPr>
      <w:rPr>
        <w:rFonts w:ascii="Verdana" w:hAnsi="Verdana" w:cs="Verdana" w:hint="default"/>
        <w:sz w:val="19"/>
        <w:szCs w:val="19"/>
      </w:rPr>
    </w:lvl>
    <w:lvl w:ilvl="4">
      <w:start w:val="1"/>
      <w:numFmt w:val="bullet"/>
      <w:lvlText w:val="o"/>
      <w:lvlJc w:val="left"/>
      <w:pPr>
        <w:tabs>
          <w:tab w:val="num" w:pos="3525"/>
        </w:tabs>
        <w:ind w:left="3525" w:hanging="285"/>
      </w:pPr>
      <w:rPr>
        <w:rFonts w:ascii="Verdana" w:hAnsi="Verdana" w:cs="Verdana" w:hint="default"/>
        <w:sz w:val="19"/>
        <w:szCs w:val="19"/>
      </w:rPr>
    </w:lvl>
    <w:lvl w:ilvl="5">
      <w:start w:val="1"/>
      <w:numFmt w:val="bullet"/>
      <w:lvlText w:val="▪"/>
      <w:lvlJc w:val="left"/>
      <w:pPr>
        <w:tabs>
          <w:tab w:val="num" w:pos="4245"/>
        </w:tabs>
        <w:ind w:left="4245" w:hanging="285"/>
      </w:pPr>
      <w:rPr>
        <w:rFonts w:ascii="Verdana" w:hAnsi="Verdana" w:cs="Verdana" w:hint="default"/>
        <w:sz w:val="19"/>
        <w:szCs w:val="19"/>
      </w:rPr>
    </w:lvl>
    <w:lvl w:ilvl="6">
      <w:start w:val="1"/>
      <w:numFmt w:val="bullet"/>
      <w:lvlText w:val="•"/>
      <w:lvlJc w:val="left"/>
      <w:pPr>
        <w:tabs>
          <w:tab w:val="num" w:pos="4965"/>
        </w:tabs>
        <w:ind w:left="4965" w:hanging="285"/>
      </w:pPr>
      <w:rPr>
        <w:rFonts w:ascii="Verdana" w:hAnsi="Verdana" w:cs="Verdana" w:hint="default"/>
        <w:sz w:val="19"/>
        <w:szCs w:val="19"/>
      </w:rPr>
    </w:lvl>
    <w:lvl w:ilvl="7">
      <w:start w:val="1"/>
      <w:numFmt w:val="bullet"/>
      <w:lvlText w:val="o"/>
      <w:lvlJc w:val="left"/>
      <w:pPr>
        <w:tabs>
          <w:tab w:val="num" w:pos="5685"/>
        </w:tabs>
        <w:ind w:left="5685" w:hanging="285"/>
      </w:pPr>
      <w:rPr>
        <w:rFonts w:ascii="Verdana" w:hAnsi="Verdana" w:cs="Verdana" w:hint="default"/>
        <w:sz w:val="19"/>
        <w:szCs w:val="19"/>
      </w:rPr>
    </w:lvl>
    <w:lvl w:ilvl="8">
      <w:start w:val="1"/>
      <w:numFmt w:val="bullet"/>
      <w:lvlText w:val="▪"/>
      <w:lvlJc w:val="left"/>
      <w:pPr>
        <w:tabs>
          <w:tab w:val="num" w:pos="6405"/>
        </w:tabs>
        <w:ind w:left="6405" w:hanging="285"/>
      </w:pPr>
      <w:rPr>
        <w:rFonts w:ascii="Verdana" w:hAnsi="Verdana" w:cs="Verdana" w:hint="default"/>
        <w:sz w:val="19"/>
        <w:szCs w:val="19"/>
      </w:rPr>
    </w:lvl>
  </w:abstractNum>
  <w:abstractNum w:abstractNumId="11">
    <w:nsid w:val="2A4847E9"/>
    <w:multiLevelType w:val="multilevel"/>
    <w:tmpl w:val="01BE1898"/>
    <w:lvl w:ilvl="0">
      <w:start w:val="5"/>
      <w:numFmt w:val="bullet"/>
      <w:lvlText w:val="-"/>
      <w:lvlJc w:val="left"/>
      <w:pPr>
        <w:ind w:left="360" w:hanging="360"/>
      </w:pPr>
      <w:rPr>
        <w:rFonts w:ascii="Cambria" w:hAnsi="Cambria" w:cs="Cambria" w:hint="default"/>
        <w:sz w:val="19"/>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2">
    <w:nsid w:val="2E8F6CDA"/>
    <w:multiLevelType w:val="multilevel"/>
    <w:tmpl w:val="855CA55C"/>
    <w:lvl w:ilvl="0">
      <w:start w:val="18"/>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360526DF"/>
    <w:multiLevelType w:val="multilevel"/>
    <w:tmpl w:val="D35ACA74"/>
    <w:lvl w:ilvl="0">
      <w:start w:val="1"/>
      <w:numFmt w:val="bullet"/>
      <w:lvlText w:val="-"/>
      <w:lvlJc w:val="left"/>
      <w:pPr>
        <w:tabs>
          <w:tab w:val="num" w:pos="1779"/>
        </w:tabs>
        <w:ind w:left="1779" w:hanging="285"/>
      </w:pPr>
      <w:rPr>
        <w:rFonts w:ascii="Verdana" w:hAnsi="Verdana" w:cs="Verdana" w:hint="default"/>
        <w:sz w:val="19"/>
        <w:szCs w:val="19"/>
      </w:rPr>
    </w:lvl>
    <w:lvl w:ilvl="1">
      <w:start w:val="1"/>
      <w:numFmt w:val="bullet"/>
      <w:lvlText w:val="o"/>
      <w:lvlJc w:val="left"/>
      <w:pPr>
        <w:tabs>
          <w:tab w:val="num" w:pos="632"/>
        </w:tabs>
        <w:ind w:left="632" w:hanging="348"/>
      </w:pPr>
      <w:rPr>
        <w:rFonts w:ascii="Verdana" w:hAnsi="Verdana" w:cs="Verdana" w:hint="default"/>
        <w:b/>
        <w:sz w:val="19"/>
        <w:szCs w:val="24"/>
      </w:rPr>
    </w:lvl>
    <w:lvl w:ilvl="2">
      <w:start w:val="1"/>
      <w:numFmt w:val="bullet"/>
      <w:lvlText w:val="▪"/>
      <w:lvlJc w:val="left"/>
      <w:pPr>
        <w:tabs>
          <w:tab w:val="num" w:pos="3219"/>
        </w:tabs>
        <w:ind w:left="3219" w:hanging="285"/>
      </w:pPr>
      <w:rPr>
        <w:rFonts w:ascii="Verdana" w:hAnsi="Verdana" w:cs="Verdana" w:hint="default"/>
        <w:sz w:val="19"/>
        <w:szCs w:val="19"/>
      </w:rPr>
    </w:lvl>
    <w:lvl w:ilvl="3">
      <w:start w:val="1"/>
      <w:numFmt w:val="bullet"/>
      <w:lvlText w:val="•"/>
      <w:lvlJc w:val="left"/>
      <w:pPr>
        <w:tabs>
          <w:tab w:val="num" w:pos="3939"/>
        </w:tabs>
        <w:ind w:left="3939" w:hanging="285"/>
      </w:pPr>
      <w:rPr>
        <w:rFonts w:ascii="Verdana" w:hAnsi="Verdana" w:cs="Verdana" w:hint="default"/>
        <w:sz w:val="19"/>
        <w:szCs w:val="19"/>
      </w:rPr>
    </w:lvl>
    <w:lvl w:ilvl="4">
      <w:start w:val="1"/>
      <w:numFmt w:val="bullet"/>
      <w:lvlText w:val="o"/>
      <w:lvlJc w:val="left"/>
      <w:pPr>
        <w:tabs>
          <w:tab w:val="num" w:pos="4659"/>
        </w:tabs>
        <w:ind w:left="4659" w:hanging="285"/>
      </w:pPr>
      <w:rPr>
        <w:rFonts w:ascii="Verdana" w:hAnsi="Verdana" w:cs="Verdana" w:hint="default"/>
        <w:sz w:val="19"/>
        <w:szCs w:val="19"/>
      </w:rPr>
    </w:lvl>
    <w:lvl w:ilvl="5">
      <w:start w:val="1"/>
      <w:numFmt w:val="bullet"/>
      <w:lvlText w:val="▪"/>
      <w:lvlJc w:val="left"/>
      <w:pPr>
        <w:tabs>
          <w:tab w:val="num" w:pos="5379"/>
        </w:tabs>
        <w:ind w:left="5379" w:hanging="285"/>
      </w:pPr>
      <w:rPr>
        <w:rFonts w:ascii="Verdana" w:hAnsi="Verdana" w:cs="Verdana" w:hint="default"/>
        <w:sz w:val="19"/>
        <w:szCs w:val="19"/>
      </w:rPr>
    </w:lvl>
    <w:lvl w:ilvl="6">
      <w:start w:val="1"/>
      <w:numFmt w:val="bullet"/>
      <w:lvlText w:val="•"/>
      <w:lvlJc w:val="left"/>
      <w:pPr>
        <w:tabs>
          <w:tab w:val="num" w:pos="6099"/>
        </w:tabs>
        <w:ind w:left="6099" w:hanging="285"/>
      </w:pPr>
      <w:rPr>
        <w:rFonts w:ascii="Verdana" w:hAnsi="Verdana" w:cs="Verdana" w:hint="default"/>
        <w:sz w:val="19"/>
        <w:szCs w:val="19"/>
      </w:rPr>
    </w:lvl>
    <w:lvl w:ilvl="7">
      <w:start w:val="1"/>
      <w:numFmt w:val="bullet"/>
      <w:lvlText w:val="o"/>
      <w:lvlJc w:val="left"/>
      <w:pPr>
        <w:tabs>
          <w:tab w:val="num" w:pos="6819"/>
        </w:tabs>
        <w:ind w:left="6819" w:hanging="285"/>
      </w:pPr>
      <w:rPr>
        <w:rFonts w:ascii="Verdana" w:hAnsi="Verdana" w:cs="Verdana" w:hint="default"/>
        <w:sz w:val="19"/>
        <w:szCs w:val="19"/>
      </w:rPr>
    </w:lvl>
    <w:lvl w:ilvl="8">
      <w:start w:val="1"/>
      <w:numFmt w:val="bullet"/>
      <w:lvlText w:val="▪"/>
      <w:lvlJc w:val="left"/>
      <w:pPr>
        <w:tabs>
          <w:tab w:val="num" w:pos="7539"/>
        </w:tabs>
        <w:ind w:left="7539" w:hanging="285"/>
      </w:pPr>
      <w:rPr>
        <w:rFonts w:ascii="Verdana" w:hAnsi="Verdana" w:cs="Verdana" w:hint="default"/>
        <w:sz w:val="19"/>
        <w:szCs w:val="19"/>
      </w:rPr>
    </w:lvl>
  </w:abstractNum>
  <w:abstractNum w:abstractNumId="14">
    <w:nsid w:val="36C67DEB"/>
    <w:multiLevelType w:val="multilevel"/>
    <w:tmpl w:val="DEC49CCC"/>
    <w:lvl w:ilvl="0">
      <w:start w:val="1"/>
      <w:numFmt w:val="bullet"/>
      <w:lvlText w:val="o"/>
      <w:lvlJc w:val="left"/>
      <w:pPr>
        <w:ind w:left="792" w:hanging="360"/>
      </w:pPr>
      <w:rPr>
        <w:rFonts w:ascii="Courier New" w:hAnsi="Courier New" w:cs="Courier New" w:hint="default"/>
        <w:sz w:val="19"/>
      </w:rPr>
    </w:lvl>
    <w:lvl w:ilvl="1">
      <w:start w:val="1"/>
      <w:numFmt w:val="bullet"/>
      <w:lvlText w:val="o"/>
      <w:lvlJc w:val="left"/>
      <w:pPr>
        <w:ind w:left="1512" w:hanging="360"/>
      </w:pPr>
      <w:rPr>
        <w:rFonts w:ascii="Courier New" w:hAnsi="Courier New" w:cs="Courier New" w:hint="default"/>
        <w:sz w:val="19"/>
      </w:rPr>
    </w:lvl>
    <w:lvl w:ilvl="2">
      <w:start w:val="1"/>
      <w:numFmt w:val="bullet"/>
      <w:lvlText w:val=""/>
      <w:lvlJc w:val="left"/>
      <w:pPr>
        <w:ind w:left="2232" w:hanging="360"/>
      </w:pPr>
      <w:rPr>
        <w:rFonts w:ascii="Wingdings" w:hAnsi="Wingdings" w:cs="Wingdings" w:hint="default"/>
      </w:rPr>
    </w:lvl>
    <w:lvl w:ilvl="3">
      <w:start w:val="1"/>
      <w:numFmt w:val="bullet"/>
      <w:lvlText w:val=""/>
      <w:lvlJc w:val="left"/>
      <w:pPr>
        <w:ind w:left="2952" w:hanging="360"/>
      </w:pPr>
      <w:rPr>
        <w:rFonts w:ascii="Symbol" w:hAnsi="Symbol" w:cs="Symbol" w:hint="default"/>
      </w:rPr>
    </w:lvl>
    <w:lvl w:ilvl="4">
      <w:start w:val="1"/>
      <w:numFmt w:val="bullet"/>
      <w:lvlText w:val="o"/>
      <w:lvlJc w:val="left"/>
      <w:pPr>
        <w:ind w:left="3672" w:hanging="360"/>
      </w:pPr>
      <w:rPr>
        <w:rFonts w:ascii="Courier New" w:hAnsi="Courier New" w:cs="Courier New" w:hint="default"/>
        <w:sz w:val="19"/>
      </w:rPr>
    </w:lvl>
    <w:lvl w:ilvl="5">
      <w:start w:val="1"/>
      <w:numFmt w:val="bullet"/>
      <w:lvlText w:val=""/>
      <w:lvlJc w:val="left"/>
      <w:pPr>
        <w:ind w:left="4392" w:hanging="360"/>
      </w:pPr>
      <w:rPr>
        <w:rFonts w:ascii="Wingdings" w:hAnsi="Wingdings" w:cs="Wingdings" w:hint="default"/>
      </w:rPr>
    </w:lvl>
    <w:lvl w:ilvl="6">
      <w:start w:val="1"/>
      <w:numFmt w:val="bullet"/>
      <w:lvlText w:val=""/>
      <w:lvlJc w:val="left"/>
      <w:pPr>
        <w:ind w:left="5112" w:hanging="360"/>
      </w:pPr>
      <w:rPr>
        <w:rFonts w:ascii="Symbol" w:hAnsi="Symbol" w:cs="Symbol" w:hint="default"/>
      </w:rPr>
    </w:lvl>
    <w:lvl w:ilvl="7">
      <w:start w:val="1"/>
      <w:numFmt w:val="bullet"/>
      <w:lvlText w:val="o"/>
      <w:lvlJc w:val="left"/>
      <w:pPr>
        <w:ind w:left="5832" w:hanging="360"/>
      </w:pPr>
      <w:rPr>
        <w:rFonts w:ascii="Courier New" w:hAnsi="Courier New" w:cs="Courier New" w:hint="default"/>
        <w:sz w:val="19"/>
      </w:rPr>
    </w:lvl>
    <w:lvl w:ilvl="8">
      <w:start w:val="1"/>
      <w:numFmt w:val="bullet"/>
      <w:lvlText w:val=""/>
      <w:lvlJc w:val="left"/>
      <w:pPr>
        <w:ind w:left="6552" w:hanging="360"/>
      </w:pPr>
      <w:rPr>
        <w:rFonts w:ascii="Wingdings" w:hAnsi="Wingdings" w:cs="Wingdings" w:hint="default"/>
      </w:rPr>
    </w:lvl>
  </w:abstractNum>
  <w:abstractNum w:abstractNumId="15">
    <w:nsid w:val="36DB3785"/>
    <w:multiLevelType w:val="multilevel"/>
    <w:tmpl w:val="375C3792"/>
    <w:lvl w:ilvl="0">
      <w:start w:val="6"/>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39536773"/>
    <w:multiLevelType w:val="multilevel"/>
    <w:tmpl w:val="C8249946"/>
    <w:lvl w:ilvl="0">
      <w:start w:val="52"/>
      <w:numFmt w:val="decimal"/>
      <w:lvlText w:val="%1."/>
      <w:lvlJc w:val="left"/>
      <w:pPr>
        <w:tabs>
          <w:tab w:val="num" w:pos="220"/>
        </w:tabs>
        <w:ind w:left="220" w:hanging="220"/>
      </w:pPr>
      <w:rPr>
        <w:b w:val="0"/>
        <w:caps w:val="0"/>
        <w:smallCaps w:val="0"/>
        <w:strike w:val="0"/>
        <w:dstrike w:val="0"/>
        <w:spacing w:val="0"/>
        <w:position w:val="0"/>
        <w:sz w:val="19"/>
        <w:szCs w:val="19"/>
        <w:u w:val="none" w:color="FFFFFF"/>
        <w:vertAlign w:val="baseline"/>
      </w:rPr>
    </w:lvl>
    <w:lvl w:ilvl="1">
      <w:start w:val="1"/>
      <w:numFmt w:val="decimal"/>
      <w:lvlText w:val="%1.%2."/>
      <w:lvlJc w:val="left"/>
      <w:pPr>
        <w:tabs>
          <w:tab w:val="num" w:pos="660"/>
        </w:tabs>
        <w:ind w:left="440" w:hanging="220"/>
      </w:pPr>
      <w:rPr>
        <w:b w:val="0"/>
        <w:caps w:val="0"/>
        <w:smallCaps w:val="0"/>
        <w:strike w:val="0"/>
        <w:dstrike w:val="0"/>
        <w:spacing w:val="0"/>
        <w:position w:val="0"/>
        <w:sz w:val="19"/>
        <w:szCs w:val="19"/>
        <w:u w:val="none" w:color="FFFFFF"/>
        <w:vertAlign w:val="baseline"/>
      </w:rPr>
    </w:lvl>
    <w:lvl w:ilvl="2">
      <w:start w:val="1"/>
      <w:numFmt w:val="decimal"/>
      <w:lvlText w:val="%1.%2.%3."/>
      <w:lvlJc w:val="left"/>
      <w:pPr>
        <w:tabs>
          <w:tab w:val="num" w:pos="1100"/>
        </w:tabs>
        <w:ind w:left="660" w:hanging="220"/>
      </w:pPr>
      <w:rPr>
        <w:b w:val="0"/>
        <w:caps w:val="0"/>
        <w:smallCaps w:val="0"/>
        <w:strike w:val="0"/>
        <w:dstrike w:val="0"/>
        <w:spacing w:val="0"/>
        <w:position w:val="0"/>
        <w:sz w:val="19"/>
        <w:szCs w:val="19"/>
        <w:u w:val="none" w:color="FFFFFF"/>
        <w:vertAlign w:val="baseline"/>
      </w:rPr>
    </w:lvl>
    <w:lvl w:ilvl="3">
      <w:start w:val="1"/>
      <w:numFmt w:val="decimal"/>
      <w:lvlText w:val="%1.%2.%3.%4."/>
      <w:lvlJc w:val="left"/>
      <w:pPr>
        <w:tabs>
          <w:tab w:val="num" w:pos="1540"/>
        </w:tabs>
        <w:ind w:left="880" w:hanging="220"/>
      </w:pPr>
      <w:rPr>
        <w:b w:val="0"/>
        <w:caps w:val="0"/>
        <w:smallCaps w:val="0"/>
        <w:strike w:val="0"/>
        <w:dstrike w:val="0"/>
        <w:spacing w:val="0"/>
        <w:position w:val="0"/>
        <w:sz w:val="19"/>
        <w:szCs w:val="19"/>
        <w:u w:val="none" w:color="FFFFFF"/>
        <w:vertAlign w:val="baseline"/>
      </w:rPr>
    </w:lvl>
    <w:lvl w:ilvl="4">
      <w:start w:val="1"/>
      <w:numFmt w:val="decimal"/>
      <w:lvlText w:val="%1.%2.%3.%4.%5."/>
      <w:lvlJc w:val="left"/>
      <w:pPr>
        <w:tabs>
          <w:tab w:val="num" w:pos="1980"/>
        </w:tabs>
        <w:ind w:left="1100" w:hanging="220"/>
      </w:pPr>
      <w:rPr>
        <w:b w:val="0"/>
        <w:caps w:val="0"/>
        <w:smallCaps w:val="0"/>
        <w:strike w:val="0"/>
        <w:dstrike w:val="0"/>
        <w:spacing w:val="0"/>
        <w:position w:val="0"/>
        <w:sz w:val="19"/>
        <w:szCs w:val="19"/>
        <w:u w:val="none" w:color="FFFFFF"/>
        <w:vertAlign w:val="baseline"/>
      </w:rPr>
    </w:lvl>
    <w:lvl w:ilvl="5">
      <w:start w:val="1"/>
      <w:numFmt w:val="decimal"/>
      <w:lvlText w:val="%1.%2.%3.%4.%5.%6."/>
      <w:lvlJc w:val="left"/>
      <w:pPr>
        <w:tabs>
          <w:tab w:val="num" w:pos="2420"/>
        </w:tabs>
        <w:ind w:left="1320" w:hanging="220"/>
      </w:pPr>
      <w:rPr>
        <w:b w:val="0"/>
        <w:caps w:val="0"/>
        <w:smallCaps w:val="0"/>
        <w:strike w:val="0"/>
        <w:dstrike w:val="0"/>
        <w:spacing w:val="0"/>
        <w:position w:val="0"/>
        <w:sz w:val="19"/>
        <w:szCs w:val="19"/>
        <w:u w:val="none" w:color="FFFFFF"/>
        <w:vertAlign w:val="baseline"/>
      </w:rPr>
    </w:lvl>
    <w:lvl w:ilvl="6">
      <w:start w:val="1"/>
      <w:numFmt w:val="decimal"/>
      <w:lvlText w:val="%1.%2.%3.%4.%5.%6.%7."/>
      <w:lvlJc w:val="left"/>
      <w:pPr>
        <w:tabs>
          <w:tab w:val="num" w:pos="2860"/>
        </w:tabs>
        <w:ind w:left="1540" w:hanging="220"/>
      </w:pPr>
      <w:rPr>
        <w:b w:val="0"/>
        <w:caps w:val="0"/>
        <w:smallCaps w:val="0"/>
        <w:strike w:val="0"/>
        <w:dstrike w:val="0"/>
        <w:spacing w:val="0"/>
        <w:position w:val="0"/>
        <w:sz w:val="19"/>
        <w:szCs w:val="19"/>
        <w:u w:val="none" w:color="FFFFFF"/>
        <w:vertAlign w:val="baseline"/>
      </w:rPr>
    </w:lvl>
    <w:lvl w:ilvl="7">
      <w:start w:val="1"/>
      <w:numFmt w:val="decimal"/>
      <w:lvlText w:val="%1.%2.%3.%4.%5.%6.%7.%8."/>
      <w:lvlJc w:val="left"/>
      <w:pPr>
        <w:tabs>
          <w:tab w:val="num" w:pos="3300"/>
        </w:tabs>
        <w:ind w:left="1760" w:hanging="220"/>
      </w:pPr>
      <w:rPr>
        <w:b w:val="0"/>
        <w:caps w:val="0"/>
        <w:smallCaps w:val="0"/>
        <w:strike w:val="0"/>
        <w:dstrike w:val="0"/>
        <w:spacing w:val="0"/>
        <w:position w:val="0"/>
        <w:sz w:val="19"/>
        <w:szCs w:val="19"/>
        <w:u w:val="none" w:color="FFFFFF"/>
        <w:vertAlign w:val="baseline"/>
      </w:rPr>
    </w:lvl>
    <w:lvl w:ilvl="8">
      <w:start w:val="1"/>
      <w:numFmt w:val="decimal"/>
      <w:lvlText w:val="%1.%2.%3.%4.%5.%6.%7.%8.%9."/>
      <w:lvlJc w:val="left"/>
      <w:pPr>
        <w:tabs>
          <w:tab w:val="num" w:pos="3740"/>
        </w:tabs>
        <w:ind w:left="1980" w:hanging="220"/>
      </w:pPr>
      <w:rPr>
        <w:b w:val="0"/>
        <w:caps w:val="0"/>
        <w:smallCaps w:val="0"/>
        <w:strike w:val="0"/>
        <w:dstrike w:val="0"/>
        <w:spacing w:val="0"/>
        <w:position w:val="0"/>
        <w:sz w:val="19"/>
        <w:szCs w:val="19"/>
        <w:u w:val="none" w:color="FFFFFF"/>
        <w:vertAlign w:val="baseline"/>
      </w:rPr>
    </w:lvl>
  </w:abstractNum>
  <w:abstractNum w:abstractNumId="17">
    <w:nsid w:val="3A075EEF"/>
    <w:multiLevelType w:val="multilevel"/>
    <w:tmpl w:val="9BDCEFD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42E62EDA"/>
    <w:multiLevelType w:val="multilevel"/>
    <w:tmpl w:val="56F8F938"/>
    <w:lvl w:ilvl="0">
      <w:start w:val="5"/>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44757DA9"/>
    <w:multiLevelType w:val="multilevel"/>
    <w:tmpl w:val="17BE471A"/>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44EA752C"/>
    <w:multiLevelType w:val="multilevel"/>
    <w:tmpl w:val="F1B2C700"/>
    <w:lvl w:ilvl="0">
      <w:start w:val="54"/>
      <w:numFmt w:val="decimal"/>
      <w:lvlText w:val="%1."/>
      <w:lvlJc w:val="left"/>
      <w:pPr>
        <w:tabs>
          <w:tab w:val="num" w:pos="220"/>
        </w:tabs>
        <w:ind w:left="220" w:hanging="220"/>
      </w:pPr>
      <w:rPr>
        <w:b w:val="0"/>
        <w:caps w:val="0"/>
        <w:smallCaps w:val="0"/>
        <w:strike w:val="0"/>
        <w:dstrike w:val="0"/>
        <w:spacing w:val="0"/>
        <w:position w:val="0"/>
        <w:sz w:val="19"/>
        <w:szCs w:val="19"/>
        <w:u w:val="none" w:color="FFFFFF"/>
        <w:vertAlign w:val="baseline"/>
      </w:rPr>
    </w:lvl>
    <w:lvl w:ilvl="1">
      <w:start w:val="1"/>
      <w:numFmt w:val="decimal"/>
      <w:lvlText w:val="%1.%2."/>
      <w:lvlJc w:val="left"/>
      <w:pPr>
        <w:tabs>
          <w:tab w:val="num" w:pos="660"/>
        </w:tabs>
        <w:ind w:left="440" w:hanging="220"/>
      </w:pPr>
      <w:rPr>
        <w:b w:val="0"/>
        <w:caps w:val="0"/>
        <w:smallCaps w:val="0"/>
        <w:strike w:val="0"/>
        <w:dstrike w:val="0"/>
        <w:spacing w:val="0"/>
        <w:position w:val="0"/>
        <w:sz w:val="19"/>
        <w:szCs w:val="19"/>
        <w:u w:val="none" w:color="FFFFFF"/>
        <w:vertAlign w:val="baseline"/>
      </w:rPr>
    </w:lvl>
    <w:lvl w:ilvl="2">
      <w:start w:val="1"/>
      <w:numFmt w:val="decimal"/>
      <w:lvlText w:val="%1.%2.%3."/>
      <w:lvlJc w:val="left"/>
      <w:pPr>
        <w:tabs>
          <w:tab w:val="num" w:pos="1100"/>
        </w:tabs>
        <w:ind w:left="660" w:hanging="220"/>
      </w:pPr>
      <w:rPr>
        <w:b w:val="0"/>
        <w:caps w:val="0"/>
        <w:smallCaps w:val="0"/>
        <w:strike w:val="0"/>
        <w:dstrike w:val="0"/>
        <w:spacing w:val="0"/>
        <w:position w:val="0"/>
        <w:sz w:val="19"/>
        <w:szCs w:val="19"/>
        <w:u w:val="none" w:color="FFFFFF"/>
        <w:vertAlign w:val="baseline"/>
      </w:rPr>
    </w:lvl>
    <w:lvl w:ilvl="3">
      <w:start w:val="1"/>
      <w:numFmt w:val="decimal"/>
      <w:lvlText w:val="%1.%2.%3.%4."/>
      <w:lvlJc w:val="left"/>
      <w:pPr>
        <w:tabs>
          <w:tab w:val="num" w:pos="1540"/>
        </w:tabs>
        <w:ind w:left="880" w:hanging="220"/>
      </w:pPr>
      <w:rPr>
        <w:b w:val="0"/>
        <w:caps w:val="0"/>
        <w:smallCaps w:val="0"/>
        <w:strike w:val="0"/>
        <w:dstrike w:val="0"/>
        <w:spacing w:val="0"/>
        <w:position w:val="0"/>
        <w:sz w:val="19"/>
        <w:szCs w:val="19"/>
        <w:u w:val="none" w:color="FFFFFF"/>
        <w:vertAlign w:val="baseline"/>
      </w:rPr>
    </w:lvl>
    <w:lvl w:ilvl="4">
      <w:start w:val="1"/>
      <w:numFmt w:val="decimal"/>
      <w:lvlText w:val="%1.%2.%3.%4.%5."/>
      <w:lvlJc w:val="left"/>
      <w:pPr>
        <w:tabs>
          <w:tab w:val="num" w:pos="1980"/>
        </w:tabs>
        <w:ind w:left="1100" w:hanging="220"/>
      </w:pPr>
      <w:rPr>
        <w:b w:val="0"/>
        <w:caps w:val="0"/>
        <w:smallCaps w:val="0"/>
        <w:strike w:val="0"/>
        <w:dstrike w:val="0"/>
        <w:spacing w:val="0"/>
        <w:position w:val="0"/>
        <w:sz w:val="19"/>
        <w:szCs w:val="19"/>
        <w:u w:val="none" w:color="FFFFFF"/>
        <w:vertAlign w:val="baseline"/>
      </w:rPr>
    </w:lvl>
    <w:lvl w:ilvl="5">
      <w:start w:val="1"/>
      <w:numFmt w:val="decimal"/>
      <w:lvlText w:val="%1.%2.%3.%4.%5.%6."/>
      <w:lvlJc w:val="left"/>
      <w:pPr>
        <w:tabs>
          <w:tab w:val="num" w:pos="2420"/>
        </w:tabs>
        <w:ind w:left="1320" w:hanging="220"/>
      </w:pPr>
      <w:rPr>
        <w:b w:val="0"/>
        <w:caps w:val="0"/>
        <w:smallCaps w:val="0"/>
        <w:strike w:val="0"/>
        <w:dstrike w:val="0"/>
        <w:spacing w:val="0"/>
        <w:position w:val="0"/>
        <w:sz w:val="19"/>
        <w:szCs w:val="19"/>
        <w:u w:val="none" w:color="FFFFFF"/>
        <w:vertAlign w:val="baseline"/>
      </w:rPr>
    </w:lvl>
    <w:lvl w:ilvl="6">
      <w:start w:val="1"/>
      <w:numFmt w:val="decimal"/>
      <w:lvlText w:val="%1.%2.%3.%4.%5.%6.%7."/>
      <w:lvlJc w:val="left"/>
      <w:pPr>
        <w:tabs>
          <w:tab w:val="num" w:pos="2860"/>
        </w:tabs>
        <w:ind w:left="1540" w:hanging="220"/>
      </w:pPr>
      <w:rPr>
        <w:b w:val="0"/>
        <w:caps w:val="0"/>
        <w:smallCaps w:val="0"/>
        <w:strike w:val="0"/>
        <w:dstrike w:val="0"/>
        <w:spacing w:val="0"/>
        <w:position w:val="0"/>
        <w:sz w:val="19"/>
        <w:szCs w:val="19"/>
        <w:u w:val="none" w:color="FFFFFF"/>
        <w:vertAlign w:val="baseline"/>
      </w:rPr>
    </w:lvl>
    <w:lvl w:ilvl="7">
      <w:start w:val="1"/>
      <w:numFmt w:val="decimal"/>
      <w:lvlText w:val="%1.%2.%3.%4.%5.%6.%7.%8."/>
      <w:lvlJc w:val="left"/>
      <w:pPr>
        <w:tabs>
          <w:tab w:val="num" w:pos="3300"/>
        </w:tabs>
        <w:ind w:left="1760" w:hanging="220"/>
      </w:pPr>
      <w:rPr>
        <w:b w:val="0"/>
        <w:caps w:val="0"/>
        <w:smallCaps w:val="0"/>
        <w:strike w:val="0"/>
        <w:dstrike w:val="0"/>
        <w:spacing w:val="0"/>
        <w:position w:val="0"/>
        <w:sz w:val="19"/>
        <w:szCs w:val="19"/>
        <w:u w:val="none" w:color="FFFFFF"/>
        <w:vertAlign w:val="baseline"/>
      </w:rPr>
    </w:lvl>
    <w:lvl w:ilvl="8">
      <w:start w:val="1"/>
      <w:numFmt w:val="decimal"/>
      <w:lvlText w:val="%1.%2.%3.%4.%5.%6.%7.%8.%9."/>
      <w:lvlJc w:val="left"/>
      <w:pPr>
        <w:tabs>
          <w:tab w:val="num" w:pos="3740"/>
        </w:tabs>
        <w:ind w:left="1980" w:hanging="220"/>
      </w:pPr>
      <w:rPr>
        <w:b w:val="0"/>
        <w:caps w:val="0"/>
        <w:smallCaps w:val="0"/>
        <w:strike w:val="0"/>
        <w:dstrike w:val="0"/>
        <w:spacing w:val="0"/>
        <w:position w:val="0"/>
        <w:sz w:val="19"/>
        <w:szCs w:val="19"/>
        <w:u w:val="none" w:color="FFFFFF"/>
        <w:vertAlign w:val="baseline"/>
      </w:rPr>
    </w:lvl>
  </w:abstractNum>
  <w:abstractNum w:abstractNumId="21">
    <w:nsid w:val="4CD26496"/>
    <w:multiLevelType w:val="multilevel"/>
    <w:tmpl w:val="301AE02C"/>
    <w:lvl w:ilvl="0">
      <w:start w:val="1"/>
      <w:numFmt w:val="lowerLetter"/>
      <w:lvlText w:val="(%1)"/>
      <w:lvlJc w:val="left"/>
      <w:pPr>
        <w:tabs>
          <w:tab w:val="num" w:pos="760"/>
        </w:tabs>
        <w:ind w:left="760" w:hanging="400"/>
      </w:pPr>
      <w:rPr>
        <w:b/>
        <w:sz w:val="19"/>
        <w:szCs w:val="19"/>
      </w:rPr>
    </w:lvl>
    <w:lvl w:ilvl="1">
      <w:start w:val="1"/>
      <w:numFmt w:val="lowerLetter"/>
      <w:lvlText w:val="%2."/>
      <w:lvlJc w:val="left"/>
      <w:pPr>
        <w:tabs>
          <w:tab w:val="num" w:pos="1365"/>
        </w:tabs>
        <w:ind w:left="1365" w:hanging="285"/>
      </w:pPr>
      <w:rPr>
        <w:b/>
        <w:sz w:val="19"/>
        <w:szCs w:val="19"/>
      </w:rPr>
    </w:lvl>
    <w:lvl w:ilvl="2">
      <w:start w:val="1"/>
      <w:numFmt w:val="lowerRoman"/>
      <w:lvlText w:val="%3."/>
      <w:lvlJc w:val="left"/>
      <w:pPr>
        <w:tabs>
          <w:tab w:val="num" w:pos="2098"/>
        </w:tabs>
        <w:ind w:left="2098" w:hanging="234"/>
      </w:pPr>
      <w:rPr>
        <w:b/>
        <w:sz w:val="19"/>
        <w:szCs w:val="19"/>
      </w:rPr>
    </w:lvl>
    <w:lvl w:ilvl="3">
      <w:start w:val="1"/>
      <w:numFmt w:val="decimal"/>
      <w:lvlText w:val="%4."/>
      <w:lvlJc w:val="left"/>
      <w:pPr>
        <w:tabs>
          <w:tab w:val="num" w:pos="2805"/>
        </w:tabs>
        <w:ind w:left="2805" w:hanging="285"/>
      </w:pPr>
      <w:rPr>
        <w:b/>
        <w:sz w:val="19"/>
        <w:szCs w:val="19"/>
      </w:rPr>
    </w:lvl>
    <w:lvl w:ilvl="4">
      <w:start w:val="1"/>
      <w:numFmt w:val="lowerLetter"/>
      <w:lvlText w:val="%5."/>
      <w:lvlJc w:val="left"/>
      <w:pPr>
        <w:tabs>
          <w:tab w:val="num" w:pos="3525"/>
        </w:tabs>
        <w:ind w:left="3525" w:hanging="285"/>
      </w:pPr>
      <w:rPr>
        <w:b/>
        <w:sz w:val="19"/>
        <w:szCs w:val="19"/>
      </w:rPr>
    </w:lvl>
    <w:lvl w:ilvl="5">
      <w:start w:val="1"/>
      <w:numFmt w:val="lowerRoman"/>
      <w:lvlText w:val="%6."/>
      <w:lvlJc w:val="left"/>
      <w:pPr>
        <w:tabs>
          <w:tab w:val="num" w:pos="4258"/>
        </w:tabs>
        <w:ind w:left="4258" w:hanging="234"/>
      </w:pPr>
      <w:rPr>
        <w:b/>
        <w:sz w:val="19"/>
        <w:szCs w:val="19"/>
      </w:rPr>
    </w:lvl>
    <w:lvl w:ilvl="6">
      <w:start w:val="1"/>
      <w:numFmt w:val="decimal"/>
      <w:lvlText w:val="%7."/>
      <w:lvlJc w:val="left"/>
      <w:pPr>
        <w:tabs>
          <w:tab w:val="num" w:pos="4965"/>
        </w:tabs>
        <w:ind w:left="4965" w:hanging="285"/>
      </w:pPr>
      <w:rPr>
        <w:b/>
        <w:sz w:val="19"/>
        <w:szCs w:val="19"/>
      </w:rPr>
    </w:lvl>
    <w:lvl w:ilvl="7">
      <w:start w:val="1"/>
      <w:numFmt w:val="lowerLetter"/>
      <w:lvlText w:val="%8."/>
      <w:lvlJc w:val="left"/>
      <w:pPr>
        <w:tabs>
          <w:tab w:val="num" w:pos="5685"/>
        </w:tabs>
        <w:ind w:left="5685" w:hanging="285"/>
      </w:pPr>
      <w:rPr>
        <w:b/>
        <w:sz w:val="19"/>
        <w:szCs w:val="19"/>
      </w:rPr>
    </w:lvl>
    <w:lvl w:ilvl="8">
      <w:start w:val="1"/>
      <w:numFmt w:val="lowerRoman"/>
      <w:lvlText w:val="%9."/>
      <w:lvlJc w:val="left"/>
      <w:pPr>
        <w:tabs>
          <w:tab w:val="num" w:pos="6418"/>
        </w:tabs>
        <w:ind w:left="6418" w:hanging="234"/>
      </w:pPr>
      <w:rPr>
        <w:b/>
        <w:sz w:val="19"/>
        <w:szCs w:val="19"/>
      </w:rPr>
    </w:lvl>
  </w:abstractNum>
  <w:abstractNum w:abstractNumId="22">
    <w:nsid w:val="5A826D87"/>
    <w:multiLevelType w:val="multilevel"/>
    <w:tmpl w:val="66227FFE"/>
    <w:lvl w:ilvl="0">
      <w:start w:val="1"/>
      <w:numFmt w:val="lowerLetter"/>
      <w:lvlText w:val="(%1)"/>
      <w:lvlJc w:val="left"/>
      <w:pPr>
        <w:tabs>
          <w:tab w:val="num" w:pos="1080"/>
        </w:tabs>
        <w:ind w:left="1080" w:hanging="720"/>
      </w:pPr>
      <w:rPr>
        <w:b/>
        <w:sz w:val="19"/>
        <w:szCs w:val="19"/>
      </w:rPr>
    </w:lvl>
    <w:lvl w:ilvl="1">
      <w:start w:val="1"/>
      <w:numFmt w:val="lowerLetter"/>
      <w:lvlText w:val="%2."/>
      <w:lvlJc w:val="left"/>
      <w:pPr>
        <w:tabs>
          <w:tab w:val="num" w:pos="1365"/>
        </w:tabs>
        <w:ind w:left="1365" w:hanging="285"/>
      </w:pPr>
      <w:rPr>
        <w:b/>
        <w:sz w:val="19"/>
        <w:szCs w:val="19"/>
      </w:rPr>
    </w:lvl>
    <w:lvl w:ilvl="2">
      <w:start w:val="1"/>
      <w:numFmt w:val="lowerRoman"/>
      <w:lvlText w:val="%3."/>
      <w:lvlJc w:val="left"/>
      <w:pPr>
        <w:tabs>
          <w:tab w:val="num" w:pos="2098"/>
        </w:tabs>
        <w:ind w:left="2098" w:hanging="234"/>
      </w:pPr>
      <w:rPr>
        <w:b/>
        <w:sz w:val="19"/>
        <w:szCs w:val="19"/>
      </w:rPr>
    </w:lvl>
    <w:lvl w:ilvl="3">
      <w:start w:val="1"/>
      <w:numFmt w:val="decimal"/>
      <w:lvlText w:val="%4."/>
      <w:lvlJc w:val="left"/>
      <w:pPr>
        <w:tabs>
          <w:tab w:val="num" w:pos="2805"/>
        </w:tabs>
        <w:ind w:left="2805" w:hanging="285"/>
      </w:pPr>
      <w:rPr>
        <w:b/>
        <w:sz w:val="19"/>
        <w:szCs w:val="19"/>
      </w:rPr>
    </w:lvl>
    <w:lvl w:ilvl="4">
      <w:start w:val="1"/>
      <w:numFmt w:val="lowerLetter"/>
      <w:lvlText w:val="%5."/>
      <w:lvlJc w:val="left"/>
      <w:pPr>
        <w:tabs>
          <w:tab w:val="num" w:pos="3525"/>
        </w:tabs>
        <w:ind w:left="3525" w:hanging="285"/>
      </w:pPr>
      <w:rPr>
        <w:b/>
        <w:sz w:val="19"/>
        <w:szCs w:val="19"/>
      </w:rPr>
    </w:lvl>
    <w:lvl w:ilvl="5">
      <w:start w:val="1"/>
      <w:numFmt w:val="lowerRoman"/>
      <w:lvlText w:val="%6."/>
      <w:lvlJc w:val="left"/>
      <w:pPr>
        <w:tabs>
          <w:tab w:val="num" w:pos="4258"/>
        </w:tabs>
        <w:ind w:left="4258" w:hanging="234"/>
      </w:pPr>
      <w:rPr>
        <w:b/>
        <w:sz w:val="19"/>
        <w:szCs w:val="19"/>
      </w:rPr>
    </w:lvl>
    <w:lvl w:ilvl="6">
      <w:start w:val="1"/>
      <w:numFmt w:val="decimal"/>
      <w:lvlText w:val="%7."/>
      <w:lvlJc w:val="left"/>
      <w:pPr>
        <w:tabs>
          <w:tab w:val="num" w:pos="4965"/>
        </w:tabs>
        <w:ind w:left="4965" w:hanging="285"/>
      </w:pPr>
      <w:rPr>
        <w:b/>
        <w:sz w:val="19"/>
        <w:szCs w:val="19"/>
      </w:rPr>
    </w:lvl>
    <w:lvl w:ilvl="7">
      <w:start w:val="1"/>
      <w:numFmt w:val="lowerLetter"/>
      <w:lvlText w:val="%8."/>
      <w:lvlJc w:val="left"/>
      <w:pPr>
        <w:tabs>
          <w:tab w:val="num" w:pos="5685"/>
        </w:tabs>
        <w:ind w:left="5685" w:hanging="285"/>
      </w:pPr>
      <w:rPr>
        <w:b/>
        <w:sz w:val="19"/>
        <w:szCs w:val="19"/>
      </w:rPr>
    </w:lvl>
    <w:lvl w:ilvl="8">
      <w:start w:val="1"/>
      <w:numFmt w:val="lowerRoman"/>
      <w:lvlText w:val="%9."/>
      <w:lvlJc w:val="left"/>
      <w:pPr>
        <w:tabs>
          <w:tab w:val="num" w:pos="6418"/>
        </w:tabs>
        <w:ind w:left="6418" w:hanging="234"/>
      </w:pPr>
      <w:rPr>
        <w:b/>
        <w:sz w:val="19"/>
        <w:szCs w:val="19"/>
      </w:rPr>
    </w:lvl>
  </w:abstractNum>
  <w:abstractNum w:abstractNumId="23">
    <w:nsid w:val="5ADF5D51"/>
    <w:multiLevelType w:val="multilevel"/>
    <w:tmpl w:val="8A64C8EE"/>
    <w:lvl w:ilvl="0">
      <w:start w:val="1"/>
      <w:numFmt w:val="bullet"/>
      <w:lvlText w:val="•"/>
      <w:lvlJc w:val="left"/>
      <w:pPr>
        <w:tabs>
          <w:tab w:val="num" w:pos="220"/>
        </w:tabs>
        <w:ind w:left="220" w:hanging="220"/>
      </w:pPr>
      <w:rPr>
        <w:rFonts w:ascii="Verdana Bold" w:hAnsi="Verdana Bold" w:cs="Verdana Bold" w:hint="default"/>
        <w:caps w:val="0"/>
        <w:smallCaps w:val="0"/>
        <w:strike w:val="0"/>
        <w:dstrike w:val="0"/>
        <w:spacing w:val="0"/>
        <w:position w:val="0"/>
        <w:sz w:val="19"/>
        <w:szCs w:val="24"/>
        <w:u w:val="none" w:color="FFFFFF"/>
        <w:vertAlign w:val="baseline"/>
      </w:rPr>
    </w:lvl>
    <w:lvl w:ilvl="1">
      <w:start w:val="1"/>
      <w:numFmt w:val="bullet"/>
      <w:lvlText w:val="•"/>
      <w:lvlJc w:val="left"/>
      <w:pPr>
        <w:tabs>
          <w:tab w:val="num" w:pos="660"/>
        </w:tabs>
        <w:ind w:left="440" w:hanging="220"/>
      </w:pPr>
      <w:rPr>
        <w:rFonts w:ascii="Verdana" w:hAnsi="Verdana" w:cs="Verdana" w:hint="default"/>
        <w:b w:val="0"/>
        <w:caps w:val="0"/>
        <w:smallCaps w:val="0"/>
        <w:strike w:val="0"/>
        <w:dstrike w:val="0"/>
        <w:spacing w:val="0"/>
        <w:position w:val="0"/>
        <w:sz w:val="19"/>
        <w:szCs w:val="19"/>
        <w:u w:val="none" w:color="FFFFFF"/>
        <w:vertAlign w:val="baseline"/>
      </w:rPr>
    </w:lvl>
    <w:lvl w:ilvl="2">
      <w:start w:val="1"/>
      <w:numFmt w:val="bullet"/>
      <w:lvlText w:val="•"/>
      <w:lvlJc w:val="left"/>
      <w:pPr>
        <w:tabs>
          <w:tab w:val="num" w:pos="1100"/>
        </w:tabs>
        <w:ind w:left="660" w:hanging="220"/>
      </w:pPr>
      <w:rPr>
        <w:rFonts w:ascii="Verdana" w:hAnsi="Verdana" w:cs="Verdana" w:hint="default"/>
        <w:b w:val="0"/>
        <w:caps w:val="0"/>
        <w:smallCaps w:val="0"/>
        <w:strike w:val="0"/>
        <w:dstrike w:val="0"/>
        <w:spacing w:val="0"/>
        <w:position w:val="0"/>
        <w:sz w:val="19"/>
        <w:szCs w:val="19"/>
        <w:u w:val="none" w:color="FFFFFF"/>
        <w:vertAlign w:val="baseline"/>
      </w:rPr>
    </w:lvl>
    <w:lvl w:ilvl="3">
      <w:start w:val="1"/>
      <w:numFmt w:val="bullet"/>
      <w:lvlText w:val="•"/>
      <w:lvlJc w:val="left"/>
      <w:pPr>
        <w:tabs>
          <w:tab w:val="num" w:pos="1540"/>
        </w:tabs>
        <w:ind w:left="880" w:hanging="220"/>
      </w:pPr>
      <w:rPr>
        <w:rFonts w:ascii="Verdana" w:hAnsi="Verdana" w:cs="Verdana" w:hint="default"/>
        <w:b w:val="0"/>
        <w:caps w:val="0"/>
        <w:smallCaps w:val="0"/>
        <w:strike w:val="0"/>
        <w:dstrike w:val="0"/>
        <w:spacing w:val="0"/>
        <w:position w:val="0"/>
        <w:sz w:val="19"/>
        <w:szCs w:val="19"/>
        <w:u w:val="none" w:color="FFFFFF"/>
        <w:vertAlign w:val="baseline"/>
      </w:rPr>
    </w:lvl>
    <w:lvl w:ilvl="4">
      <w:start w:val="1"/>
      <w:numFmt w:val="bullet"/>
      <w:lvlText w:val="•"/>
      <w:lvlJc w:val="left"/>
      <w:pPr>
        <w:tabs>
          <w:tab w:val="num" w:pos="1980"/>
        </w:tabs>
        <w:ind w:left="1100" w:hanging="220"/>
      </w:pPr>
      <w:rPr>
        <w:rFonts w:ascii="Verdana" w:hAnsi="Verdana" w:cs="Verdana" w:hint="default"/>
        <w:b w:val="0"/>
        <w:caps w:val="0"/>
        <w:smallCaps w:val="0"/>
        <w:strike w:val="0"/>
        <w:dstrike w:val="0"/>
        <w:spacing w:val="0"/>
        <w:position w:val="0"/>
        <w:sz w:val="19"/>
        <w:szCs w:val="19"/>
        <w:u w:val="none" w:color="FFFFFF"/>
        <w:vertAlign w:val="baseline"/>
      </w:rPr>
    </w:lvl>
    <w:lvl w:ilvl="5">
      <w:start w:val="1"/>
      <w:numFmt w:val="bullet"/>
      <w:lvlText w:val="•"/>
      <w:lvlJc w:val="left"/>
      <w:pPr>
        <w:tabs>
          <w:tab w:val="num" w:pos="2420"/>
        </w:tabs>
        <w:ind w:left="1320" w:hanging="220"/>
      </w:pPr>
      <w:rPr>
        <w:rFonts w:ascii="Verdana" w:hAnsi="Verdana" w:cs="Verdana" w:hint="default"/>
        <w:b w:val="0"/>
        <w:caps w:val="0"/>
        <w:smallCaps w:val="0"/>
        <w:strike w:val="0"/>
        <w:dstrike w:val="0"/>
        <w:spacing w:val="0"/>
        <w:position w:val="0"/>
        <w:sz w:val="19"/>
        <w:szCs w:val="19"/>
        <w:u w:val="none" w:color="FFFFFF"/>
        <w:vertAlign w:val="baseline"/>
      </w:rPr>
    </w:lvl>
    <w:lvl w:ilvl="6">
      <w:start w:val="1"/>
      <w:numFmt w:val="bullet"/>
      <w:lvlText w:val="•"/>
      <w:lvlJc w:val="left"/>
      <w:pPr>
        <w:tabs>
          <w:tab w:val="num" w:pos="2860"/>
        </w:tabs>
        <w:ind w:left="1540" w:hanging="220"/>
      </w:pPr>
      <w:rPr>
        <w:rFonts w:ascii="Verdana" w:hAnsi="Verdana" w:cs="Verdana" w:hint="default"/>
        <w:b w:val="0"/>
        <w:caps w:val="0"/>
        <w:smallCaps w:val="0"/>
        <w:strike w:val="0"/>
        <w:dstrike w:val="0"/>
        <w:spacing w:val="0"/>
        <w:position w:val="0"/>
        <w:sz w:val="19"/>
        <w:szCs w:val="19"/>
        <w:u w:val="none" w:color="FFFFFF"/>
        <w:vertAlign w:val="baseline"/>
      </w:rPr>
    </w:lvl>
    <w:lvl w:ilvl="7">
      <w:start w:val="1"/>
      <w:numFmt w:val="bullet"/>
      <w:lvlText w:val="•"/>
      <w:lvlJc w:val="left"/>
      <w:pPr>
        <w:tabs>
          <w:tab w:val="num" w:pos="3300"/>
        </w:tabs>
        <w:ind w:left="1760" w:hanging="220"/>
      </w:pPr>
      <w:rPr>
        <w:rFonts w:ascii="Verdana" w:hAnsi="Verdana" w:cs="Verdana" w:hint="default"/>
        <w:b w:val="0"/>
        <w:caps w:val="0"/>
        <w:smallCaps w:val="0"/>
        <w:strike w:val="0"/>
        <w:dstrike w:val="0"/>
        <w:spacing w:val="0"/>
        <w:position w:val="0"/>
        <w:sz w:val="19"/>
        <w:szCs w:val="19"/>
        <w:u w:val="none" w:color="FFFFFF"/>
        <w:vertAlign w:val="baseline"/>
      </w:rPr>
    </w:lvl>
    <w:lvl w:ilvl="8">
      <w:start w:val="1"/>
      <w:numFmt w:val="bullet"/>
      <w:lvlText w:val="•"/>
      <w:lvlJc w:val="left"/>
      <w:pPr>
        <w:tabs>
          <w:tab w:val="num" w:pos="3740"/>
        </w:tabs>
        <w:ind w:left="1980" w:hanging="220"/>
      </w:pPr>
      <w:rPr>
        <w:rFonts w:ascii="Verdana" w:hAnsi="Verdana" w:cs="Verdana" w:hint="default"/>
        <w:b w:val="0"/>
        <w:caps w:val="0"/>
        <w:smallCaps w:val="0"/>
        <w:strike w:val="0"/>
        <w:dstrike w:val="0"/>
        <w:spacing w:val="0"/>
        <w:position w:val="0"/>
        <w:sz w:val="19"/>
        <w:szCs w:val="19"/>
        <w:u w:val="none" w:color="FFFFFF"/>
        <w:vertAlign w:val="baseline"/>
      </w:rPr>
    </w:lvl>
  </w:abstractNum>
  <w:abstractNum w:abstractNumId="24">
    <w:nsid w:val="5F3701F3"/>
    <w:multiLevelType w:val="multilevel"/>
    <w:tmpl w:val="CA941BA4"/>
    <w:lvl w:ilvl="0">
      <w:start w:val="1"/>
      <w:numFmt w:val="lowerLetter"/>
      <w:pStyle w:val="Cmsor3"/>
      <w:lvlText w:val="(%1)"/>
      <w:lvlJc w:val="left"/>
      <w:pPr>
        <w:tabs>
          <w:tab w:val="num" w:pos="1440"/>
        </w:tabs>
        <w:ind w:left="1440" w:hanging="720"/>
      </w:pPr>
      <w:rPr>
        <w:b/>
        <w:sz w:val="19"/>
        <w:szCs w:val="19"/>
      </w:r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25">
    <w:nsid w:val="610B28F6"/>
    <w:multiLevelType w:val="multilevel"/>
    <w:tmpl w:val="3C0E546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6A2C614A"/>
    <w:multiLevelType w:val="multilevel"/>
    <w:tmpl w:val="4AB8D9FC"/>
    <w:lvl w:ilvl="0">
      <w:start w:val="1"/>
      <w:numFmt w:val="bullet"/>
      <w:lvlText w:val="•"/>
      <w:lvlJc w:val="left"/>
      <w:pPr>
        <w:tabs>
          <w:tab w:val="num" w:pos="720"/>
        </w:tabs>
        <w:ind w:left="720" w:hanging="360"/>
      </w:pPr>
      <w:rPr>
        <w:rFonts w:ascii="Verdana" w:hAnsi="Verdana" w:cs="Verdana" w:hint="default"/>
        <w:b/>
        <w:sz w:val="19"/>
        <w:szCs w:val="24"/>
      </w:rPr>
    </w:lvl>
    <w:lvl w:ilvl="1">
      <w:start w:val="1"/>
      <w:numFmt w:val="bullet"/>
      <w:lvlText w:val="o"/>
      <w:lvlJc w:val="left"/>
      <w:pPr>
        <w:tabs>
          <w:tab w:val="num" w:pos="1365"/>
        </w:tabs>
        <w:ind w:left="1365" w:hanging="285"/>
      </w:pPr>
      <w:rPr>
        <w:rFonts w:ascii="Verdana Bold" w:hAnsi="Verdana Bold" w:cs="Verdana Bold" w:hint="default"/>
        <w:b/>
        <w:sz w:val="19"/>
        <w:szCs w:val="19"/>
      </w:rPr>
    </w:lvl>
    <w:lvl w:ilvl="2">
      <w:start w:val="1"/>
      <w:numFmt w:val="bullet"/>
      <w:lvlText w:val="▪"/>
      <w:lvlJc w:val="left"/>
      <w:pPr>
        <w:tabs>
          <w:tab w:val="num" w:pos="2085"/>
        </w:tabs>
        <w:ind w:left="2085" w:hanging="285"/>
      </w:pPr>
      <w:rPr>
        <w:rFonts w:ascii="Verdana Bold" w:hAnsi="Verdana Bold" w:cs="Verdana Bold" w:hint="default"/>
        <w:b/>
        <w:sz w:val="19"/>
        <w:szCs w:val="19"/>
      </w:rPr>
    </w:lvl>
    <w:lvl w:ilvl="3">
      <w:start w:val="1"/>
      <w:numFmt w:val="bullet"/>
      <w:lvlText w:val="•"/>
      <w:lvlJc w:val="left"/>
      <w:pPr>
        <w:tabs>
          <w:tab w:val="num" w:pos="2805"/>
        </w:tabs>
        <w:ind w:left="2805" w:hanging="285"/>
      </w:pPr>
      <w:rPr>
        <w:rFonts w:ascii="Verdana Bold" w:hAnsi="Verdana Bold" w:cs="Verdana Bold" w:hint="default"/>
        <w:b/>
        <w:sz w:val="19"/>
        <w:szCs w:val="19"/>
      </w:rPr>
    </w:lvl>
    <w:lvl w:ilvl="4">
      <w:start w:val="1"/>
      <w:numFmt w:val="bullet"/>
      <w:lvlText w:val="o"/>
      <w:lvlJc w:val="left"/>
      <w:pPr>
        <w:tabs>
          <w:tab w:val="num" w:pos="3525"/>
        </w:tabs>
        <w:ind w:left="3525" w:hanging="285"/>
      </w:pPr>
      <w:rPr>
        <w:rFonts w:ascii="Verdana Bold" w:hAnsi="Verdana Bold" w:cs="Verdana Bold" w:hint="default"/>
        <w:b/>
        <w:sz w:val="19"/>
        <w:szCs w:val="19"/>
      </w:rPr>
    </w:lvl>
    <w:lvl w:ilvl="5">
      <w:start w:val="1"/>
      <w:numFmt w:val="bullet"/>
      <w:lvlText w:val="▪"/>
      <w:lvlJc w:val="left"/>
      <w:pPr>
        <w:tabs>
          <w:tab w:val="num" w:pos="4245"/>
        </w:tabs>
        <w:ind w:left="4245" w:hanging="285"/>
      </w:pPr>
      <w:rPr>
        <w:rFonts w:ascii="Verdana Bold" w:hAnsi="Verdana Bold" w:cs="Verdana Bold" w:hint="default"/>
        <w:b/>
        <w:sz w:val="19"/>
        <w:szCs w:val="19"/>
      </w:rPr>
    </w:lvl>
    <w:lvl w:ilvl="6">
      <w:start w:val="1"/>
      <w:numFmt w:val="bullet"/>
      <w:lvlText w:val="•"/>
      <w:lvlJc w:val="left"/>
      <w:pPr>
        <w:tabs>
          <w:tab w:val="num" w:pos="4965"/>
        </w:tabs>
        <w:ind w:left="4965" w:hanging="285"/>
      </w:pPr>
      <w:rPr>
        <w:rFonts w:ascii="Verdana Bold" w:hAnsi="Verdana Bold" w:cs="Verdana Bold" w:hint="default"/>
        <w:b/>
        <w:sz w:val="19"/>
        <w:szCs w:val="19"/>
      </w:rPr>
    </w:lvl>
    <w:lvl w:ilvl="7">
      <w:start w:val="1"/>
      <w:numFmt w:val="bullet"/>
      <w:lvlText w:val="o"/>
      <w:lvlJc w:val="left"/>
      <w:pPr>
        <w:tabs>
          <w:tab w:val="num" w:pos="5685"/>
        </w:tabs>
        <w:ind w:left="5685" w:hanging="285"/>
      </w:pPr>
      <w:rPr>
        <w:rFonts w:ascii="Verdana Bold" w:hAnsi="Verdana Bold" w:cs="Verdana Bold" w:hint="default"/>
        <w:b/>
        <w:sz w:val="19"/>
        <w:szCs w:val="19"/>
      </w:rPr>
    </w:lvl>
    <w:lvl w:ilvl="8">
      <w:start w:val="1"/>
      <w:numFmt w:val="bullet"/>
      <w:lvlText w:val="▪"/>
      <w:lvlJc w:val="left"/>
      <w:pPr>
        <w:tabs>
          <w:tab w:val="num" w:pos="6405"/>
        </w:tabs>
        <w:ind w:left="6405" w:hanging="285"/>
      </w:pPr>
      <w:rPr>
        <w:rFonts w:ascii="Verdana Bold" w:hAnsi="Verdana Bold" w:cs="Verdana Bold" w:hint="default"/>
        <w:b/>
        <w:sz w:val="19"/>
        <w:szCs w:val="19"/>
      </w:rPr>
    </w:lvl>
  </w:abstractNum>
  <w:abstractNum w:abstractNumId="27">
    <w:nsid w:val="6D674BAE"/>
    <w:multiLevelType w:val="multilevel"/>
    <w:tmpl w:val="3D58C82A"/>
    <w:lvl w:ilvl="0">
      <w:start w:val="1"/>
      <w:numFmt w:val="lowerLetter"/>
      <w:lvlText w:val="(%1)"/>
      <w:lvlJc w:val="left"/>
      <w:pPr>
        <w:tabs>
          <w:tab w:val="num" w:pos="1440"/>
        </w:tabs>
        <w:ind w:left="1440" w:hanging="720"/>
      </w:pPr>
      <w:rPr>
        <w:b/>
        <w:sz w:val="19"/>
        <w:szCs w:val="19"/>
      </w:rPr>
    </w:lvl>
    <w:lvl w:ilvl="1">
      <w:start w:val="1"/>
      <w:numFmt w:val="lowerLetter"/>
      <w:lvlText w:val="%2."/>
      <w:lvlJc w:val="left"/>
      <w:pPr>
        <w:tabs>
          <w:tab w:val="num" w:pos="1725"/>
        </w:tabs>
        <w:ind w:left="1725" w:hanging="285"/>
      </w:pPr>
      <w:rPr>
        <w:b/>
        <w:sz w:val="19"/>
        <w:szCs w:val="19"/>
      </w:rPr>
    </w:lvl>
    <w:lvl w:ilvl="2">
      <w:start w:val="1"/>
      <w:numFmt w:val="lowerRoman"/>
      <w:lvlText w:val="%3."/>
      <w:lvlJc w:val="left"/>
      <w:pPr>
        <w:tabs>
          <w:tab w:val="num" w:pos="2458"/>
        </w:tabs>
        <w:ind w:left="2458" w:hanging="234"/>
      </w:pPr>
      <w:rPr>
        <w:b/>
        <w:sz w:val="19"/>
        <w:szCs w:val="19"/>
      </w:rPr>
    </w:lvl>
    <w:lvl w:ilvl="3">
      <w:start w:val="1"/>
      <w:numFmt w:val="decimal"/>
      <w:lvlText w:val="%4."/>
      <w:lvlJc w:val="left"/>
      <w:pPr>
        <w:tabs>
          <w:tab w:val="num" w:pos="3165"/>
        </w:tabs>
        <w:ind w:left="3165" w:hanging="285"/>
      </w:pPr>
      <w:rPr>
        <w:b/>
        <w:sz w:val="19"/>
        <w:szCs w:val="19"/>
      </w:rPr>
    </w:lvl>
    <w:lvl w:ilvl="4">
      <w:start w:val="1"/>
      <w:numFmt w:val="lowerLetter"/>
      <w:lvlText w:val="%5."/>
      <w:lvlJc w:val="left"/>
      <w:pPr>
        <w:tabs>
          <w:tab w:val="num" w:pos="3885"/>
        </w:tabs>
        <w:ind w:left="3885" w:hanging="285"/>
      </w:pPr>
      <w:rPr>
        <w:b/>
        <w:sz w:val="19"/>
        <w:szCs w:val="19"/>
      </w:rPr>
    </w:lvl>
    <w:lvl w:ilvl="5">
      <w:start w:val="1"/>
      <w:numFmt w:val="lowerRoman"/>
      <w:lvlText w:val="%6."/>
      <w:lvlJc w:val="left"/>
      <w:pPr>
        <w:tabs>
          <w:tab w:val="num" w:pos="4618"/>
        </w:tabs>
        <w:ind w:left="4618" w:hanging="234"/>
      </w:pPr>
      <w:rPr>
        <w:b/>
        <w:sz w:val="19"/>
        <w:szCs w:val="19"/>
      </w:rPr>
    </w:lvl>
    <w:lvl w:ilvl="6">
      <w:start w:val="1"/>
      <w:numFmt w:val="decimal"/>
      <w:lvlText w:val="%7."/>
      <w:lvlJc w:val="left"/>
      <w:pPr>
        <w:tabs>
          <w:tab w:val="num" w:pos="5325"/>
        </w:tabs>
        <w:ind w:left="5325" w:hanging="285"/>
      </w:pPr>
      <w:rPr>
        <w:b/>
        <w:sz w:val="19"/>
        <w:szCs w:val="19"/>
      </w:rPr>
    </w:lvl>
    <w:lvl w:ilvl="7">
      <w:start w:val="1"/>
      <w:numFmt w:val="lowerLetter"/>
      <w:lvlText w:val="%8."/>
      <w:lvlJc w:val="left"/>
      <w:pPr>
        <w:tabs>
          <w:tab w:val="num" w:pos="6045"/>
        </w:tabs>
        <w:ind w:left="6045" w:hanging="285"/>
      </w:pPr>
      <w:rPr>
        <w:b/>
        <w:sz w:val="19"/>
        <w:szCs w:val="19"/>
      </w:rPr>
    </w:lvl>
    <w:lvl w:ilvl="8">
      <w:start w:val="1"/>
      <w:numFmt w:val="lowerRoman"/>
      <w:lvlText w:val="%9."/>
      <w:lvlJc w:val="left"/>
      <w:pPr>
        <w:tabs>
          <w:tab w:val="num" w:pos="6778"/>
        </w:tabs>
        <w:ind w:left="6778" w:hanging="234"/>
      </w:pPr>
      <w:rPr>
        <w:b/>
        <w:sz w:val="19"/>
        <w:szCs w:val="19"/>
      </w:rPr>
    </w:lvl>
  </w:abstractNum>
  <w:abstractNum w:abstractNumId="28">
    <w:nsid w:val="71285518"/>
    <w:multiLevelType w:val="multilevel"/>
    <w:tmpl w:val="600AFC30"/>
    <w:lvl w:ilvl="0">
      <w:start w:val="58"/>
      <w:numFmt w:val="decimal"/>
      <w:lvlText w:val="%1."/>
      <w:lvlJc w:val="left"/>
      <w:pPr>
        <w:tabs>
          <w:tab w:val="num" w:pos="720"/>
        </w:tabs>
        <w:ind w:left="720" w:hanging="360"/>
      </w:pPr>
      <w:rPr>
        <w:b w:val="0"/>
        <w:caps w:val="0"/>
        <w:smallCaps w:val="0"/>
        <w:strike w:val="0"/>
        <w:dstrike w:val="0"/>
        <w:spacing w:val="0"/>
        <w:position w:val="0"/>
        <w:sz w:val="19"/>
        <w:szCs w:val="19"/>
        <w:u w:val="none" w:color="FFFFFF"/>
        <w:vertAlign w:val="baseline"/>
      </w:rPr>
    </w:lvl>
    <w:lvl w:ilvl="1">
      <w:start w:val="1"/>
      <w:numFmt w:val="decimal"/>
      <w:lvlText w:val="%1.%2."/>
      <w:lvlJc w:val="left"/>
      <w:pPr>
        <w:tabs>
          <w:tab w:val="num" w:pos="1440"/>
        </w:tabs>
        <w:ind w:left="1080" w:hanging="360"/>
      </w:pPr>
      <w:rPr>
        <w:caps w:val="0"/>
        <w:smallCaps w:val="0"/>
        <w:strike w:val="0"/>
        <w:dstrike w:val="0"/>
        <w:spacing w:val="0"/>
        <w:position w:val="0"/>
        <w:sz w:val="19"/>
        <w:szCs w:val="19"/>
        <w:u w:val="none" w:color="FFFFFF"/>
        <w:vertAlign w:val="baseline"/>
      </w:rPr>
    </w:lvl>
    <w:lvl w:ilvl="2">
      <w:start w:val="1"/>
      <w:numFmt w:val="decimal"/>
      <w:lvlText w:val="%1.%2.%3."/>
      <w:lvlJc w:val="left"/>
      <w:pPr>
        <w:tabs>
          <w:tab w:val="num" w:pos="2160"/>
        </w:tabs>
        <w:ind w:left="1440" w:hanging="360"/>
      </w:pPr>
      <w:rPr>
        <w:caps w:val="0"/>
        <w:smallCaps w:val="0"/>
        <w:strike w:val="0"/>
        <w:dstrike w:val="0"/>
        <w:spacing w:val="0"/>
        <w:position w:val="0"/>
        <w:sz w:val="19"/>
        <w:szCs w:val="19"/>
        <w:u w:val="none" w:color="FFFFFF"/>
        <w:vertAlign w:val="baseline"/>
      </w:rPr>
    </w:lvl>
    <w:lvl w:ilvl="3">
      <w:start w:val="1"/>
      <w:numFmt w:val="decimal"/>
      <w:lvlText w:val="%1.%2.%3.%4."/>
      <w:lvlJc w:val="left"/>
      <w:pPr>
        <w:tabs>
          <w:tab w:val="num" w:pos="2880"/>
        </w:tabs>
        <w:ind w:left="1800" w:hanging="360"/>
      </w:pPr>
      <w:rPr>
        <w:caps w:val="0"/>
        <w:smallCaps w:val="0"/>
        <w:strike w:val="0"/>
        <w:dstrike w:val="0"/>
        <w:spacing w:val="0"/>
        <w:position w:val="0"/>
        <w:sz w:val="19"/>
        <w:szCs w:val="19"/>
        <w:u w:val="none" w:color="FFFFFF"/>
        <w:vertAlign w:val="baseline"/>
      </w:rPr>
    </w:lvl>
    <w:lvl w:ilvl="4">
      <w:start w:val="1"/>
      <w:numFmt w:val="decimal"/>
      <w:lvlText w:val="%1.%2.%3.%4.%5."/>
      <w:lvlJc w:val="left"/>
      <w:pPr>
        <w:tabs>
          <w:tab w:val="num" w:pos="3600"/>
        </w:tabs>
        <w:ind w:left="2160" w:hanging="360"/>
      </w:pPr>
      <w:rPr>
        <w:caps w:val="0"/>
        <w:smallCaps w:val="0"/>
        <w:strike w:val="0"/>
        <w:dstrike w:val="0"/>
        <w:spacing w:val="0"/>
        <w:position w:val="0"/>
        <w:sz w:val="19"/>
        <w:szCs w:val="19"/>
        <w:u w:val="none" w:color="FFFFFF"/>
        <w:vertAlign w:val="baseline"/>
      </w:rPr>
    </w:lvl>
    <w:lvl w:ilvl="5">
      <w:start w:val="1"/>
      <w:numFmt w:val="decimal"/>
      <w:lvlText w:val="%1.%2.%3.%4.%5.%6."/>
      <w:lvlJc w:val="left"/>
      <w:pPr>
        <w:tabs>
          <w:tab w:val="num" w:pos="4320"/>
        </w:tabs>
        <w:ind w:left="2520" w:hanging="360"/>
      </w:pPr>
      <w:rPr>
        <w:caps w:val="0"/>
        <w:smallCaps w:val="0"/>
        <w:strike w:val="0"/>
        <w:dstrike w:val="0"/>
        <w:spacing w:val="0"/>
        <w:position w:val="0"/>
        <w:sz w:val="19"/>
        <w:szCs w:val="19"/>
        <w:u w:val="none" w:color="FFFFFF"/>
        <w:vertAlign w:val="baseline"/>
      </w:rPr>
    </w:lvl>
    <w:lvl w:ilvl="6">
      <w:start w:val="1"/>
      <w:numFmt w:val="decimal"/>
      <w:lvlText w:val="%1.%2.%3.%4.%5.%6.%7."/>
      <w:lvlJc w:val="left"/>
      <w:pPr>
        <w:tabs>
          <w:tab w:val="num" w:pos="5040"/>
        </w:tabs>
        <w:ind w:left="2880" w:hanging="360"/>
      </w:pPr>
      <w:rPr>
        <w:caps w:val="0"/>
        <w:smallCaps w:val="0"/>
        <w:strike w:val="0"/>
        <w:dstrike w:val="0"/>
        <w:spacing w:val="0"/>
        <w:position w:val="0"/>
        <w:sz w:val="19"/>
        <w:szCs w:val="19"/>
        <w:u w:val="none" w:color="FFFFFF"/>
        <w:vertAlign w:val="baseline"/>
      </w:rPr>
    </w:lvl>
    <w:lvl w:ilvl="7">
      <w:start w:val="1"/>
      <w:numFmt w:val="decimal"/>
      <w:lvlText w:val="%1.%2.%3.%4.%5.%6.%7.%8."/>
      <w:lvlJc w:val="left"/>
      <w:pPr>
        <w:tabs>
          <w:tab w:val="num" w:pos="5760"/>
        </w:tabs>
        <w:ind w:left="3240" w:hanging="360"/>
      </w:pPr>
      <w:rPr>
        <w:caps w:val="0"/>
        <w:smallCaps w:val="0"/>
        <w:strike w:val="0"/>
        <w:dstrike w:val="0"/>
        <w:spacing w:val="0"/>
        <w:position w:val="0"/>
        <w:sz w:val="19"/>
        <w:szCs w:val="19"/>
        <w:u w:val="none" w:color="FFFFFF"/>
        <w:vertAlign w:val="baseline"/>
      </w:rPr>
    </w:lvl>
    <w:lvl w:ilvl="8">
      <w:start w:val="1"/>
      <w:numFmt w:val="decimal"/>
      <w:lvlText w:val="%1.%2.%3.%4.%5.%6.%7.%8.%9."/>
      <w:lvlJc w:val="left"/>
      <w:pPr>
        <w:tabs>
          <w:tab w:val="num" w:pos="6480"/>
        </w:tabs>
        <w:ind w:left="3600" w:hanging="360"/>
      </w:pPr>
      <w:rPr>
        <w:caps w:val="0"/>
        <w:smallCaps w:val="0"/>
        <w:strike w:val="0"/>
        <w:dstrike w:val="0"/>
        <w:spacing w:val="0"/>
        <w:position w:val="0"/>
        <w:sz w:val="19"/>
        <w:szCs w:val="19"/>
        <w:u w:val="none" w:color="FFFFFF"/>
        <w:vertAlign w:val="baseline"/>
      </w:rPr>
    </w:lvl>
  </w:abstractNum>
  <w:abstractNum w:abstractNumId="29">
    <w:nsid w:val="77AA0F05"/>
    <w:multiLevelType w:val="multilevel"/>
    <w:tmpl w:val="D9C4F35E"/>
    <w:lvl w:ilvl="0">
      <w:start w:val="5"/>
      <w:numFmt w:val="bullet"/>
      <w:lvlText w:val="-"/>
      <w:lvlJc w:val="left"/>
      <w:pPr>
        <w:ind w:left="720" w:hanging="360"/>
      </w:pPr>
      <w:rPr>
        <w:rFonts w:ascii="Cambria" w:hAnsi="Cambria" w:cs="Cambria" w:hint="default"/>
        <w:sz w:val="19"/>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
    <w:nsid w:val="79A333BD"/>
    <w:multiLevelType w:val="multilevel"/>
    <w:tmpl w:val="1C984C66"/>
    <w:lvl w:ilvl="0">
      <w:start w:val="1"/>
      <w:numFmt w:val="bullet"/>
      <w:lvlText w:val="•"/>
      <w:lvlJc w:val="left"/>
      <w:pPr>
        <w:tabs>
          <w:tab w:val="num" w:pos="720"/>
        </w:tabs>
        <w:ind w:left="720" w:hanging="360"/>
      </w:pPr>
      <w:rPr>
        <w:rFonts w:ascii="Verdana" w:hAnsi="Verdana" w:cs="Verdana" w:hint="default"/>
        <w:b/>
        <w:sz w:val="19"/>
        <w:szCs w:val="24"/>
      </w:rPr>
    </w:lvl>
    <w:lvl w:ilvl="1">
      <w:start w:val="1"/>
      <w:numFmt w:val="bullet"/>
      <w:lvlText w:val="o"/>
      <w:lvlJc w:val="left"/>
      <w:pPr>
        <w:tabs>
          <w:tab w:val="num" w:pos="1365"/>
        </w:tabs>
        <w:ind w:left="1365" w:hanging="285"/>
      </w:pPr>
      <w:rPr>
        <w:rFonts w:ascii="Verdana" w:hAnsi="Verdana" w:cs="Verdana" w:hint="default"/>
        <w:sz w:val="19"/>
        <w:szCs w:val="19"/>
      </w:rPr>
    </w:lvl>
    <w:lvl w:ilvl="2">
      <w:start w:val="1"/>
      <w:numFmt w:val="bullet"/>
      <w:lvlText w:val="▪"/>
      <w:lvlJc w:val="left"/>
      <w:pPr>
        <w:tabs>
          <w:tab w:val="num" w:pos="2085"/>
        </w:tabs>
        <w:ind w:left="2085" w:hanging="285"/>
      </w:pPr>
      <w:rPr>
        <w:rFonts w:ascii="Verdana" w:hAnsi="Verdana" w:cs="Verdana" w:hint="default"/>
        <w:sz w:val="19"/>
        <w:szCs w:val="19"/>
      </w:rPr>
    </w:lvl>
    <w:lvl w:ilvl="3">
      <w:start w:val="1"/>
      <w:numFmt w:val="bullet"/>
      <w:lvlText w:val="•"/>
      <w:lvlJc w:val="left"/>
      <w:pPr>
        <w:tabs>
          <w:tab w:val="num" w:pos="2805"/>
        </w:tabs>
        <w:ind w:left="2805" w:hanging="285"/>
      </w:pPr>
      <w:rPr>
        <w:rFonts w:ascii="Verdana" w:hAnsi="Verdana" w:cs="Verdana" w:hint="default"/>
        <w:sz w:val="19"/>
        <w:szCs w:val="19"/>
      </w:rPr>
    </w:lvl>
    <w:lvl w:ilvl="4">
      <w:start w:val="1"/>
      <w:numFmt w:val="bullet"/>
      <w:lvlText w:val="o"/>
      <w:lvlJc w:val="left"/>
      <w:pPr>
        <w:tabs>
          <w:tab w:val="num" w:pos="3525"/>
        </w:tabs>
        <w:ind w:left="3525" w:hanging="285"/>
      </w:pPr>
      <w:rPr>
        <w:rFonts w:ascii="Verdana" w:hAnsi="Verdana" w:cs="Verdana" w:hint="default"/>
        <w:sz w:val="19"/>
        <w:szCs w:val="19"/>
      </w:rPr>
    </w:lvl>
    <w:lvl w:ilvl="5">
      <w:start w:val="1"/>
      <w:numFmt w:val="bullet"/>
      <w:lvlText w:val="▪"/>
      <w:lvlJc w:val="left"/>
      <w:pPr>
        <w:tabs>
          <w:tab w:val="num" w:pos="4245"/>
        </w:tabs>
        <w:ind w:left="4245" w:hanging="285"/>
      </w:pPr>
      <w:rPr>
        <w:rFonts w:ascii="Verdana" w:hAnsi="Verdana" w:cs="Verdana" w:hint="default"/>
        <w:sz w:val="19"/>
        <w:szCs w:val="19"/>
      </w:rPr>
    </w:lvl>
    <w:lvl w:ilvl="6">
      <w:start w:val="1"/>
      <w:numFmt w:val="bullet"/>
      <w:lvlText w:val="•"/>
      <w:lvlJc w:val="left"/>
      <w:pPr>
        <w:tabs>
          <w:tab w:val="num" w:pos="4965"/>
        </w:tabs>
        <w:ind w:left="4965" w:hanging="285"/>
      </w:pPr>
      <w:rPr>
        <w:rFonts w:ascii="Verdana" w:hAnsi="Verdana" w:cs="Verdana" w:hint="default"/>
        <w:sz w:val="19"/>
        <w:szCs w:val="19"/>
      </w:rPr>
    </w:lvl>
    <w:lvl w:ilvl="7">
      <w:start w:val="1"/>
      <w:numFmt w:val="bullet"/>
      <w:lvlText w:val="o"/>
      <w:lvlJc w:val="left"/>
      <w:pPr>
        <w:tabs>
          <w:tab w:val="num" w:pos="5685"/>
        </w:tabs>
        <w:ind w:left="5685" w:hanging="285"/>
      </w:pPr>
      <w:rPr>
        <w:rFonts w:ascii="Verdana" w:hAnsi="Verdana" w:cs="Verdana" w:hint="default"/>
        <w:sz w:val="19"/>
        <w:szCs w:val="19"/>
      </w:rPr>
    </w:lvl>
    <w:lvl w:ilvl="8">
      <w:start w:val="1"/>
      <w:numFmt w:val="bullet"/>
      <w:lvlText w:val="▪"/>
      <w:lvlJc w:val="left"/>
      <w:pPr>
        <w:tabs>
          <w:tab w:val="num" w:pos="6405"/>
        </w:tabs>
        <w:ind w:left="6405" w:hanging="285"/>
      </w:pPr>
      <w:rPr>
        <w:rFonts w:ascii="Verdana" w:hAnsi="Verdana" w:cs="Verdana" w:hint="default"/>
        <w:sz w:val="19"/>
        <w:szCs w:val="19"/>
      </w:rPr>
    </w:lvl>
  </w:abstractNum>
  <w:abstractNum w:abstractNumId="31">
    <w:nsid w:val="7DF32494"/>
    <w:multiLevelType w:val="multilevel"/>
    <w:tmpl w:val="FD7C4130"/>
    <w:lvl w:ilvl="0">
      <w:start w:val="13"/>
      <w:numFmt w:val="bullet"/>
      <w:lvlText w:val="-"/>
      <w:lvlJc w:val="left"/>
      <w:pPr>
        <w:tabs>
          <w:tab w:val="num" w:pos="720"/>
        </w:tabs>
        <w:ind w:left="720" w:hanging="360"/>
      </w:pPr>
      <w:rPr>
        <w:rFonts w:ascii="Verdana" w:hAnsi="Verdana" w:cs="Verdana" w:hint="default"/>
        <w:b w:val="0"/>
        <w:caps w:val="0"/>
        <w:smallCaps w:val="0"/>
        <w:strike w:val="0"/>
        <w:dstrike w:val="0"/>
        <w:spacing w:val="0"/>
        <w:position w:val="0"/>
        <w:sz w:val="19"/>
        <w:szCs w:val="24"/>
        <w:u w:val="none" w:color="FFFFFF"/>
        <w:vertAlign w:val="baseline"/>
      </w:rPr>
    </w:lvl>
    <w:lvl w:ilvl="1">
      <w:start w:val="1"/>
      <w:numFmt w:val="bullet"/>
      <w:lvlText w:val="o"/>
      <w:lvlJc w:val="left"/>
      <w:pPr>
        <w:tabs>
          <w:tab w:val="num" w:pos="1365"/>
        </w:tabs>
        <w:ind w:left="1365" w:hanging="285"/>
      </w:pPr>
      <w:rPr>
        <w:rFonts w:ascii="Verdana" w:hAnsi="Verdana" w:cs="Verdana" w:hint="default"/>
        <w:b w:val="0"/>
        <w:caps w:val="0"/>
        <w:smallCaps w:val="0"/>
        <w:strike w:val="0"/>
        <w:dstrike w:val="0"/>
        <w:spacing w:val="0"/>
        <w:position w:val="0"/>
        <w:sz w:val="19"/>
        <w:szCs w:val="19"/>
        <w:u w:val="none" w:color="FFFFFF"/>
        <w:vertAlign w:val="baseline"/>
      </w:rPr>
    </w:lvl>
    <w:lvl w:ilvl="2">
      <w:start w:val="1"/>
      <w:numFmt w:val="bullet"/>
      <w:lvlText w:val="▪"/>
      <w:lvlJc w:val="left"/>
      <w:pPr>
        <w:tabs>
          <w:tab w:val="num" w:pos="2085"/>
        </w:tabs>
        <w:ind w:left="2085" w:hanging="285"/>
      </w:pPr>
      <w:rPr>
        <w:rFonts w:ascii="Verdana" w:hAnsi="Verdana" w:cs="Verdana" w:hint="default"/>
        <w:b w:val="0"/>
        <w:caps w:val="0"/>
        <w:smallCaps w:val="0"/>
        <w:strike w:val="0"/>
        <w:dstrike w:val="0"/>
        <w:spacing w:val="0"/>
        <w:position w:val="0"/>
        <w:sz w:val="19"/>
        <w:szCs w:val="19"/>
        <w:u w:val="none" w:color="FFFFFF"/>
        <w:vertAlign w:val="baseline"/>
      </w:rPr>
    </w:lvl>
    <w:lvl w:ilvl="3">
      <w:start w:val="1"/>
      <w:numFmt w:val="bullet"/>
      <w:lvlText w:val="•"/>
      <w:lvlJc w:val="left"/>
      <w:pPr>
        <w:tabs>
          <w:tab w:val="num" w:pos="2805"/>
        </w:tabs>
        <w:ind w:left="2805" w:hanging="285"/>
      </w:pPr>
      <w:rPr>
        <w:rFonts w:ascii="Verdana" w:hAnsi="Verdana" w:cs="Verdana" w:hint="default"/>
        <w:b w:val="0"/>
        <w:caps w:val="0"/>
        <w:smallCaps w:val="0"/>
        <w:strike w:val="0"/>
        <w:dstrike w:val="0"/>
        <w:spacing w:val="0"/>
        <w:position w:val="0"/>
        <w:sz w:val="19"/>
        <w:szCs w:val="19"/>
        <w:u w:val="none" w:color="FFFFFF"/>
        <w:vertAlign w:val="baseline"/>
      </w:rPr>
    </w:lvl>
    <w:lvl w:ilvl="4">
      <w:start w:val="1"/>
      <w:numFmt w:val="bullet"/>
      <w:lvlText w:val="o"/>
      <w:lvlJc w:val="left"/>
      <w:pPr>
        <w:tabs>
          <w:tab w:val="num" w:pos="3525"/>
        </w:tabs>
        <w:ind w:left="3525" w:hanging="285"/>
      </w:pPr>
      <w:rPr>
        <w:rFonts w:ascii="Verdana" w:hAnsi="Verdana" w:cs="Verdana" w:hint="default"/>
        <w:b w:val="0"/>
        <w:caps w:val="0"/>
        <w:smallCaps w:val="0"/>
        <w:strike w:val="0"/>
        <w:dstrike w:val="0"/>
        <w:spacing w:val="0"/>
        <w:position w:val="0"/>
        <w:sz w:val="19"/>
        <w:szCs w:val="19"/>
        <w:u w:val="none" w:color="FFFFFF"/>
        <w:vertAlign w:val="baseline"/>
      </w:rPr>
    </w:lvl>
    <w:lvl w:ilvl="5">
      <w:start w:val="1"/>
      <w:numFmt w:val="bullet"/>
      <w:lvlText w:val="▪"/>
      <w:lvlJc w:val="left"/>
      <w:pPr>
        <w:tabs>
          <w:tab w:val="num" w:pos="4245"/>
        </w:tabs>
        <w:ind w:left="4245" w:hanging="285"/>
      </w:pPr>
      <w:rPr>
        <w:rFonts w:ascii="Verdana" w:hAnsi="Verdana" w:cs="Verdana" w:hint="default"/>
        <w:b w:val="0"/>
        <w:caps w:val="0"/>
        <w:smallCaps w:val="0"/>
        <w:strike w:val="0"/>
        <w:dstrike w:val="0"/>
        <w:spacing w:val="0"/>
        <w:position w:val="0"/>
        <w:sz w:val="19"/>
        <w:szCs w:val="19"/>
        <w:u w:val="none" w:color="FFFFFF"/>
        <w:vertAlign w:val="baseline"/>
      </w:rPr>
    </w:lvl>
    <w:lvl w:ilvl="6">
      <w:start w:val="1"/>
      <w:numFmt w:val="bullet"/>
      <w:lvlText w:val="•"/>
      <w:lvlJc w:val="left"/>
      <w:pPr>
        <w:tabs>
          <w:tab w:val="num" w:pos="4965"/>
        </w:tabs>
        <w:ind w:left="4965" w:hanging="285"/>
      </w:pPr>
      <w:rPr>
        <w:rFonts w:ascii="Verdana" w:hAnsi="Verdana" w:cs="Verdana" w:hint="default"/>
        <w:b w:val="0"/>
        <w:caps w:val="0"/>
        <w:smallCaps w:val="0"/>
        <w:strike w:val="0"/>
        <w:dstrike w:val="0"/>
        <w:spacing w:val="0"/>
        <w:position w:val="0"/>
        <w:sz w:val="19"/>
        <w:szCs w:val="19"/>
        <w:u w:val="none" w:color="FFFFFF"/>
        <w:vertAlign w:val="baseline"/>
      </w:rPr>
    </w:lvl>
    <w:lvl w:ilvl="7">
      <w:start w:val="1"/>
      <w:numFmt w:val="bullet"/>
      <w:lvlText w:val="o"/>
      <w:lvlJc w:val="left"/>
      <w:pPr>
        <w:tabs>
          <w:tab w:val="num" w:pos="5685"/>
        </w:tabs>
        <w:ind w:left="5685" w:hanging="285"/>
      </w:pPr>
      <w:rPr>
        <w:rFonts w:ascii="Verdana" w:hAnsi="Verdana" w:cs="Verdana" w:hint="default"/>
        <w:b w:val="0"/>
        <w:caps w:val="0"/>
        <w:smallCaps w:val="0"/>
        <w:strike w:val="0"/>
        <w:dstrike w:val="0"/>
        <w:spacing w:val="0"/>
        <w:position w:val="0"/>
        <w:sz w:val="19"/>
        <w:szCs w:val="19"/>
        <w:u w:val="none" w:color="FFFFFF"/>
        <w:vertAlign w:val="baseline"/>
      </w:rPr>
    </w:lvl>
    <w:lvl w:ilvl="8">
      <w:start w:val="1"/>
      <w:numFmt w:val="bullet"/>
      <w:lvlText w:val="▪"/>
      <w:lvlJc w:val="left"/>
      <w:pPr>
        <w:tabs>
          <w:tab w:val="num" w:pos="6405"/>
        </w:tabs>
        <w:ind w:left="6405" w:hanging="285"/>
      </w:pPr>
      <w:rPr>
        <w:rFonts w:ascii="Verdana" w:hAnsi="Verdana" w:cs="Verdana" w:hint="default"/>
        <w:b w:val="0"/>
        <w:caps w:val="0"/>
        <w:smallCaps w:val="0"/>
        <w:strike w:val="0"/>
        <w:dstrike w:val="0"/>
        <w:spacing w:val="0"/>
        <w:position w:val="0"/>
        <w:sz w:val="19"/>
        <w:szCs w:val="19"/>
        <w:u w:val="none" w:color="FFFFFF"/>
        <w:vertAlign w:val="baseline"/>
      </w:rPr>
    </w:lvl>
  </w:abstractNum>
  <w:num w:numId="1">
    <w:abstractNumId w:val="24"/>
  </w:num>
  <w:num w:numId="2">
    <w:abstractNumId w:val="23"/>
  </w:num>
  <w:num w:numId="3">
    <w:abstractNumId w:val="30"/>
  </w:num>
  <w:num w:numId="4">
    <w:abstractNumId w:val="13"/>
  </w:num>
  <w:num w:numId="5">
    <w:abstractNumId w:val="10"/>
  </w:num>
  <w:num w:numId="6">
    <w:abstractNumId w:val="27"/>
  </w:num>
  <w:num w:numId="7">
    <w:abstractNumId w:val="21"/>
  </w:num>
  <w:num w:numId="8">
    <w:abstractNumId w:val="22"/>
  </w:num>
  <w:num w:numId="9">
    <w:abstractNumId w:val="26"/>
  </w:num>
  <w:num w:numId="10">
    <w:abstractNumId w:val="5"/>
  </w:num>
  <w:num w:numId="11">
    <w:abstractNumId w:val="31"/>
  </w:num>
  <w:num w:numId="12">
    <w:abstractNumId w:val="6"/>
  </w:num>
  <w:num w:numId="13">
    <w:abstractNumId w:val="16"/>
  </w:num>
  <w:num w:numId="14">
    <w:abstractNumId w:val="20"/>
  </w:num>
  <w:num w:numId="15">
    <w:abstractNumId w:val="28"/>
  </w:num>
  <w:num w:numId="16">
    <w:abstractNumId w:val="11"/>
  </w:num>
  <w:num w:numId="17">
    <w:abstractNumId w:val="1"/>
  </w:num>
  <w:num w:numId="18">
    <w:abstractNumId w:val="9"/>
  </w:num>
  <w:num w:numId="19">
    <w:abstractNumId w:val="17"/>
  </w:num>
  <w:num w:numId="20">
    <w:abstractNumId w:val="14"/>
  </w:num>
  <w:num w:numId="21">
    <w:abstractNumId w:val="29"/>
  </w:num>
  <w:num w:numId="22">
    <w:abstractNumId w:val="3"/>
  </w:num>
  <w:num w:numId="23">
    <w:abstractNumId w:val="0"/>
  </w:num>
  <w:num w:numId="24">
    <w:abstractNumId w:val="12"/>
  </w:num>
  <w:num w:numId="25">
    <w:abstractNumId w:val="4"/>
  </w:num>
  <w:num w:numId="26">
    <w:abstractNumId w:val="25"/>
  </w:num>
  <w:num w:numId="27">
    <w:abstractNumId w:val="8"/>
  </w:num>
  <w:num w:numId="28">
    <w:abstractNumId w:val="19"/>
  </w:num>
  <w:num w:numId="29">
    <w:abstractNumId w:val="2"/>
  </w:num>
  <w:num w:numId="30">
    <w:abstractNumId w:val="7"/>
  </w:num>
  <w:num w:numId="31">
    <w:abstractNumId w:val="18"/>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CEB"/>
    <w:rsid w:val="001957D8"/>
    <w:rsid w:val="00345CEB"/>
    <w:rsid w:val="005A53A3"/>
    <w:rsid w:val="00855FCB"/>
    <w:rsid w:val="00F54F56"/>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E270E"/>
    <w:pPr>
      <w:suppressAutoHyphens/>
    </w:pPr>
    <w:rPr>
      <w:lang w:val="en-GB"/>
    </w:rPr>
  </w:style>
  <w:style w:type="paragraph" w:styleId="Cmsor1">
    <w:name w:val="heading 1"/>
    <w:basedOn w:val="Heading"/>
    <w:uiPriority w:val="9"/>
    <w:qFormat/>
    <w:rsid w:val="000E270E"/>
    <w:pPr>
      <w:keepLines/>
      <w:spacing w:before="480"/>
      <w:outlineLvl w:val="0"/>
    </w:pPr>
    <w:rPr>
      <w:rFonts w:eastAsia="Arial Unicode MS" w:cs="Arial Unicode MS"/>
      <w:bCs/>
      <w:color w:val="345A8A" w:themeColor="accent1" w:themeShade="B5"/>
      <w:sz w:val="32"/>
      <w:szCs w:val="32"/>
    </w:rPr>
  </w:style>
  <w:style w:type="paragraph" w:styleId="Cmsor2">
    <w:name w:val="heading 2"/>
    <w:basedOn w:val="Heading"/>
    <w:uiPriority w:val="9"/>
    <w:unhideWhenUsed/>
    <w:qFormat/>
    <w:pPr>
      <w:keepLines/>
      <w:spacing w:before="200"/>
      <w:outlineLvl w:val="1"/>
    </w:pPr>
    <w:rPr>
      <w:rFonts w:asciiTheme="majorHAnsi" w:eastAsiaTheme="majorEastAsia" w:hAnsiTheme="majorHAnsi" w:cstheme="majorBidi"/>
      <w:b/>
      <w:bCs/>
      <w:color w:val="4F81BD" w:themeColor="accent1"/>
      <w:sz w:val="26"/>
      <w:szCs w:val="26"/>
    </w:rPr>
  </w:style>
  <w:style w:type="paragraph" w:styleId="Cmsor3">
    <w:name w:val="heading 3"/>
    <w:basedOn w:val="Heading"/>
    <w:uiPriority w:val="9"/>
    <w:unhideWhenUsed/>
    <w:qFormat/>
    <w:rsid w:val="000E270E"/>
    <w:pPr>
      <w:keepLines/>
      <w:numPr>
        <w:numId w:val="1"/>
      </w:numPr>
      <w:spacing w:before="200"/>
      <w:outlineLvl w:val="2"/>
    </w:pPr>
    <w:rPr>
      <w:rFonts w:ascii="Verdana" w:eastAsiaTheme="majorEastAsia" w:hAnsi="Verdana" w:cstheme="majorBidi"/>
      <w:bCs/>
      <w:color w:val="4F81BD" w:themeColor="accent1"/>
      <w:sz w:val="19"/>
      <w:szCs w:val="19"/>
    </w:rPr>
  </w:style>
  <w:style w:type="paragraph" w:styleId="Cmsor4">
    <w:name w:val="heading 4"/>
    <w:basedOn w:val="Heading"/>
    <w:uiPriority w:val="9"/>
    <w:unhideWhenUsed/>
    <w:qFormat/>
    <w:pPr>
      <w:keepLines/>
      <w:spacing w:before="200"/>
      <w:outlineLvl w:val="3"/>
    </w:pPr>
    <w:rPr>
      <w:rFonts w:asciiTheme="majorHAnsi" w:eastAsiaTheme="majorEastAsia" w:hAnsiTheme="majorHAnsi" w:cstheme="majorBidi"/>
      <w:b/>
      <w:bCs/>
      <w:i/>
      <w:iCs/>
      <w:color w:val="4F81BD" w:themeColor="accent1"/>
    </w:rPr>
  </w:style>
  <w:style w:type="paragraph" w:styleId="Cmsor5">
    <w:name w:val="heading 5"/>
    <w:basedOn w:val="Norml"/>
    <w:link w:val="Cmsor5Char"/>
    <w:uiPriority w:val="9"/>
    <w:semiHidden/>
    <w:unhideWhenUsed/>
    <w:qFormat/>
    <w:rsid w:val="00832E93"/>
    <w:pPr>
      <w:keepNext/>
      <w:keepLines/>
      <w:spacing w:before="200"/>
      <w:outlineLvl w:val="4"/>
    </w:pPr>
    <w:rPr>
      <w:rFonts w:asciiTheme="majorHAnsi" w:eastAsiaTheme="majorEastAsia" w:hAnsiTheme="majorHAnsi" w:cstheme="majorBidi"/>
      <w:color w:val="243F60" w:themeColor="accent1" w:themeShade="7F"/>
    </w:rPr>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InternetLink">
    <w:name w:val="Internet Link"/>
    <w:uiPriority w:val="99"/>
    <w:rPr>
      <w:u w:val="single"/>
    </w:rPr>
  </w:style>
  <w:style w:type="character" w:customStyle="1" w:styleId="NumberingSymbols">
    <w:name w:val="Numbering Symbols"/>
    <w:qFormat/>
  </w:style>
  <w:style w:type="character" w:styleId="Oldalszm">
    <w:name w:val="page number"/>
    <w:qFormat/>
  </w:style>
  <w:style w:type="character" w:customStyle="1" w:styleId="Hyperlink0">
    <w:name w:val="Hyperlink.0"/>
    <w:basedOn w:val="Oldalszm"/>
    <w:qFormat/>
    <w:rPr>
      <w:rFonts w:ascii="Verdana Bold" w:eastAsia="Verdana Bold" w:hAnsi="Verdana Bold" w:cs="Verdana Bold"/>
      <w:caps w:val="0"/>
      <w:smallCaps w:val="0"/>
      <w:strike w:val="0"/>
      <w:dstrike w:val="0"/>
      <w:color w:val="0000FF"/>
      <w:spacing w:val="0"/>
      <w:position w:val="0"/>
      <w:sz w:val="18"/>
      <w:szCs w:val="18"/>
      <w:u w:val="single" w:color="0000FF"/>
      <w:vertAlign w:val="baseline"/>
      <w:lang w:val="en-US"/>
      <w14:textOutline w14:w="0" w14:cap="rnd" w14:cmpd="sng" w14:algn="ctr">
        <w14:noFill/>
        <w14:prstDash w14:val="solid"/>
        <w14:bevel/>
      </w14:textOutline>
    </w:rPr>
  </w:style>
  <w:style w:type="character" w:customStyle="1" w:styleId="Hyperlink1">
    <w:name w:val="Hyperlink.1"/>
    <w:basedOn w:val="Oldalszm"/>
    <w:qFormat/>
    <w:rPr>
      <w:rFonts w:ascii="Verdana" w:eastAsia="Verdana" w:hAnsi="Verdana" w:cs="Verdana"/>
      <w:caps w:val="0"/>
      <w:smallCaps w:val="0"/>
      <w:strike w:val="0"/>
      <w:dstrike w:val="0"/>
      <w:color w:val="0000FF"/>
      <w:spacing w:val="0"/>
      <w:position w:val="0"/>
      <w:sz w:val="18"/>
      <w:szCs w:val="18"/>
      <w:u w:val="single" w:color="0000FF"/>
      <w:vertAlign w:val="baseline"/>
      <w:lang w:val="en-US"/>
      <w14:textOutline w14:w="0" w14:cap="rnd" w14:cmpd="sng" w14:algn="ctr">
        <w14:noFill/>
        <w14:prstDash w14:val="solid"/>
        <w14:bevel/>
      </w14:textOutline>
    </w:rPr>
  </w:style>
  <w:style w:type="character" w:customStyle="1" w:styleId="Link">
    <w:name w:val="Link"/>
    <w:qFormat/>
    <w:rPr>
      <w:color w:val="0000FF"/>
      <w:u w:val="single" w:color="0000FF"/>
    </w:rPr>
  </w:style>
  <w:style w:type="character" w:customStyle="1" w:styleId="Hyperlink2">
    <w:name w:val="Hyperlink.2"/>
    <w:basedOn w:val="Link"/>
    <w:qFormat/>
    <w:rPr>
      <w:rFonts w:ascii="Verdana" w:eastAsia="Verdana" w:hAnsi="Verdana" w:cs="Verdana"/>
      <w:b/>
      <w:bCs/>
      <w:i/>
      <w:iCs/>
      <w:caps w:val="0"/>
      <w:smallCaps w:val="0"/>
      <w:strike w:val="0"/>
      <w:dstrike w:val="0"/>
      <w:color w:val="0000FF"/>
      <w:spacing w:val="0"/>
      <w:position w:val="0"/>
      <w:sz w:val="19"/>
      <w:szCs w:val="19"/>
      <w:u w:val="single" w:color="0000FF"/>
      <w:vertAlign w:val="baseline"/>
      <w:lang w:val="en-US"/>
      <w14:textOutline w14:w="0" w14:cap="rnd" w14:cmpd="sng" w14:algn="ctr">
        <w14:noFill/>
        <w14:prstDash w14:val="solid"/>
        <w14:bevel/>
      </w14:textOutline>
    </w:rPr>
  </w:style>
  <w:style w:type="character" w:customStyle="1" w:styleId="Hyperlink3">
    <w:name w:val="Hyperlink.3"/>
    <w:basedOn w:val="Link"/>
    <w:qFormat/>
    <w:rPr>
      <w:color w:val="0000FF"/>
      <w:u w:val="single" w:color="0000FF"/>
      <w:lang w:val="en-US"/>
    </w:rPr>
  </w:style>
  <w:style w:type="character" w:customStyle="1" w:styleId="Hyperlink4">
    <w:name w:val="Hyperlink.4"/>
    <w:basedOn w:val="Link"/>
    <w:qFormat/>
    <w:rPr>
      <w:rFonts w:ascii="Verdana" w:eastAsia="Verdana" w:hAnsi="Verdana" w:cs="Verdana"/>
      <w:color w:val="0000FF"/>
      <w:sz w:val="19"/>
      <w:szCs w:val="19"/>
      <w:u w:val="single" w:color="0000FF"/>
    </w:rPr>
  </w:style>
  <w:style w:type="character" w:customStyle="1" w:styleId="Hyperlink5">
    <w:name w:val="Hyperlink.5"/>
    <w:basedOn w:val="Link"/>
    <w:qFormat/>
    <w:rPr>
      <w:rFonts w:ascii="Verdana" w:eastAsia="Verdana" w:hAnsi="Verdana" w:cs="Verdana"/>
      <w:i/>
      <w:iCs/>
      <w:color w:val="0000FF"/>
      <w:sz w:val="19"/>
      <w:szCs w:val="19"/>
      <w:u w:val="single" w:color="0000FF"/>
    </w:rPr>
  </w:style>
  <w:style w:type="character" w:customStyle="1" w:styleId="Hyperlink6">
    <w:name w:val="Hyperlink.6"/>
    <w:basedOn w:val="Oldalszm"/>
    <w:qFormat/>
    <w:rPr>
      <w:rFonts w:ascii="Verdana" w:eastAsia="Verdana" w:hAnsi="Verdana" w:cs="Verdana"/>
      <w:caps w:val="0"/>
      <w:smallCaps w:val="0"/>
      <w:strike w:val="0"/>
      <w:dstrike w:val="0"/>
      <w:color w:val="0000FF"/>
      <w:spacing w:val="0"/>
      <w:position w:val="0"/>
      <w:sz w:val="18"/>
      <w:szCs w:val="18"/>
      <w:u w:val="single" w:color="0000FF"/>
      <w:vertAlign w:val="baseline"/>
      <w:lang w:val="en-US"/>
      <w14:textOutline w14:w="0" w14:cap="rnd" w14:cmpd="sng" w14:algn="ctr">
        <w14:noFill/>
        <w14:prstDash w14:val="solid"/>
        <w14:bevel/>
      </w14:textOutline>
    </w:rPr>
  </w:style>
  <w:style w:type="character" w:customStyle="1" w:styleId="Hyperlink7">
    <w:name w:val="Hyperlink.7"/>
    <w:basedOn w:val="Link"/>
    <w:qFormat/>
    <w:rPr>
      <w:rFonts w:ascii="Verdana" w:eastAsia="Verdana" w:hAnsi="Verdana" w:cs="Verdana"/>
      <w:i/>
      <w:iCs/>
      <w:caps w:val="0"/>
      <w:smallCaps w:val="0"/>
      <w:strike w:val="0"/>
      <w:dstrike w:val="0"/>
      <w:color w:val="0000FF"/>
      <w:spacing w:val="0"/>
      <w:position w:val="0"/>
      <w:sz w:val="19"/>
      <w:szCs w:val="19"/>
      <w:u w:val="single" w:color="0000FF"/>
      <w:vertAlign w:val="baseline"/>
      <w:lang w:val="en-US"/>
      <w14:textOutline w14:w="0" w14:cap="rnd" w14:cmpd="sng" w14:algn="ctr">
        <w14:noFill/>
        <w14:prstDash w14:val="solid"/>
        <w14:bevel/>
      </w14:textOutline>
    </w:rPr>
  </w:style>
  <w:style w:type="character" w:customStyle="1" w:styleId="Hyperlink8">
    <w:name w:val="Hyperlink.8"/>
    <w:basedOn w:val="Oldalszm"/>
    <w:qFormat/>
    <w:rPr>
      <w:rFonts w:ascii="Verdana" w:eastAsia="Verdana" w:hAnsi="Verdana" w:cs="Verdana"/>
      <w:caps w:val="0"/>
      <w:smallCaps w:val="0"/>
      <w:strike w:val="0"/>
      <w:dstrike w:val="0"/>
      <w:color w:val="660066"/>
      <w:spacing w:val="0"/>
      <w:position w:val="0"/>
      <w:sz w:val="19"/>
      <w:szCs w:val="19"/>
      <w:u w:val="none" w:color="660066"/>
      <w:vertAlign w:val="baseline"/>
      <w:lang w:val="en-US"/>
      <w14:textOutline w14:w="0" w14:cap="rnd" w14:cmpd="sng" w14:algn="ctr">
        <w14:noFill/>
        <w14:prstDash w14:val="solid"/>
        <w14:bevel/>
      </w14:textOutline>
    </w:rPr>
  </w:style>
  <w:style w:type="character" w:customStyle="1" w:styleId="Hyperlink9">
    <w:name w:val="Hyperlink.9"/>
    <w:basedOn w:val="Link"/>
    <w:qFormat/>
    <w:rPr>
      <w:rFonts w:ascii="Verdana Bold" w:eastAsia="Verdana Bold" w:hAnsi="Verdana Bold" w:cs="Verdana Bold"/>
      <w:caps w:val="0"/>
      <w:smallCaps w:val="0"/>
      <w:strike w:val="0"/>
      <w:dstrike w:val="0"/>
      <w:color w:val="000000"/>
      <w:spacing w:val="0"/>
      <w:position w:val="0"/>
      <w:sz w:val="19"/>
      <w:szCs w:val="19"/>
      <w:u w:val="single" w:color="000000"/>
      <w:vertAlign w:val="baseline"/>
      <w:lang w:val="en-US"/>
      <w14:textOutline w14:w="0" w14:cap="rnd" w14:cmpd="sng" w14:algn="ctr">
        <w14:noFill/>
        <w14:prstDash w14:val="solid"/>
        <w14:bevel/>
      </w14:textOutline>
    </w:rPr>
  </w:style>
  <w:style w:type="character" w:customStyle="1" w:styleId="Hyperlink10">
    <w:name w:val="Hyperlink.10"/>
    <w:basedOn w:val="Link"/>
    <w:qFormat/>
    <w:rPr>
      <w:rFonts w:ascii="Verdana Bold" w:eastAsia="Verdana Bold" w:hAnsi="Verdana Bold" w:cs="Verdana Bold"/>
      <w:caps w:val="0"/>
      <w:smallCaps w:val="0"/>
      <w:strike w:val="0"/>
      <w:dstrike w:val="0"/>
      <w:color w:val="0000FF"/>
      <w:spacing w:val="0"/>
      <w:position w:val="0"/>
      <w:sz w:val="19"/>
      <w:szCs w:val="19"/>
      <w:u w:val="single" w:color="0000FF"/>
      <w:vertAlign w:val="baseline"/>
      <w:lang w:val="en-US"/>
      <w14:textOutline w14:w="0" w14:cap="rnd" w14:cmpd="sng" w14:algn="ctr">
        <w14:noFill/>
        <w14:prstDash w14:val="solid"/>
        <w14:bevel/>
      </w14:textOutline>
    </w:rPr>
  </w:style>
  <w:style w:type="character" w:customStyle="1" w:styleId="Hyperlink11">
    <w:name w:val="Hyperlink.11"/>
    <w:basedOn w:val="Link"/>
    <w:qFormat/>
    <w:rPr>
      <w:rFonts w:ascii="Verdana" w:eastAsia="Verdana" w:hAnsi="Verdana" w:cs="Verdana"/>
      <w:caps w:val="0"/>
      <w:smallCaps w:val="0"/>
      <w:strike w:val="0"/>
      <w:dstrike w:val="0"/>
      <w:color w:val="0000FF"/>
      <w:spacing w:val="0"/>
      <w:position w:val="0"/>
      <w:sz w:val="19"/>
      <w:szCs w:val="19"/>
      <w:u w:val="single" w:color="0000FF"/>
      <w:vertAlign w:val="baseline"/>
      <w:lang w:val="en-US"/>
      <w14:textOutline w14:w="0" w14:cap="rnd" w14:cmpd="sng" w14:algn="ctr">
        <w14:noFill/>
        <w14:prstDash w14:val="solid"/>
        <w14:bevel/>
      </w14:textOutline>
    </w:rPr>
  </w:style>
  <w:style w:type="character" w:customStyle="1" w:styleId="Hyperlink12">
    <w:name w:val="Hyperlink.12"/>
    <w:basedOn w:val="Link"/>
    <w:qFormat/>
    <w:rPr>
      <w:rFonts w:ascii="Verdana" w:eastAsia="Verdana" w:hAnsi="Verdana" w:cs="Verdana"/>
      <w:b/>
      <w:bCs/>
      <w:i/>
      <w:iCs/>
      <w:caps w:val="0"/>
      <w:smallCaps w:val="0"/>
      <w:strike w:val="0"/>
      <w:dstrike w:val="0"/>
      <w:color w:val="0000FF"/>
      <w:spacing w:val="0"/>
      <w:position w:val="0"/>
      <w:sz w:val="19"/>
      <w:szCs w:val="19"/>
      <w:u w:val="single" w:color="0000FF"/>
      <w:vertAlign w:val="baseline"/>
      <w:lang w:val="en-US"/>
      <w14:textOutline w14:w="0" w14:cap="rnd" w14:cmpd="sng" w14:algn="ctr">
        <w14:noFill/>
        <w14:prstDash w14:val="solid"/>
        <w14:bevel/>
      </w14:textOutline>
    </w:rPr>
  </w:style>
  <w:style w:type="character" w:customStyle="1" w:styleId="Hyperlink13">
    <w:name w:val="Hyperlink.13"/>
    <w:basedOn w:val="Link"/>
    <w:qFormat/>
    <w:rPr>
      <w:rFonts w:ascii="Verdana Bold" w:eastAsia="Verdana Bold" w:hAnsi="Verdana Bold" w:cs="Verdana Bold"/>
      <w:caps w:val="0"/>
      <w:smallCaps w:val="0"/>
      <w:strike w:val="0"/>
      <w:dstrike w:val="0"/>
      <w:color w:val="660066"/>
      <w:spacing w:val="0"/>
      <w:position w:val="0"/>
      <w:sz w:val="19"/>
      <w:szCs w:val="19"/>
      <w:u w:val="single" w:color="660066"/>
      <w:vertAlign w:val="baseline"/>
      <w:lang w:val="en-US"/>
      <w14:textOutline w14:w="0" w14:cap="rnd" w14:cmpd="sng" w14:algn="ctr">
        <w14:noFill/>
        <w14:prstDash w14:val="solid"/>
        <w14:bevel/>
      </w14:textOutline>
    </w:rPr>
  </w:style>
  <w:style w:type="character" w:customStyle="1" w:styleId="Hyperlink14">
    <w:name w:val="Hyperlink.14"/>
    <w:basedOn w:val="Link"/>
    <w:qFormat/>
    <w:rPr>
      <w:rFonts w:ascii="Verdana Bold" w:eastAsia="Verdana Bold" w:hAnsi="Verdana Bold" w:cs="Verdana Bold"/>
      <w:color w:val="0000FF"/>
      <w:sz w:val="19"/>
      <w:szCs w:val="19"/>
      <w:u w:val="single" w:color="0000FF"/>
    </w:rPr>
  </w:style>
  <w:style w:type="character" w:customStyle="1" w:styleId="Hyperlink15">
    <w:name w:val="Hyperlink.15"/>
    <w:basedOn w:val="Oldalszm"/>
    <w:qFormat/>
    <w:rPr>
      <w:rFonts w:ascii="Verdana" w:eastAsia="Verdana" w:hAnsi="Verdana" w:cs="Verdana"/>
      <w:color w:val="0000E9"/>
      <w:sz w:val="19"/>
      <w:szCs w:val="19"/>
      <w:u w:val="single" w:color="0000E9"/>
    </w:rPr>
  </w:style>
  <w:style w:type="character" w:customStyle="1" w:styleId="Hyperlink16">
    <w:name w:val="Hyperlink.16"/>
    <w:basedOn w:val="Link"/>
    <w:qFormat/>
    <w:rPr>
      <w:rFonts w:ascii="Verdana" w:eastAsia="Verdana" w:hAnsi="Verdana" w:cs="Verdana"/>
      <w:color w:val="0000FF"/>
      <w:sz w:val="19"/>
      <w:szCs w:val="19"/>
      <w:u w:val="single" w:color="0000FF"/>
    </w:rPr>
  </w:style>
  <w:style w:type="character" w:customStyle="1" w:styleId="Hyperlink17">
    <w:name w:val="Hyperlink.17"/>
    <w:basedOn w:val="Link"/>
    <w:qFormat/>
    <w:rPr>
      <w:rFonts w:ascii="Verdana Bold" w:eastAsia="Verdana Bold" w:hAnsi="Verdana Bold" w:cs="Verdana Bold"/>
      <w:color w:val="943634"/>
      <w:sz w:val="19"/>
      <w:szCs w:val="19"/>
      <w:u w:val="single" w:color="943634"/>
    </w:rPr>
  </w:style>
  <w:style w:type="character" w:customStyle="1" w:styleId="Hyperlink18">
    <w:name w:val="Hyperlink.18"/>
    <w:basedOn w:val="Oldalszm"/>
    <w:qFormat/>
    <w:rPr>
      <w:rFonts w:ascii="Verdana" w:eastAsia="Verdana" w:hAnsi="Verdana" w:cs="Verdana"/>
      <w:caps w:val="0"/>
      <w:smallCaps w:val="0"/>
      <w:strike w:val="0"/>
      <w:dstrike w:val="0"/>
      <w:color w:val="0951CC"/>
      <w:spacing w:val="0"/>
      <w:position w:val="0"/>
      <w:sz w:val="19"/>
      <w:szCs w:val="19"/>
      <w:u w:val="single" w:color="0951CC"/>
      <w:vertAlign w:val="baseline"/>
      <w:lang w:val="en-US"/>
      <w14:textOutline w14:w="0" w14:cap="rnd" w14:cmpd="sng" w14:algn="ctr">
        <w14:noFill/>
        <w14:prstDash w14:val="solid"/>
        <w14:bevel/>
      </w14:textOutline>
    </w:rPr>
  </w:style>
  <w:style w:type="character" w:customStyle="1" w:styleId="Hyperlink19">
    <w:name w:val="Hyperlink.19"/>
    <w:basedOn w:val="Oldalszm"/>
    <w:qFormat/>
    <w:rPr>
      <w:rFonts w:ascii="Verdana" w:eastAsia="Verdana" w:hAnsi="Verdana" w:cs="Verdana"/>
      <w:caps w:val="0"/>
      <w:smallCaps w:val="0"/>
      <w:strike w:val="0"/>
      <w:dstrike w:val="0"/>
      <w:color w:val="000076"/>
      <w:spacing w:val="0"/>
      <w:position w:val="0"/>
      <w:sz w:val="19"/>
      <w:szCs w:val="19"/>
      <w:u w:val="none" w:color="000076"/>
      <w:vertAlign w:val="baseline"/>
      <w:lang w:val="en-US"/>
      <w14:textOutline w14:w="0" w14:cap="rnd" w14:cmpd="sng" w14:algn="ctr">
        <w14:noFill/>
        <w14:prstDash w14:val="solid"/>
        <w14:bevel/>
      </w14:textOutline>
    </w:rPr>
  </w:style>
  <w:style w:type="character" w:customStyle="1" w:styleId="JegyzetszvegChar">
    <w:name w:val="Jegyzetszöveg Char"/>
    <w:basedOn w:val="Bekezdsalapbettpusa"/>
    <w:link w:val="Jegyzetszveg"/>
    <w:uiPriority w:val="99"/>
    <w:qFormat/>
    <w:rPr>
      <w:rFonts w:cs="Arial Unicode MS"/>
      <w:color w:val="000000"/>
      <w:sz w:val="24"/>
      <w:szCs w:val="24"/>
      <w:u w:val="none" w:color="000000"/>
    </w:rPr>
  </w:style>
  <w:style w:type="character" w:styleId="Jegyzethivatkozs">
    <w:name w:val="annotation reference"/>
    <w:basedOn w:val="Bekezdsalapbettpusa"/>
    <w:uiPriority w:val="99"/>
    <w:semiHidden/>
    <w:unhideWhenUsed/>
    <w:qFormat/>
    <w:rPr>
      <w:sz w:val="18"/>
      <w:szCs w:val="18"/>
    </w:rPr>
  </w:style>
  <w:style w:type="character" w:customStyle="1" w:styleId="BuborkszvegChar">
    <w:name w:val="Buborékszöveg Char"/>
    <w:basedOn w:val="Bekezdsalapbettpusa"/>
    <w:link w:val="Buborkszveg"/>
    <w:uiPriority w:val="99"/>
    <w:semiHidden/>
    <w:qFormat/>
    <w:rsid w:val="003537E2"/>
    <w:rPr>
      <w:rFonts w:ascii="Lucida Grande" w:hAnsi="Lucida Grande" w:cs="Lucida Grande"/>
      <w:color w:val="000000"/>
      <w:sz w:val="18"/>
      <w:szCs w:val="18"/>
      <w:u w:val="none" w:color="000000"/>
    </w:rPr>
  </w:style>
  <w:style w:type="character" w:styleId="Lbjegyzet-hivatkozs">
    <w:name w:val="footnote reference"/>
    <w:basedOn w:val="Bekezdsalapbettpusa"/>
    <w:link w:val="4GChar"/>
    <w:unhideWhenUsed/>
    <w:qFormat/>
    <w:rsid w:val="00CA28F5"/>
    <w:rPr>
      <w:vertAlign w:val="superscript"/>
    </w:rPr>
  </w:style>
  <w:style w:type="character" w:customStyle="1" w:styleId="LbjegyzetszvegChar">
    <w:name w:val="Lábjegyzetszöveg Char"/>
    <w:link w:val="Lbjegyzetszveg"/>
    <w:qFormat/>
    <w:rsid w:val="00D86B15"/>
    <w:rPr>
      <w:rFonts w:eastAsia="Times New Roman"/>
      <w:color w:val="000000"/>
      <w:sz w:val="18"/>
      <w:szCs w:val="18"/>
      <w:u w:val="none" w:color="000000"/>
    </w:rPr>
  </w:style>
  <w:style w:type="character" w:customStyle="1" w:styleId="Cmsor5Char">
    <w:name w:val="Címsor 5 Char"/>
    <w:basedOn w:val="Bekezdsalapbettpusa"/>
    <w:link w:val="Cmsor5"/>
    <w:uiPriority w:val="9"/>
    <w:semiHidden/>
    <w:qFormat/>
    <w:rsid w:val="00832E93"/>
    <w:rPr>
      <w:rFonts w:asciiTheme="majorHAnsi" w:eastAsiaTheme="majorEastAsia" w:hAnsiTheme="majorHAnsi" w:cstheme="majorBidi"/>
      <w:color w:val="243F60" w:themeColor="accent1" w:themeShade="7F"/>
      <w:lang w:val="en-GB"/>
    </w:rPr>
  </w:style>
  <w:style w:type="character" w:customStyle="1" w:styleId="MegjegyzstrgyaChar">
    <w:name w:val="Megjegyzés tárgya Char"/>
    <w:basedOn w:val="JegyzetszvegChar"/>
    <w:link w:val="Megjegyzstrgya"/>
    <w:uiPriority w:val="99"/>
    <w:semiHidden/>
    <w:qFormat/>
    <w:rsid w:val="00581456"/>
    <w:rPr>
      <w:rFonts w:cs="Arial Unicode MS"/>
      <w:b/>
      <w:bCs/>
      <w:color w:val="000000"/>
      <w:sz w:val="24"/>
      <w:szCs w:val="24"/>
      <w:u w:val="none" w:color="000000"/>
    </w:rPr>
  </w:style>
  <w:style w:type="character" w:customStyle="1" w:styleId="FootnoteTextChar2">
    <w:name w:val="Footnote Text Char2"/>
    <w:uiPriority w:val="99"/>
    <w:qFormat/>
    <w:rsid w:val="00D86DA8"/>
    <w:rPr>
      <w:rFonts w:ascii="Times New Roman" w:eastAsia="Times New Roman" w:hAnsi="Times New Roman" w:cs="Times New Roman"/>
      <w:sz w:val="18"/>
      <w:szCs w:val="20"/>
    </w:rPr>
  </w:style>
  <w:style w:type="character" w:customStyle="1" w:styleId="s7d2086b4">
    <w:name w:val="s7d2086b4"/>
    <w:basedOn w:val="Bekezdsalapbettpusa"/>
    <w:qFormat/>
    <w:rsid w:val="0077247D"/>
  </w:style>
  <w:style w:type="character" w:customStyle="1" w:styleId="wordhighlighted">
    <w:name w:val="wordhighlighted"/>
    <w:basedOn w:val="Bekezdsalapbettpusa"/>
    <w:qFormat/>
    <w:rsid w:val="0077247D"/>
  </w:style>
  <w:style w:type="character" w:customStyle="1" w:styleId="sb8d990e2">
    <w:name w:val="sb8d990e2"/>
    <w:basedOn w:val="Bekezdsalapbettpusa"/>
    <w:qFormat/>
    <w:rsid w:val="0077247D"/>
  </w:style>
  <w:style w:type="character" w:customStyle="1" w:styleId="s6b621b36">
    <w:name w:val="s6b621b36"/>
    <w:basedOn w:val="Bekezdsalapbettpusa"/>
    <w:qFormat/>
    <w:rsid w:val="0077247D"/>
  </w:style>
  <w:style w:type="character" w:customStyle="1" w:styleId="sf8bfa2bc">
    <w:name w:val="sf8bfa2bc"/>
    <w:basedOn w:val="Bekezdsalapbettpusa"/>
    <w:qFormat/>
    <w:rsid w:val="0077247D"/>
  </w:style>
  <w:style w:type="character" w:styleId="Mrltotthiperhivatkozs">
    <w:name w:val="FollowedHyperlink"/>
    <w:basedOn w:val="Bekezdsalapbettpusa"/>
    <w:uiPriority w:val="99"/>
    <w:semiHidden/>
    <w:unhideWhenUsed/>
    <w:qFormat/>
    <w:rsid w:val="00F97F85"/>
    <w:rPr>
      <w:color w:val="800080" w:themeColor="followedHyperlink"/>
      <w:u w:val="single"/>
    </w:rPr>
  </w:style>
  <w:style w:type="character" w:customStyle="1" w:styleId="super">
    <w:name w:val="super"/>
    <w:basedOn w:val="Bekezdsalapbettpusa"/>
    <w:qFormat/>
    <w:rsid w:val="00276A57"/>
  </w:style>
  <w:style w:type="character" w:customStyle="1" w:styleId="st">
    <w:name w:val="st"/>
    <w:basedOn w:val="Bekezdsalapbettpusa"/>
    <w:qFormat/>
    <w:rsid w:val="00FD17C7"/>
  </w:style>
  <w:style w:type="character" w:styleId="Kiemels">
    <w:name w:val="Emphasis"/>
    <w:basedOn w:val="Bekezdsalapbettpusa"/>
    <w:uiPriority w:val="20"/>
    <w:qFormat/>
    <w:rsid w:val="00FD17C7"/>
    <w:rPr>
      <w:i/>
      <w:iCs/>
    </w:rPr>
  </w:style>
  <w:style w:type="character" w:customStyle="1" w:styleId="AlcmChar">
    <w:name w:val="Alcím Char"/>
    <w:basedOn w:val="Bekezdsalapbettpusa"/>
    <w:link w:val="Alcm"/>
    <w:uiPriority w:val="11"/>
    <w:qFormat/>
    <w:rsid w:val="005F0EB7"/>
    <w:rPr>
      <w:rFonts w:asciiTheme="majorHAnsi" w:eastAsiaTheme="majorEastAsia" w:hAnsiTheme="majorHAnsi" w:cstheme="majorBidi"/>
      <w:i/>
      <w:iCs/>
      <w:color w:val="4F81BD" w:themeColor="accent1"/>
      <w:spacing w:val="15"/>
      <w:lang w:val="en-GB"/>
    </w:rPr>
  </w:style>
  <w:style w:type="character" w:customStyle="1" w:styleId="CmChar">
    <w:name w:val="Cím Char"/>
    <w:basedOn w:val="Bekezdsalapbettpusa"/>
    <w:link w:val="Cm"/>
    <w:uiPriority w:val="10"/>
    <w:qFormat/>
    <w:rsid w:val="000E270E"/>
    <w:rPr>
      <w:rFonts w:asciiTheme="majorHAnsi" w:eastAsiaTheme="majorEastAsia" w:hAnsiTheme="majorHAnsi" w:cstheme="majorBidi"/>
      <w:color w:val="17365D" w:themeColor="text2" w:themeShade="BF"/>
      <w:spacing w:val="5"/>
      <w:sz w:val="52"/>
      <w:szCs w:val="52"/>
      <w:lang w:val="en-GB"/>
    </w:rPr>
  </w:style>
  <w:style w:type="character" w:styleId="Kiemels2">
    <w:name w:val="Strong"/>
    <w:basedOn w:val="Bekezdsalapbettpusa"/>
    <w:uiPriority w:val="22"/>
    <w:qFormat/>
    <w:rsid w:val="00E17144"/>
    <w:rPr>
      <w:b/>
      <w:bCs/>
    </w:rPr>
  </w:style>
  <w:style w:type="character" w:customStyle="1" w:styleId="SingleTxtGChar">
    <w:name w:val="_ Single Txt_G Char"/>
    <w:link w:val="SingleTxtG"/>
    <w:qFormat/>
    <w:rsid w:val="004D2D80"/>
    <w:rPr>
      <w:rFonts w:ascii="Times New Roman" w:eastAsia="Times New Roman" w:hAnsi="Times New Roman" w:cs="Times New Roman"/>
      <w:sz w:val="20"/>
      <w:szCs w:val="20"/>
      <w:lang w:val="en-GB"/>
    </w:rPr>
  </w:style>
  <w:style w:type="character" w:customStyle="1" w:styleId="lfejChar">
    <w:name w:val="Élőfej Char"/>
    <w:basedOn w:val="Bekezdsalapbettpusa"/>
    <w:uiPriority w:val="99"/>
    <w:qFormat/>
    <w:rsid w:val="00886C49"/>
    <w:rPr>
      <w:rFonts w:ascii="Times New Roman" w:eastAsia="Times New Roman" w:hAnsi="Times New Roman" w:cs="Times New Roman"/>
      <w:b/>
      <w:sz w:val="18"/>
      <w:szCs w:val="20"/>
      <w:lang w:val="x-none"/>
    </w:rPr>
  </w:style>
  <w:style w:type="character" w:customStyle="1" w:styleId="highlight">
    <w:name w:val="highlight"/>
    <w:basedOn w:val="Bekezdsalapbettpusa"/>
    <w:qFormat/>
    <w:rsid w:val="00304B9D"/>
  </w:style>
  <w:style w:type="character" w:customStyle="1" w:styleId="UnresolvedMention">
    <w:name w:val="Unresolved Mention"/>
    <w:basedOn w:val="Bekezdsalapbettpusa"/>
    <w:uiPriority w:val="99"/>
    <w:semiHidden/>
    <w:unhideWhenUsed/>
    <w:qFormat/>
    <w:rsid w:val="0047511F"/>
    <w:rPr>
      <w:color w:val="808080"/>
      <w:shd w:val="clear" w:color="auto" w:fill="E6E6E6"/>
    </w:rPr>
  </w:style>
  <w:style w:type="character" w:customStyle="1" w:styleId="ListLabel1">
    <w:name w:val="ListLabel 1"/>
    <w:qFormat/>
    <w:rPr>
      <w:rFonts w:ascii="Verdana" w:eastAsia="Verdana Bold" w:hAnsi="Verdana" w:cs="Verdana Bold"/>
      <w:caps w:val="0"/>
      <w:smallCaps w:val="0"/>
      <w:strike w:val="0"/>
      <w:dstrike w:val="0"/>
      <w:color w:val="FFFFFF"/>
      <w:spacing w:val="0"/>
      <w:position w:val="0"/>
      <w:sz w:val="19"/>
      <w:szCs w:val="24"/>
      <w:u w:val="none" w:color="FFFFFF"/>
      <w:vertAlign w:val="baseline"/>
      <w:lang w:val="en-US"/>
    </w:rPr>
  </w:style>
  <w:style w:type="character" w:customStyle="1" w:styleId="ListLabel2">
    <w:name w:val="ListLabel 2"/>
    <w:qFormat/>
    <w:rPr>
      <w:rFonts w:ascii="Verdana" w:eastAsia="Verdana" w:hAnsi="Verdana" w:cs="Verdana"/>
      <w:b w:val="0"/>
      <w:caps w:val="0"/>
      <w:smallCaps w:val="0"/>
      <w:strike w:val="0"/>
      <w:dstrike w:val="0"/>
      <w:color w:val="FFFFFF"/>
      <w:spacing w:val="0"/>
      <w:position w:val="0"/>
      <w:sz w:val="19"/>
      <w:szCs w:val="19"/>
      <w:u w:val="none" w:color="FFFFFF"/>
      <w:vertAlign w:val="baseline"/>
      <w:lang w:val="en-US"/>
    </w:rPr>
  </w:style>
  <w:style w:type="character" w:customStyle="1" w:styleId="ListLabel3">
    <w:name w:val="ListLabel 3"/>
    <w:qFormat/>
    <w:rPr>
      <w:rFonts w:ascii="Verdana" w:eastAsia="Verdana" w:hAnsi="Verdana" w:cs="Verdana"/>
      <w:b w:val="0"/>
      <w:caps w:val="0"/>
      <w:smallCaps w:val="0"/>
      <w:strike w:val="0"/>
      <w:dstrike w:val="0"/>
      <w:color w:val="FFFFFF"/>
      <w:spacing w:val="0"/>
      <w:position w:val="0"/>
      <w:sz w:val="19"/>
      <w:szCs w:val="24"/>
      <w:u w:val="none" w:color="FFFFFF"/>
      <w:vertAlign w:val="baseline"/>
      <w:lang w:val="en-US"/>
    </w:rPr>
  </w:style>
  <w:style w:type="character" w:customStyle="1" w:styleId="ListLabel4">
    <w:name w:val="ListLabel 4"/>
    <w:qFormat/>
    <w:rPr>
      <w:rFonts w:ascii="Verdana" w:eastAsia="Verdana" w:hAnsi="Verdana" w:cs="Verdana"/>
      <w:b/>
      <w:sz w:val="19"/>
      <w:szCs w:val="24"/>
    </w:rPr>
  </w:style>
  <w:style w:type="character" w:customStyle="1" w:styleId="ListLabel5">
    <w:name w:val="ListLabel 5"/>
    <w:qFormat/>
    <w:rPr>
      <w:rFonts w:ascii="Verdana" w:eastAsia="Verdana" w:hAnsi="Verdana" w:cs="Verdana"/>
      <w:sz w:val="19"/>
      <w:szCs w:val="19"/>
    </w:rPr>
  </w:style>
  <w:style w:type="character" w:customStyle="1" w:styleId="ListLabel6">
    <w:name w:val="ListLabel 6"/>
    <w:qFormat/>
    <w:rPr>
      <w:rFonts w:eastAsia="Verdana" w:cs="Verdana"/>
      <w:sz w:val="24"/>
      <w:szCs w:val="24"/>
      <w:lang w:val="en-US"/>
    </w:rPr>
  </w:style>
  <w:style w:type="character" w:customStyle="1" w:styleId="ListLabel7">
    <w:name w:val="ListLabel 7"/>
    <w:qFormat/>
    <w:rPr>
      <w:rFonts w:eastAsia="Verdana" w:cs="Verdana"/>
      <w:sz w:val="19"/>
      <w:szCs w:val="19"/>
      <w:lang w:val="en-US"/>
    </w:rPr>
  </w:style>
  <w:style w:type="character" w:customStyle="1" w:styleId="ListLabel8">
    <w:name w:val="ListLabel 8"/>
    <w:qFormat/>
    <w:rPr>
      <w:rFonts w:ascii="Verdana" w:eastAsia="Verdana Bold" w:hAnsi="Verdana" w:cs="Verdana Bold"/>
      <w:b/>
      <w:sz w:val="19"/>
      <w:szCs w:val="19"/>
    </w:rPr>
  </w:style>
  <w:style w:type="character" w:customStyle="1" w:styleId="ListLabel9">
    <w:name w:val="ListLabel 9"/>
    <w:qFormat/>
    <w:rPr>
      <w:rFonts w:ascii="Verdana" w:eastAsia="Verdana" w:hAnsi="Verdana" w:cs="Verdana"/>
      <w:b w:val="0"/>
      <w:caps w:val="0"/>
      <w:smallCaps w:val="0"/>
      <w:strike w:val="0"/>
      <w:dstrike w:val="0"/>
      <w:color w:val="00000A"/>
      <w:spacing w:val="0"/>
      <w:position w:val="0"/>
      <w:sz w:val="19"/>
      <w:szCs w:val="19"/>
      <w:u w:val="none" w:color="FFFFFF"/>
      <w:vertAlign w:val="baseline"/>
      <w:lang w:val="en-US"/>
    </w:rPr>
  </w:style>
  <w:style w:type="character" w:customStyle="1" w:styleId="ListLabel10">
    <w:name w:val="ListLabel 10"/>
    <w:qFormat/>
    <w:rPr>
      <w:rFonts w:ascii="Verdana" w:eastAsia="Verdana Bold" w:hAnsi="Verdana" w:cs="Verdana Bold"/>
      <w:b w:val="0"/>
      <w:caps w:val="0"/>
      <w:smallCaps w:val="0"/>
      <w:strike w:val="0"/>
      <w:dstrike w:val="0"/>
      <w:color w:val="FFFFFF"/>
      <w:spacing w:val="0"/>
      <w:position w:val="0"/>
      <w:sz w:val="19"/>
      <w:szCs w:val="19"/>
      <w:u w:val="none" w:color="FFFFFF"/>
      <w:vertAlign w:val="baseline"/>
    </w:rPr>
  </w:style>
  <w:style w:type="character" w:customStyle="1" w:styleId="ListLabel11">
    <w:name w:val="ListLabel 11"/>
    <w:qFormat/>
    <w:rPr>
      <w:rFonts w:eastAsia="Verdana" w:cs="Verdana"/>
      <w:caps w:val="0"/>
      <w:smallCaps w:val="0"/>
      <w:strike w:val="0"/>
      <w:dstrike w:val="0"/>
      <w:color w:val="FFFFFF"/>
      <w:spacing w:val="0"/>
      <w:position w:val="0"/>
      <w:sz w:val="19"/>
      <w:szCs w:val="19"/>
      <w:u w:val="none" w:color="FFFFFF"/>
      <w:vertAlign w:val="baseline"/>
    </w:rPr>
  </w:style>
  <w:style w:type="character" w:customStyle="1" w:styleId="ListLabel12">
    <w:name w:val="ListLabel 12"/>
    <w:qFormat/>
    <w:rPr>
      <w:rFonts w:eastAsia="Verdana" w:cs="Verdana"/>
      <w:sz w:val="24"/>
      <w:szCs w:val="24"/>
      <w:u w:val="none" w:color="021F2C"/>
    </w:rPr>
  </w:style>
  <w:style w:type="character" w:customStyle="1" w:styleId="ListLabel13">
    <w:name w:val="ListLabel 13"/>
    <w:qFormat/>
    <w:rPr>
      <w:rFonts w:eastAsia="Verdana" w:cs="Verdana"/>
      <w:sz w:val="19"/>
      <w:szCs w:val="19"/>
      <w:u w:val="none" w:color="0000E9"/>
    </w:rPr>
  </w:style>
  <w:style w:type="character" w:customStyle="1" w:styleId="ListLabel14">
    <w:name w:val="ListLabel 14"/>
    <w:qFormat/>
    <w:rPr>
      <w:rFonts w:ascii="Verdana" w:eastAsia="Cambria" w:hAnsi="Verdana" w:cs="Times New Roman"/>
      <w:sz w:val="19"/>
    </w:rPr>
  </w:style>
  <w:style w:type="character" w:customStyle="1" w:styleId="ListLabel15">
    <w:name w:val="ListLabel 15"/>
    <w:qFormat/>
    <w:rPr>
      <w:rFonts w:ascii="Verdana" w:hAnsi="Verdana" w:cs="Courier New"/>
      <w:sz w:val="19"/>
    </w:rPr>
  </w:style>
  <w:style w:type="character" w:customStyle="1" w:styleId="ListLabel16">
    <w:name w:val="ListLabel 16"/>
    <w:qFormat/>
    <w:rPr>
      <w:rFonts w:eastAsia="Times New Roman Bold" w:cs="Times New Roman Bold"/>
    </w:rPr>
  </w:style>
  <w:style w:type="character" w:customStyle="1" w:styleId="ListLabel17">
    <w:name w:val="ListLabel 17"/>
    <w:qFormat/>
    <w:rPr>
      <w:b w:val="0"/>
      <w:bCs/>
      <w:i w:val="0"/>
      <w:iCs/>
      <w:position w:val="0"/>
      <w:sz w:val="24"/>
      <w:vertAlign w:val="baseline"/>
    </w:rPr>
  </w:style>
  <w:style w:type="character" w:customStyle="1" w:styleId="ListLabel18">
    <w:name w:val="ListLabel 18"/>
    <w:qFormat/>
    <w:rPr>
      <w:rFonts w:eastAsia="MS Mincho"/>
    </w:rPr>
  </w:style>
  <w:style w:type="character" w:customStyle="1" w:styleId="IndexLink">
    <w:name w:val="Index Link"/>
    <w:qFormat/>
  </w:style>
  <w:style w:type="character" w:customStyle="1" w:styleId="FootnoteCharacters">
    <w:name w:val="Footnote Characters"/>
    <w:qFormat/>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l"/>
    <w:next w:val="TextBody"/>
    <w:qFormat/>
    <w:pPr>
      <w:keepNext/>
      <w:spacing w:before="240" w:after="120"/>
    </w:pPr>
    <w:rPr>
      <w:rFonts w:ascii="Liberation Sans" w:eastAsia="Droid Sans Fallback" w:hAnsi="Liberation Sans" w:cs="FreeSans"/>
      <w:sz w:val="28"/>
      <w:szCs w:val="28"/>
    </w:rPr>
  </w:style>
  <w:style w:type="paragraph" w:customStyle="1" w:styleId="TextBody">
    <w:name w:val="Text Body"/>
    <w:basedOn w:val="Norml"/>
    <w:pPr>
      <w:spacing w:after="140" w:line="288" w:lineRule="auto"/>
    </w:pPr>
  </w:style>
  <w:style w:type="paragraph" w:styleId="Lista">
    <w:name w:val="List"/>
    <w:basedOn w:val="TextBody"/>
    <w:rPr>
      <w:rFonts w:cs="FreeSans"/>
    </w:rPr>
  </w:style>
  <w:style w:type="paragraph" w:styleId="Kpalrs">
    <w:name w:val="caption"/>
    <w:basedOn w:val="Norml"/>
    <w:qFormat/>
    <w:pPr>
      <w:suppressLineNumbers/>
      <w:spacing w:before="120" w:after="120"/>
    </w:pPr>
    <w:rPr>
      <w:rFonts w:cs="FreeSans"/>
      <w:i/>
      <w:iCs/>
    </w:rPr>
  </w:style>
  <w:style w:type="paragraph" w:customStyle="1" w:styleId="Index">
    <w:name w:val="Index"/>
    <w:basedOn w:val="Norml"/>
    <w:qFormat/>
    <w:pPr>
      <w:suppressLineNumbers/>
    </w:pPr>
    <w:rPr>
      <w:rFonts w:cs="FreeSans"/>
    </w:rPr>
  </w:style>
  <w:style w:type="paragraph" w:customStyle="1" w:styleId="HeaderFooter">
    <w:name w:val="Header &amp; Footer"/>
    <w:qFormat/>
    <w:pPr>
      <w:tabs>
        <w:tab w:val="right" w:pos="9020"/>
      </w:tabs>
      <w:suppressAutoHyphens/>
    </w:pPr>
    <w:rPr>
      <w:rFonts w:ascii="Helvetica" w:eastAsia="MS Mincho" w:hAnsi="Helvetica" w:cs="Arial Unicode MS"/>
      <w:color w:val="000000"/>
    </w:rPr>
  </w:style>
  <w:style w:type="paragraph" w:styleId="llb">
    <w:name w:val="footer"/>
    <w:basedOn w:val="Norml"/>
    <w:pPr>
      <w:tabs>
        <w:tab w:val="center" w:pos="4252"/>
        <w:tab w:val="right" w:pos="8504"/>
      </w:tabs>
    </w:pPr>
    <w:rPr>
      <w:rFonts w:cs="Arial Unicode MS"/>
      <w:color w:val="000000"/>
      <w:u w:color="000000"/>
    </w:rPr>
  </w:style>
  <w:style w:type="paragraph" w:styleId="Listaszerbekezds">
    <w:name w:val="List Paragraph"/>
    <w:uiPriority w:val="34"/>
    <w:qFormat/>
    <w:pPr>
      <w:suppressAutoHyphens/>
      <w:ind w:left="720"/>
      <w:contextualSpacing/>
    </w:pPr>
    <w:rPr>
      <w:lang w:val="en-GB"/>
    </w:rPr>
  </w:style>
  <w:style w:type="paragraph" w:customStyle="1" w:styleId="ContentsHeading">
    <w:name w:val="Contents Heading"/>
    <w:basedOn w:val="Heading"/>
    <w:uiPriority w:val="39"/>
    <w:semiHidden/>
    <w:unhideWhenUsed/>
    <w:qFormat/>
    <w:pPr>
      <w:keepLines/>
      <w:spacing w:before="480"/>
    </w:pPr>
    <w:rPr>
      <w:rFonts w:asciiTheme="majorHAnsi" w:eastAsiaTheme="majorEastAsia" w:hAnsiTheme="majorHAnsi" w:cstheme="majorBidi"/>
      <w:b/>
      <w:bCs/>
      <w:color w:val="345A8A" w:themeColor="accent1" w:themeShade="B5"/>
      <w:sz w:val="32"/>
      <w:szCs w:val="32"/>
    </w:rPr>
  </w:style>
  <w:style w:type="paragraph" w:customStyle="1" w:styleId="Contents1">
    <w:name w:val="Contents 1"/>
    <w:basedOn w:val="Index"/>
    <w:uiPriority w:val="39"/>
    <w:pPr>
      <w:spacing w:before="120"/>
    </w:pPr>
    <w:rPr>
      <w:rFonts w:cs="Arial Unicode MS"/>
      <w:b/>
      <w:color w:val="000000"/>
      <w:u w:color="000000"/>
    </w:rPr>
  </w:style>
  <w:style w:type="paragraph" w:customStyle="1" w:styleId="Contents2">
    <w:name w:val="Contents 2"/>
    <w:basedOn w:val="Index"/>
    <w:uiPriority w:val="39"/>
    <w:pPr>
      <w:ind w:left="240"/>
    </w:pPr>
    <w:rPr>
      <w:rFonts w:cs="Arial Unicode MS"/>
      <w:b/>
      <w:color w:val="000000"/>
      <w:sz w:val="22"/>
      <w:szCs w:val="22"/>
      <w:u w:color="000000"/>
    </w:rPr>
  </w:style>
  <w:style w:type="paragraph" w:customStyle="1" w:styleId="Contents3">
    <w:name w:val="Contents 3"/>
    <w:basedOn w:val="Index"/>
    <w:uiPriority w:val="39"/>
    <w:pPr>
      <w:ind w:left="480"/>
    </w:pPr>
    <w:rPr>
      <w:rFonts w:cs="Arial Unicode MS"/>
      <w:color w:val="000000"/>
      <w:sz w:val="22"/>
      <w:szCs w:val="22"/>
      <w:u w:color="000000"/>
    </w:rPr>
  </w:style>
  <w:style w:type="paragraph" w:customStyle="1" w:styleId="Default">
    <w:name w:val="Default"/>
    <w:qFormat/>
    <w:pPr>
      <w:suppressAutoHyphens/>
    </w:pPr>
    <w:rPr>
      <w:rFonts w:ascii="Helvetica" w:eastAsia="MS Mincho" w:hAnsi="Helvetica" w:cs="Arial Unicode MS"/>
      <w:color w:val="000000"/>
      <w:sz w:val="22"/>
      <w:szCs w:val="22"/>
    </w:rPr>
  </w:style>
  <w:style w:type="paragraph" w:customStyle="1" w:styleId="scc3bcf28">
    <w:name w:val="scc3bcf28"/>
    <w:qFormat/>
    <w:pPr>
      <w:suppressAutoHyphens/>
      <w:spacing w:before="100" w:after="100"/>
    </w:pPr>
    <w:rPr>
      <w:rFonts w:ascii="Times Roman" w:eastAsia="MS Mincho" w:hAnsi="Times Roman" w:cs="Arial Unicode MS"/>
      <w:color w:val="000000"/>
      <w:u w:color="000000"/>
    </w:rPr>
  </w:style>
  <w:style w:type="paragraph" w:styleId="NormlWeb">
    <w:name w:val="Normal (Web)"/>
    <w:uiPriority w:val="99"/>
    <w:qFormat/>
    <w:pPr>
      <w:suppressAutoHyphens/>
    </w:pPr>
    <w:rPr>
      <w:rFonts w:ascii="Times Roman" w:eastAsia="Times Roman" w:hAnsi="Times Roman" w:cs="Times Roman"/>
      <w:color w:val="000000"/>
      <w:u w:color="000000"/>
    </w:rPr>
  </w:style>
  <w:style w:type="paragraph" w:styleId="Lbjegyzetszveg">
    <w:name w:val="footnote text"/>
    <w:link w:val="LbjegyzetszvegChar"/>
    <w:qFormat/>
    <w:pPr>
      <w:tabs>
        <w:tab w:val="right" w:pos="1021"/>
      </w:tabs>
      <w:suppressAutoHyphens/>
      <w:spacing w:line="220" w:lineRule="exact"/>
      <w:ind w:left="1134" w:right="1134" w:hanging="1134"/>
    </w:pPr>
    <w:rPr>
      <w:rFonts w:ascii="Cambria" w:eastAsia="Times New Roman" w:hAnsi="Cambria"/>
      <w:color w:val="000000"/>
      <w:sz w:val="18"/>
      <w:szCs w:val="18"/>
      <w:u w:color="000000"/>
    </w:rPr>
  </w:style>
  <w:style w:type="paragraph" w:customStyle="1" w:styleId="s30eec3f8">
    <w:name w:val="s30eec3f8"/>
    <w:qFormat/>
    <w:pPr>
      <w:suppressAutoHyphens/>
      <w:spacing w:before="100" w:after="100"/>
    </w:pPr>
    <w:rPr>
      <w:rFonts w:ascii="Times Roman" w:eastAsia="MS Mincho" w:hAnsi="Times Roman" w:cs="Arial Unicode MS"/>
      <w:color w:val="000000"/>
      <w:u w:color="000000"/>
    </w:rPr>
  </w:style>
  <w:style w:type="paragraph" w:customStyle="1" w:styleId="ti-art">
    <w:name w:val="ti-art"/>
    <w:qFormat/>
    <w:pPr>
      <w:suppressAutoHyphens/>
      <w:spacing w:before="100" w:after="100"/>
    </w:pPr>
    <w:rPr>
      <w:rFonts w:ascii="Times Roman" w:eastAsia="MS Mincho" w:hAnsi="Times Roman" w:cs="Arial Unicode MS"/>
      <w:color w:val="000000"/>
      <w:u w:color="000000"/>
    </w:rPr>
  </w:style>
  <w:style w:type="paragraph" w:customStyle="1" w:styleId="sc9a68b25">
    <w:name w:val="sc9a68b25"/>
    <w:qFormat/>
    <w:pPr>
      <w:suppressAutoHyphens/>
      <w:spacing w:before="100" w:after="100"/>
    </w:pPr>
    <w:rPr>
      <w:rFonts w:ascii="Times Roman" w:eastAsia="MS Mincho" w:hAnsi="Times Roman" w:cs="Arial Unicode MS"/>
      <w:color w:val="000000"/>
      <w:u w:color="000000"/>
    </w:rPr>
  </w:style>
  <w:style w:type="paragraph" w:customStyle="1" w:styleId="c02alineaalta">
    <w:name w:val="c02alineaalta"/>
    <w:qFormat/>
    <w:pPr>
      <w:suppressAutoHyphens/>
      <w:spacing w:before="100" w:after="100"/>
    </w:pPr>
    <w:rPr>
      <w:rFonts w:ascii="Times Roman" w:eastAsia="MS Mincho" w:hAnsi="Times Roman" w:cs="Arial Unicode MS"/>
      <w:color w:val="000000"/>
      <w:u w:color="000000"/>
    </w:rPr>
  </w:style>
  <w:style w:type="paragraph" w:customStyle="1" w:styleId="c30dispositifalinea">
    <w:name w:val="c30dispositifalinea"/>
    <w:qFormat/>
    <w:pPr>
      <w:suppressAutoHyphens/>
      <w:spacing w:before="100" w:after="100"/>
    </w:pPr>
    <w:rPr>
      <w:rFonts w:ascii="Times Roman" w:eastAsia="MS Mincho" w:hAnsi="Times Roman" w:cs="Arial Unicode MS"/>
      <w:color w:val="000000"/>
      <w:u w:color="000000"/>
    </w:rPr>
  </w:style>
  <w:style w:type="paragraph" w:styleId="Jegyzetszveg">
    <w:name w:val="annotation text"/>
    <w:basedOn w:val="Norml"/>
    <w:link w:val="JegyzetszvegChar"/>
    <w:uiPriority w:val="99"/>
    <w:unhideWhenUsed/>
    <w:qFormat/>
  </w:style>
  <w:style w:type="paragraph" w:styleId="Buborkszveg">
    <w:name w:val="Balloon Text"/>
    <w:basedOn w:val="Norml"/>
    <w:link w:val="BuborkszvegChar"/>
    <w:uiPriority w:val="99"/>
    <w:semiHidden/>
    <w:unhideWhenUsed/>
    <w:qFormat/>
    <w:rsid w:val="003537E2"/>
    <w:rPr>
      <w:rFonts w:ascii="Lucida Grande" w:hAnsi="Lucida Grande" w:cs="Lucida Grande"/>
      <w:sz w:val="18"/>
      <w:szCs w:val="18"/>
    </w:rPr>
  </w:style>
  <w:style w:type="paragraph" w:styleId="Vltozat">
    <w:name w:val="Revision"/>
    <w:uiPriority w:val="99"/>
    <w:semiHidden/>
    <w:qFormat/>
    <w:rsid w:val="00935A32"/>
    <w:pPr>
      <w:suppressAutoHyphens/>
    </w:pPr>
    <w:rPr>
      <w:rFonts w:ascii="Cambria" w:eastAsia="MS Mincho" w:hAnsi="Cambria" w:cs="Arial Unicode MS"/>
      <w:color w:val="000000"/>
      <w:u w:color="000000"/>
    </w:rPr>
  </w:style>
  <w:style w:type="paragraph" w:customStyle="1" w:styleId="c19centre">
    <w:name w:val="c19centre"/>
    <w:basedOn w:val="Norml"/>
    <w:qFormat/>
    <w:rsid w:val="002C32FE"/>
    <w:pPr>
      <w:spacing w:beforeAutospacing="1" w:afterAutospacing="1"/>
    </w:pPr>
    <w:rPr>
      <w:rFonts w:ascii="Times" w:hAnsi="Times" w:cs="Times New Roman"/>
      <w:sz w:val="20"/>
      <w:szCs w:val="20"/>
    </w:rPr>
  </w:style>
  <w:style w:type="paragraph" w:styleId="Megjegyzstrgya">
    <w:name w:val="annotation subject"/>
    <w:basedOn w:val="Jegyzetszveg"/>
    <w:link w:val="MegjegyzstrgyaChar"/>
    <w:uiPriority w:val="99"/>
    <w:semiHidden/>
    <w:unhideWhenUsed/>
    <w:qFormat/>
    <w:rsid w:val="00581456"/>
    <w:rPr>
      <w:b/>
      <w:bCs/>
      <w:sz w:val="20"/>
      <w:szCs w:val="20"/>
    </w:rPr>
  </w:style>
  <w:style w:type="paragraph" w:customStyle="1" w:styleId="4GChar">
    <w:name w:val="4_G Char"/>
    <w:basedOn w:val="Norml"/>
    <w:link w:val="Lbjegyzet-hivatkozs"/>
    <w:qFormat/>
    <w:rsid w:val="00D86DA8"/>
    <w:pPr>
      <w:spacing w:after="160" w:line="240" w:lineRule="exact"/>
      <w:jc w:val="both"/>
    </w:pPr>
    <w:rPr>
      <w:rFonts w:cs="Times New Roman"/>
      <w:sz w:val="20"/>
      <w:szCs w:val="20"/>
      <w:vertAlign w:val="superscript"/>
    </w:rPr>
  </w:style>
  <w:style w:type="paragraph" w:customStyle="1" w:styleId="Contents4">
    <w:name w:val="Contents 4"/>
    <w:basedOn w:val="Norml"/>
    <w:autoRedefine/>
    <w:uiPriority w:val="39"/>
    <w:semiHidden/>
    <w:unhideWhenUsed/>
    <w:rsid w:val="00E24921"/>
    <w:pPr>
      <w:ind w:left="720"/>
    </w:pPr>
    <w:rPr>
      <w:sz w:val="20"/>
      <w:szCs w:val="20"/>
    </w:rPr>
  </w:style>
  <w:style w:type="paragraph" w:customStyle="1" w:styleId="Contents5">
    <w:name w:val="Contents 5"/>
    <w:basedOn w:val="Norml"/>
    <w:autoRedefine/>
    <w:uiPriority w:val="39"/>
    <w:semiHidden/>
    <w:unhideWhenUsed/>
    <w:rsid w:val="00E24921"/>
    <w:pPr>
      <w:ind w:left="960"/>
    </w:pPr>
    <w:rPr>
      <w:sz w:val="20"/>
      <w:szCs w:val="20"/>
    </w:rPr>
  </w:style>
  <w:style w:type="paragraph" w:customStyle="1" w:styleId="Contents6">
    <w:name w:val="Contents 6"/>
    <w:basedOn w:val="Norml"/>
    <w:autoRedefine/>
    <w:uiPriority w:val="39"/>
    <w:semiHidden/>
    <w:unhideWhenUsed/>
    <w:rsid w:val="00E24921"/>
    <w:pPr>
      <w:ind w:left="1200"/>
    </w:pPr>
    <w:rPr>
      <w:sz w:val="20"/>
      <w:szCs w:val="20"/>
    </w:rPr>
  </w:style>
  <w:style w:type="paragraph" w:customStyle="1" w:styleId="Contents7">
    <w:name w:val="Contents 7"/>
    <w:basedOn w:val="Norml"/>
    <w:autoRedefine/>
    <w:uiPriority w:val="39"/>
    <w:semiHidden/>
    <w:unhideWhenUsed/>
    <w:rsid w:val="00E24921"/>
    <w:pPr>
      <w:ind w:left="1440"/>
    </w:pPr>
    <w:rPr>
      <w:sz w:val="20"/>
      <w:szCs w:val="20"/>
    </w:rPr>
  </w:style>
  <w:style w:type="paragraph" w:customStyle="1" w:styleId="Contents8">
    <w:name w:val="Contents 8"/>
    <w:basedOn w:val="Norml"/>
    <w:autoRedefine/>
    <w:uiPriority w:val="39"/>
    <w:semiHidden/>
    <w:unhideWhenUsed/>
    <w:rsid w:val="00E24921"/>
    <w:pPr>
      <w:ind w:left="1680"/>
    </w:pPr>
    <w:rPr>
      <w:sz w:val="20"/>
      <w:szCs w:val="20"/>
    </w:rPr>
  </w:style>
  <w:style w:type="paragraph" w:customStyle="1" w:styleId="Contents9">
    <w:name w:val="Contents 9"/>
    <w:basedOn w:val="Norml"/>
    <w:autoRedefine/>
    <w:uiPriority w:val="39"/>
    <w:semiHidden/>
    <w:unhideWhenUsed/>
    <w:rsid w:val="00E24921"/>
    <w:pPr>
      <w:ind w:left="1920"/>
    </w:pPr>
    <w:rPr>
      <w:sz w:val="20"/>
      <w:szCs w:val="20"/>
    </w:rPr>
  </w:style>
  <w:style w:type="paragraph" w:customStyle="1" w:styleId="s32b251d">
    <w:name w:val="s32b251d"/>
    <w:basedOn w:val="Norml"/>
    <w:qFormat/>
    <w:rsid w:val="0077247D"/>
    <w:pPr>
      <w:spacing w:beforeAutospacing="1" w:afterAutospacing="1"/>
    </w:pPr>
    <w:rPr>
      <w:rFonts w:ascii="Times" w:hAnsi="Times" w:cs="Times New Roman"/>
      <w:sz w:val="20"/>
      <w:szCs w:val="20"/>
    </w:rPr>
  </w:style>
  <w:style w:type="paragraph" w:customStyle="1" w:styleId="s746c8714">
    <w:name w:val="s746c8714"/>
    <w:basedOn w:val="Norml"/>
    <w:qFormat/>
    <w:rsid w:val="0077247D"/>
    <w:pPr>
      <w:spacing w:beforeAutospacing="1" w:afterAutospacing="1"/>
    </w:pPr>
    <w:rPr>
      <w:rFonts w:ascii="Times" w:hAnsi="Times" w:cs="Times New Roman"/>
      <w:sz w:val="20"/>
      <w:szCs w:val="20"/>
    </w:rPr>
  </w:style>
  <w:style w:type="paragraph" w:styleId="Alcm">
    <w:name w:val="Subtitle"/>
    <w:basedOn w:val="Norml"/>
    <w:link w:val="AlcmChar"/>
    <w:uiPriority w:val="11"/>
    <w:qFormat/>
    <w:rsid w:val="005F0EB7"/>
    <w:rPr>
      <w:rFonts w:asciiTheme="majorHAnsi" w:eastAsiaTheme="majorEastAsia" w:hAnsiTheme="majorHAnsi" w:cstheme="majorBidi"/>
      <w:i/>
      <w:iCs/>
      <w:color w:val="4F81BD" w:themeColor="accent1"/>
      <w:spacing w:val="15"/>
    </w:rPr>
  </w:style>
  <w:style w:type="paragraph" w:styleId="Cm">
    <w:name w:val="Title"/>
    <w:basedOn w:val="Norml"/>
    <w:link w:val="CmChar"/>
    <w:uiPriority w:val="10"/>
    <w:qFormat/>
    <w:rsid w:val="000E270E"/>
    <w:pPr>
      <w:pBdr>
        <w:bottom w:val="single" w:sz="8" w:space="4" w:color="4F81BD"/>
      </w:pBdr>
      <w:spacing w:after="300"/>
      <w:contextualSpacing/>
    </w:pPr>
    <w:rPr>
      <w:rFonts w:asciiTheme="majorHAnsi" w:eastAsiaTheme="majorEastAsia" w:hAnsiTheme="majorHAnsi" w:cstheme="majorBidi"/>
      <w:color w:val="17365D" w:themeColor="text2" w:themeShade="BF"/>
      <w:spacing w:val="5"/>
      <w:sz w:val="52"/>
      <w:szCs w:val="52"/>
    </w:rPr>
  </w:style>
  <w:style w:type="paragraph" w:customStyle="1" w:styleId="SingleTxtG">
    <w:name w:val="_ Single Txt_G"/>
    <w:basedOn w:val="Norml"/>
    <w:link w:val="SingleTxtGChar"/>
    <w:qFormat/>
    <w:rsid w:val="004D2D80"/>
    <w:pPr>
      <w:spacing w:after="120" w:line="240" w:lineRule="atLeast"/>
      <w:ind w:left="1134" w:right="1134"/>
      <w:jc w:val="both"/>
    </w:pPr>
    <w:rPr>
      <w:rFonts w:ascii="Times New Roman" w:eastAsia="Times New Roman" w:hAnsi="Times New Roman" w:cs="Times New Roman"/>
      <w:sz w:val="20"/>
      <w:szCs w:val="20"/>
    </w:rPr>
  </w:style>
  <w:style w:type="paragraph" w:customStyle="1" w:styleId="HChG">
    <w:name w:val="_ H _Ch_G"/>
    <w:basedOn w:val="Norml"/>
    <w:qFormat/>
    <w:rsid w:val="00886C49"/>
    <w:pPr>
      <w:keepNext/>
      <w:keepLines/>
      <w:tabs>
        <w:tab w:val="right" w:pos="851"/>
      </w:tabs>
      <w:spacing w:before="360" w:after="240" w:line="300" w:lineRule="exact"/>
      <w:ind w:left="1134" w:right="1134" w:hanging="1134"/>
    </w:pPr>
    <w:rPr>
      <w:rFonts w:ascii="Times New Roman" w:eastAsia="Times New Roman" w:hAnsi="Times New Roman" w:cs="Times New Roman"/>
      <w:b/>
      <w:sz w:val="28"/>
      <w:szCs w:val="20"/>
    </w:rPr>
  </w:style>
  <w:style w:type="paragraph" w:styleId="lfej">
    <w:name w:val="header"/>
    <w:basedOn w:val="Norml"/>
    <w:uiPriority w:val="99"/>
    <w:rsid w:val="00886C49"/>
    <w:pPr>
      <w:pBdr>
        <w:bottom w:val="single" w:sz="4" w:space="4" w:color="00000A"/>
      </w:pBdr>
    </w:pPr>
    <w:rPr>
      <w:rFonts w:ascii="Times New Roman" w:eastAsia="Times New Roman" w:hAnsi="Times New Roman" w:cs="Times New Roman"/>
      <w:b/>
      <w:sz w:val="18"/>
      <w:szCs w:val="20"/>
      <w:lang w:val="x-none"/>
    </w:rPr>
  </w:style>
  <w:style w:type="paragraph" w:customStyle="1" w:styleId="Norml1">
    <w:name w:val="Normál1"/>
    <w:basedOn w:val="Norml"/>
    <w:qFormat/>
    <w:rsid w:val="0047511F"/>
    <w:pPr>
      <w:spacing w:beforeAutospacing="1" w:afterAutospacing="1"/>
    </w:pPr>
    <w:rPr>
      <w:rFonts w:ascii="Times New Roman" w:eastAsia="Times New Roman" w:hAnsi="Times New Roman" w:cs="Times New Roman"/>
      <w:lang w:val="hu-HU" w:eastAsia="hu-HU"/>
    </w:rPr>
  </w:style>
  <w:style w:type="paragraph" w:customStyle="1" w:styleId="Norml2">
    <w:name w:val="Normál2"/>
    <w:basedOn w:val="Norml"/>
    <w:qFormat/>
    <w:rsid w:val="0052489C"/>
    <w:pPr>
      <w:spacing w:beforeAutospacing="1" w:afterAutospacing="1"/>
    </w:pPr>
    <w:rPr>
      <w:rFonts w:ascii="Times New Roman" w:eastAsia="Times New Roman" w:hAnsi="Times New Roman" w:cs="Times New Roman"/>
      <w:lang w:val="hu-HU" w:eastAsia="hu-HU"/>
    </w:rPr>
  </w:style>
  <w:style w:type="paragraph" w:customStyle="1" w:styleId="Norml3">
    <w:name w:val="Normál3"/>
    <w:basedOn w:val="Norml"/>
    <w:qFormat/>
    <w:rsid w:val="00E265C3"/>
    <w:pPr>
      <w:spacing w:beforeAutospacing="1" w:afterAutospacing="1"/>
    </w:pPr>
    <w:rPr>
      <w:rFonts w:ascii="Times New Roman" w:eastAsia="Times New Roman" w:hAnsi="Times New Roman" w:cs="Times New Roman"/>
      <w:lang w:val="hu-HU" w:eastAsia="hu-HU"/>
    </w:rPr>
  </w:style>
  <w:style w:type="paragraph" w:customStyle="1" w:styleId="Footnote">
    <w:name w:val="Footnote"/>
    <w:basedOn w:val="Norml"/>
  </w:style>
  <w:style w:type="numbering" w:customStyle="1" w:styleId="List0">
    <w:name w:val="List 0"/>
  </w:style>
  <w:style w:type="numbering" w:customStyle="1" w:styleId="ImportedStyle1">
    <w:name w:val="Imported Style 1"/>
  </w:style>
  <w:style w:type="numbering" w:customStyle="1" w:styleId="List1">
    <w:name w:val="List 1"/>
  </w:style>
  <w:style w:type="numbering" w:customStyle="1" w:styleId="List21">
    <w:name w:val="List 21"/>
  </w:style>
  <w:style w:type="numbering" w:customStyle="1" w:styleId="ImportedStyle2">
    <w:name w:val="Imported Style 2"/>
  </w:style>
  <w:style w:type="numbering" w:customStyle="1" w:styleId="List31">
    <w:name w:val="List 31"/>
  </w:style>
  <w:style w:type="numbering" w:customStyle="1" w:styleId="ImportedStyle3">
    <w:name w:val="Imported Style 3"/>
  </w:style>
  <w:style w:type="numbering" w:customStyle="1" w:styleId="List41">
    <w:name w:val="List 41"/>
  </w:style>
  <w:style w:type="numbering" w:customStyle="1" w:styleId="List51">
    <w:name w:val="List 51"/>
  </w:style>
  <w:style w:type="numbering" w:customStyle="1" w:styleId="ImportedStyle4">
    <w:name w:val="Imported Style 4"/>
  </w:style>
  <w:style w:type="numbering" w:customStyle="1" w:styleId="List6">
    <w:name w:val="List 6"/>
  </w:style>
  <w:style w:type="numbering" w:customStyle="1" w:styleId="ImportedStyle5">
    <w:name w:val="Imported Style 5"/>
  </w:style>
  <w:style w:type="numbering" w:customStyle="1" w:styleId="List7">
    <w:name w:val="List 7"/>
  </w:style>
  <w:style w:type="numbering" w:customStyle="1" w:styleId="List8">
    <w:name w:val="List 8"/>
  </w:style>
  <w:style w:type="numbering" w:customStyle="1" w:styleId="ImportedStyle10">
    <w:name w:val="Imported Style 1.0"/>
  </w:style>
  <w:style w:type="numbering" w:customStyle="1" w:styleId="List9">
    <w:name w:val="List 9"/>
  </w:style>
  <w:style w:type="numbering" w:customStyle="1" w:styleId="ImportedStyle6">
    <w:name w:val="Imported Style 6"/>
  </w:style>
  <w:style w:type="numbering" w:customStyle="1" w:styleId="List10">
    <w:name w:val="List 10"/>
  </w:style>
  <w:style w:type="numbering" w:customStyle="1" w:styleId="ImportedStyle7">
    <w:name w:val="Imported Style 7"/>
  </w:style>
  <w:style w:type="numbering" w:customStyle="1" w:styleId="List11">
    <w:name w:val="List 11"/>
  </w:style>
  <w:style w:type="numbering" w:customStyle="1" w:styleId="ImportedStyle8">
    <w:name w:val="Imported Style 8"/>
  </w:style>
  <w:style w:type="numbering" w:customStyle="1" w:styleId="List12">
    <w:name w:val="List 12"/>
  </w:style>
  <w:style w:type="numbering" w:customStyle="1" w:styleId="ImportedStyle9">
    <w:name w:val="Imported Style 9"/>
  </w:style>
  <w:style w:type="numbering" w:customStyle="1" w:styleId="List13">
    <w:name w:val="List 13"/>
  </w:style>
  <w:style w:type="numbering" w:customStyle="1" w:styleId="ImportedStyle100">
    <w:name w:val="Imported Style 10"/>
  </w:style>
  <w:style w:type="numbering" w:customStyle="1" w:styleId="List14">
    <w:name w:val="List 14"/>
  </w:style>
  <w:style w:type="numbering" w:customStyle="1" w:styleId="ImportedStyle11">
    <w:name w:val="Imported Style 11"/>
  </w:style>
  <w:style w:type="numbering" w:customStyle="1" w:styleId="List15">
    <w:name w:val="List 15"/>
  </w:style>
  <w:style w:type="numbering" w:customStyle="1" w:styleId="ImportedStyle12">
    <w:name w:val="Imported Style 12"/>
  </w:style>
  <w:style w:type="numbering" w:customStyle="1" w:styleId="List16">
    <w:name w:val="List 16"/>
  </w:style>
  <w:style w:type="numbering" w:customStyle="1" w:styleId="ImportedStyle13">
    <w:name w:val="Imported Style 13"/>
  </w:style>
  <w:style w:type="numbering" w:customStyle="1" w:styleId="List17">
    <w:name w:val="List 17"/>
  </w:style>
  <w:style w:type="numbering" w:customStyle="1" w:styleId="ImportedStyle110">
    <w:name w:val="Imported Style 1.1"/>
  </w:style>
  <w:style w:type="numbering" w:customStyle="1" w:styleId="List18">
    <w:name w:val="List 18"/>
  </w:style>
  <w:style w:type="numbering" w:customStyle="1" w:styleId="ImportedStyle14">
    <w:name w:val="Imported Style 14"/>
  </w:style>
  <w:style w:type="numbering" w:customStyle="1" w:styleId="List19">
    <w:name w:val="List 19"/>
  </w:style>
  <w:style w:type="numbering" w:customStyle="1" w:styleId="ImportedStyle15">
    <w:name w:val="Imported Style 15"/>
  </w:style>
  <w:style w:type="numbering" w:customStyle="1" w:styleId="List20">
    <w:name w:val="List 20"/>
  </w:style>
  <w:style w:type="numbering" w:customStyle="1" w:styleId="ImportedStyle16">
    <w:name w:val="Imported Style 16"/>
  </w:style>
  <w:style w:type="numbering" w:customStyle="1" w:styleId="ImportedStyle17">
    <w:name w:val="Imported Style 17"/>
  </w:style>
  <w:style w:type="table" w:styleId="Rcsostblzat">
    <w:name w:val="Table Grid"/>
    <w:basedOn w:val="Normltblzat"/>
    <w:uiPriority w:val="59"/>
    <w:rsid w:val="004A54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Kzepesrcs15jellszn">
    <w:name w:val="Medium Grid 1 Accent 5"/>
    <w:basedOn w:val="Normltblzat"/>
    <w:uiPriority w:val="67"/>
    <w:rsid w:val="00276A57"/>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4BACC6" w:themeColor="accent5"/>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Kzepesrcs11jellszn">
    <w:name w:val="Medium Grid 1 Accent 1"/>
    <w:basedOn w:val="Normltblzat"/>
    <w:uiPriority w:val="67"/>
    <w:rsid w:val="006C255D"/>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4F81BD" w:themeColor="accent1"/>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Kzepesrcs16jellszn">
    <w:name w:val="Medium Grid 1 Accent 6"/>
    <w:basedOn w:val="Normltblzat"/>
    <w:uiPriority w:val="67"/>
    <w:rsid w:val="007F4266"/>
    <w:rPr>
      <w:lang w:eastAsia="ja-JP"/>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79646" w:themeColor="accent6"/>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Hiperhivatkozs">
    <w:name w:val="Hyperlink"/>
    <w:basedOn w:val="Bekezdsalapbettpusa"/>
    <w:uiPriority w:val="99"/>
    <w:unhideWhenUsed/>
    <w:rsid w:val="005A53A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E270E"/>
    <w:pPr>
      <w:suppressAutoHyphens/>
    </w:pPr>
    <w:rPr>
      <w:lang w:val="en-GB"/>
    </w:rPr>
  </w:style>
  <w:style w:type="paragraph" w:styleId="Cmsor1">
    <w:name w:val="heading 1"/>
    <w:basedOn w:val="Heading"/>
    <w:uiPriority w:val="9"/>
    <w:qFormat/>
    <w:rsid w:val="000E270E"/>
    <w:pPr>
      <w:keepLines/>
      <w:spacing w:before="480"/>
      <w:outlineLvl w:val="0"/>
    </w:pPr>
    <w:rPr>
      <w:rFonts w:eastAsia="Arial Unicode MS" w:cs="Arial Unicode MS"/>
      <w:bCs/>
      <w:color w:val="345A8A" w:themeColor="accent1" w:themeShade="B5"/>
      <w:sz w:val="32"/>
      <w:szCs w:val="32"/>
    </w:rPr>
  </w:style>
  <w:style w:type="paragraph" w:styleId="Cmsor2">
    <w:name w:val="heading 2"/>
    <w:basedOn w:val="Heading"/>
    <w:uiPriority w:val="9"/>
    <w:unhideWhenUsed/>
    <w:qFormat/>
    <w:pPr>
      <w:keepLines/>
      <w:spacing w:before="200"/>
      <w:outlineLvl w:val="1"/>
    </w:pPr>
    <w:rPr>
      <w:rFonts w:asciiTheme="majorHAnsi" w:eastAsiaTheme="majorEastAsia" w:hAnsiTheme="majorHAnsi" w:cstheme="majorBidi"/>
      <w:b/>
      <w:bCs/>
      <w:color w:val="4F81BD" w:themeColor="accent1"/>
      <w:sz w:val="26"/>
      <w:szCs w:val="26"/>
    </w:rPr>
  </w:style>
  <w:style w:type="paragraph" w:styleId="Cmsor3">
    <w:name w:val="heading 3"/>
    <w:basedOn w:val="Heading"/>
    <w:uiPriority w:val="9"/>
    <w:unhideWhenUsed/>
    <w:qFormat/>
    <w:rsid w:val="000E270E"/>
    <w:pPr>
      <w:keepLines/>
      <w:numPr>
        <w:numId w:val="1"/>
      </w:numPr>
      <w:spacing w:before="200"/>
      <w:outlineLvl w:val="2"/>
    </w:pPr>
    <w:rPr>
      <w:rFonts w:ascii="Verdana" w:eastAsiaTheme="majorEastAsia" w:hAnsi="Verdana" w:cstheme="majorBidi"/>
      <w:bCs/>
      <w:color w:val="4F81BD" w:themeColor="accent1"/>
      <w:sz w:val="19"/>
      <w:szCs w:val="19"/>
    </w:rPr>
  </w:style>
  <w:style w:type="paragraph" w:styleId="Cmsor4">
    <w:name w:val="heading 4"/>
    <w:basedOn w:val="Heading"/>
    <w:uiPriority w:val="9"/>
    <w:unhideWhenUsed/>
    <w:qFormat/>
    <w:pPr>
      <w:keepLines/>
      <w:spacing w:before="200"/>
      <w:outlineLvl w:val="3"/>
    </w:pPr>
    <w:rPr>
      <w:rFonts w:asciiTheme="majorHAnsi" w:eastAsiaTheme="majorEastAsia" w:hAnsiTheme="majorHAnsi" w:cstheme="majorBidi"/>
      <w:b/>
      <w:bCs/>
      <w:i/>
      <w:iCs/>
      <w:color w:val="4F81BD" w:themeColor="accent1"/>
    </w:rPr>
  </w:style>
  <w:style w:type="paragraph" w:styleId="Cmsor5">
    <w:name w:val="heading 5"/>
    <w:basedOn w:val="Norml"/>
    <w:link w:val="Cmsor5Char"/>
    <w:uiPriority w:val="9"/>
    <w:semiHidden/>
    <w:unhideWhenUsed/>
    <w:qFormat/>
    <w:rsid w:val="00832E93"/>
    <w:pPr>
      <w:keepNext/>
      <w:keepLines/>
      <w:spacing w:before="200"/>
      <w:outlineLvl w:val="4"/>
    </w:pPr>
    <w:rPr>
      <w:rFonts w:asciiTheme="majorHAnsi" w:eastAsiaTheme="majorEastAsia" w:hAnsiTheme="majorHAnsi" w:cstheme="majorBidi"/>
      <w:color w:val="243F60" w:themeColor="accent1" w:themeShade="7F"/>
    </w:rPr>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InternetLink">
    <w:name w:val="Internet Link"/>
    <w:uiPriority w:val="99"/>
    <w:rPr>
      <w:u w:val="single"/>
    </w:rPr>
  </w:style>
  <w:style w:type="character" w:customStyle="1" w:styleId="NumberingSymbols">
    <w:name w:val="Numbering Symbols"/>
    <w:qFormat/>
  </w:style>
  <w:style w:type="character" w:styleId="Oldalszm">
    <w:name w:val="page number"/>
    <w:qFormat/>
  </w:style>
  <w:style w:type="character" w:customStyle="1" w:styleId="Hyperlink0">
    <w:name w:val="Hyperlink.0"/>
    <w:basedOn w:val="Oldalszm"/>
    <w:qFormat/>
    <w:rPr>
      <w:rFonts w:ascii="Verdana Bold" w:eastAsia="Verdana Bold" w:hAnsi="Verdana Bold" w:cs="Verdana Bold"/>
      <w:caps w:val="0"/>
      <w:smallCaps w:val="0"/>
      <w:strike w:val="0"/>
      <w:dstrike w:val="0"/>
      <w:color w:val="0000FF"/>
      <w:spacing w:val="0"/>
      <w:position w:val="0"/>
      <w:sz w:val="18"/>
      <w:szCs w:val="18"/>
      <w:u w:val="single" w:color="0000FF"/>
      <w:vertAlign w:val="baseline"/>
      <w:lang w:val="en-US"/>
      <w14:textOutline w14:w="0" w14:cap="rnd" w14:cmpd="sng" w14:algn="ctr">
        <w14:noFill/>
        <w14:prstDash w14:val="solid"/>
        <w14:bevel/>
      </w14:textOutline>
    </w:rPr>
  </w:style>
  <w:style w:type="character" w:customStyle="1" w:styleId="Hyperlink1">
    <w:name w:val="Hyperlink.1"/>
    <w:basedOn w:val="Oldalszm"/>
    <w:qFormat/>
    <w:rPr>
      <w:rFonts w:ascii="Verdana" w:eastAsia="Verdana" w:hAnsi="Verdana" w:cs="Verdana"/>
      <w:caps w:val="0"/>
      <w:smallCaps w:val="0"/>
      <w:strike w:val="0"/>
      <w:dstrike w:val="0"/>
      <w:color w:val="0000FF"/>
      <w:spacing w:val="0"/>
      <w:position w:val="0"/>
      <w:sz w:val="18"/>
      <w:szCs w:val="18"/>
      <w:u w:val="single" w:color="0000FF"/>
      <w:vertAlign w:val="baseline"/>
      <w:lang w:val="en-US"/>
      <w14:textOutline w14:w="0" w14:cap="rnd" w14:cmpd="sng" w14:algn="ctr">
        <w14:noFill/>
        <w14:prstDash w14:val="solid"/>
        <w14:bevel/>
      </w14:textOutline>
    </w:rPr>
  </w:style>
  <w:style w:type="character" w:customStyle="1" w:styleId="Link">
    <w:name w:val="Link"/>
    <w:qFormat/>
    <w:rPr>
      <w:color w:val="0000FF"/>
      <w:u w:val="single" w:color="0000FF"/>
    </w:rPr>
  </w:style>
  <w:style w:type="character" w:customStyle="1" w:styleId="Hyperlink2">
    <w:name w:val="Hyperlink.2"/>
    <w:basedOn w:val="Link"/>
    <w:qFormat/>
    <w:rPr>
      <w:rFonts w:ascii="Verdana" w:eastAsia="Verdana" w:hAnsi="Verdana" w:cs="Verdana"/>
      <w:b/>
      <w:bCs/>
      <w:i/>
      <w:iCs/>
      <w:caps w:val="0"/>
      <w:smallCaps w:val="0"/>
      <w:strike w:val="0"/>
      <w:dstrike w:val="0"/>
      <w:color w:val="0000FF"/>
      <w:spacing w:val="0"/>
      <w:position w:val="0"/>
      <w:sz w:val="19"/>
      <w:szCs w:val="19"/>
      <w:u w:val="single" w:color="0000FF"/>
      <w:vertAlign w:val="baseline"/>
      <w:lang w:val="en-US"/>
      <w14:textOutline w14:w="0" w14:cap="rnd" w14:cmpd="sng" w14:algn="ctr">
        <w14:noFill/>
        <w14:prstDash w14:val="solid"/>
        <w14:bevel/>
      </w14:textOutline>
    </w:rPr>
  </w:style>
  <w:style w:type="character" w:customStyle="1" w:styleId="Hyperlink3">
    <w:name w:val="Hyperlink.3"/>
    <w:basedOn w:val="Link"/>
    <w:qFormat/>
    <w:rPr>
      <w:color w:val="0000FF"/>
      <w:u w:val="single" w:color="0000FF"/>
      <w:lang w:val="en-US"/>
    </w:rPr>
  </w:style>
  <w:style w:type="character" w:customStyle="1" w:styleId="Hyperlink4">
    <w:name w:val="Hyperlink.4"/>
    <w:basedOn w:val="Link"/>
    <w:qFormat/>
    <w:rPr>
      <w:rFonts w:ascii="Verdana" w:eastAsia="Verdana" w:hAnsi="Verdana" w:cs="Verdana"/>
      <w:color w:val="0000FF"/>
      <w:sz w:val="19"/>
      <w:szCs w:val="19"/>
      <w:u w:val="single" w:color="0000FF"/>
    </w:rPr>
  </w:style>
  <w:style w:type="character" w:customStyle="1" w:styleId="Hyperlink5">
    <w:name w:val="Hyperlink.5"/>
    <w:basedOn w:val="Link"/>
    <w:qFormat/>
    <w:rPr>
      <w:rFonts w:ascii="Verdana" w:eastAsia="Verdana" w:hAnsi="Verdana" w:cs="Verdana"/>
      <w:i/>
      <w:iCs/>
      <w:color w:val="0000FF"/>
      <w:sz w:val="19"/>
      <w:szCs w:val="19"/>
      <w:u w:val="single" w:color="0000FF"/>
    </w:rPr>
  </w:style>
  <w:style w:type="character" w:customStyle="1" w:styleId="Hyperlink6">
    <w:name w:val="Hyperlink.6"/>
    <w:basedOn w:val="Oldalszm"/>
    <w:qFormat/>
    <w:rPr>
      <w:rFonts w:ascii="Verdana" w:eastAsia="Verdana" w:hAnsi="Verdana" w:cs="Verdana"/>
      <w:caps w:val="0"/>
      <w:smallCaps w:val="0"/>
      <w:strike w:val="0"/>
      <w:dstrike w:val="0"/>
      <w:color w:val="0000FF"/>
      <w:spacing w:val="0"/>
      <w:position w:val="0"/>
      <w:sz w:val="18"/>
      <w:szCs w:val="18"/>
      <w:u w:val="single" w:color="0000FF"/>
      <w:vertAlign w:val="baseline"/>
      <w:lang w:val="en-US"/>
      <w14:textOutline w14:w="0" w14:cap="rnd" w14:cmpd="sng" w14:algn="ctr">
        <w14:noFill/>
        <w14:prstDash w14:val="solid"/>
        <w14:bevel/>
      </w14:textOutline>
    </w:rPr>
  </w:style>
  <w:style w:type="character" w:customStyle="1" w:styleId="Hyperlink7">
    <w:name w:val="Hyperlink.7"/>
    <w:basedOn w:val="Link"/>
    <w:qFormat/>
    <w:rPr>
      <w:rFonts w:ascii="Verdana" w:eastAsia="Verdana" w:hAnsi="Verdana" w:cs="Verdana"/>
      <w:i/>
      <w:iCs/>
      <w:caps w:val="0"/>
      <w:smallCaps w:val="0"/>
      <w:strike w:val="0"/>
      <w:dstrike w:val="0"/>
      <w:color w:val="0000FF"/>
      <w:spacing w:val="0"/>
      <w:position w:val="0"/>
      <w:sz w:val="19"/>
      <w:szCs w:val="19"/>
      <w:u w:val="single" w:color="0000FF"/>
      <w:vertAlign w:val="baseline"/>
      <w:lang w:val="en-US"/>
      <w14:textOutline w14:w="0" w14:cap="rnd" w14:cmpd="sng" w14:algn="ctr">
        <w14:noFill/>
        <w14:prstDash w14:val="solid"/>
        <w14:bevel/>
      </w14:textOutline>
    </w:rPr>
  </w:style>
  <w:style w:type="character" w:customStyle="1" w:styleId="Hyperlink8">
    <w:name w:val="Hyperlink.8"/>
    <w:basedOn w:val="Oldalszm"/>
    <w:qFormat/>
    <w:rPr>
      <w:rFonts w:ascii="Verdana" w:eastAsia="Verdana" w:hAnsi="Verdana" w:cs="Verdana"/>
      <w:caps w:val="0"/>
      <w:smallCaps w:val="0"/>
      <w:strike w:val="0"/>
      <w:dstrike w:val="0"/>
      <w:color w:val="660066"/>
      <w:spacing w:val="0"/>
      <w:position w:val="0"/>
      <w:sz w:val="19"/>
      <w:szCs w:val="19"/>
      <w:u w:val="none" w:color="660066"/>
      <w:vertAlign w:val="baseline"/>
      <w:lang w:val="en-US"/>
      <w14:textOutline w14:w="0" w14:cap="rnd" w14:cmpd="sng" w14:algn="ctr">
        <w14:noFill/>
        <w14:prstDash w14:val="solid"/>
        <w14:bevel/>
      </w14:textOutline>
    </w:rPr>
  </w:style>
  <w:style w:type="character" w:customStyle="1" w:styleId="Hyperlink9">
    <w:name w:val="Hyperlink.9"/>
    <w:basedOn w:val="Link"/>
    <w:qFormat/>
    <w:rPr>
      <w:rFonts w:ascii="Verdana Bold" w:eastAsia="Verdana Bold" w:hAnsi="Verdana Bold" w:cs="Verdana Bold"/>
      <w:caps w:val="0"/>
      <w:smallCaps w:val="0"/>
      <w:strike w:val="0"/>
      <w:dstrike w:val="0"/>
      <w:color w:val="000000"/>
      <w:spacing w:val="0"/>
      <w:position w:val="0"/>
      <w:sz w:val="19"/>
      <w:szCs w:val="19"/>
      <w:u w:val="single" w:color="000000"/>
      <w:vertAlign w:val="baseline"/>
      <w:lang w:val="en-US"/>
      <w14:textOutline w14:w="0" w14:cap="rnd" w14:cmpd="sng" w14:algn="ctr">
        <w14:noFill/>
        <w14:prstDash w14:val="solid"/>
        <w14:bevel/>
      </w14:textOutline>
    </w:rPr>
  </w:style>
  <w:style w:type="character" w:customStyle="1" w:styleId="Hyperlink10">
    <w:name w:val="Hyperlink.10"/>
    <w:basedOn w:val="Link"/>
    <w:qFormat/>
    <w:rPr>
      <w:rFonts w:ascii="Verdana Bold" w:eastAsia="Verdana Bold" w:hAnsi="Verdana Bold" w:cs="Verdana Bold"/>
      <w:caps w:val="0"/>
      <w:smallCaps w:val="0"/>
      <w:strike w:val="0"/>
      <w:dstrike w:val="0"/>
      <w:color w:val="0000FF"/>
      <w:spacing w:val="0"/>
      <w:position w:val="0"/>
      <w:sz w:val="19"/>
      <w:szCs w:val="19"/>
      <w:u w:val="single" w:color="0000FF"/>
      <w:vertAlign w:val="baseline"/>
      <w:lang w:val="en-US"/>
      <w14:textOutline w14:w="0" w14:cap="rnd" w14:cmpd="sng" w14:algn="ctr">
        <w14:noFill/>
        <w14:prstDash w14:val="solid"/>
        <w14:bevel/>
      </w14:textOutline>
    </w:rPr>
  </w:style>
  <w:style w:type="character" w:customStyle="1" w:styleId="Hyperlink11">
    <w:name w:val="Hyperlink.11"/>
    <w:basedOn w:val="Link"/>
    <w:qFormat/>
    <w:rPr>
      <w:rFonts w:ascii="Verdana" w:eastAsia="Verdana" w:hAnsi="Verdana" w:cs="Verdana"/>
      <w:caps w:val="0"/>
      <w:smallCaps w:val="0"/>
      <w:strike w:val="0"/>
      <w:dstrike w:val="0"/>
      <w:color w:val="0000FF"/>
      <w:spacing w:val="0"/>
      <w:position w:val="0"/>
      <w:sz w:val="19"/>
      <w:szCs w:val="19"/>
      <w:u w:val="single" w:color="0000FF"/>
      <w:vertAlign w:val="baseline"/>
      <w:lang w:val="en-US"/>
      <w14:textOutline w14:w="0" w14:cap="rnd" w14:cmpd="sng" w14:algn="ctr">
        <w14:noFill/>
        <w14:prstDash w14:val="solid"/>
        <w14:bevel/>
      </w14:textOutline>
    </w:rPr>
  </w:style>
  <w:style w:type="character" w:customStyle="1" w:styleId="Hyperlink12">
    <w:name w:val="Hyperlink.12"/>
    <w:basedOn w:val="Link"/>
    <w:qFormat/>
    <w:rPr>
      <w:rFonts w:ascii="Verdana" w:eastAsia="Verdana" w:hAnsi="Verdana" w:cs="Verdana"/>
      <w:b/>
      <w:bCs/>
      <w:i/>
      <w:iCs/>
      <w:caps w:val="0"/>
      <w:smallCaps w:val="0"/>
      <w:strike w:val="0"/>
      <w:dstrike w:val="0"/>
      <w:color w:val="0000FF"/>
      <w:spacing w:val="0"/>
      <w:position w:val="0"/>
      <w:sz w:val="19"/>
      <w:szCs w:val="19"/>
      <w:u w:val="single" w:color="0000FF"/>
      <w:vertAlign w:val="baseline"/>
      <w:lang w:val="en-US"/>
      <w14:textOutline w14:w="0" w14:cap="rnd" w14:cmpd="sng" w14:algn="ctr">
        <w14:noFill/>
        <w14:prstDash w14:val="solid"/>
        <w14:bevel/>
      </w14:textOutline>
    </w:rPr>
  </w:style>
  <w:style w:type="character" w:customStyle="1" w:styleId="Hyperlink13">
    <w:name w:val="Hyperlink.13"/>
    <w:basedOn w:val="Link"/>
    <w:qFormat/>
    <w:rPr>
      <w:rFonts w:ascii="Verdana Bold" w:eastAsia="Verdana Bold" w:hAnsi="Verdana Bold" w:cs="Verdana Bold"/>
      <w:caps w:val="0"/>
      <w:smallCaps w:val="0"/>
      <w:strike w:val="0"/>
      <w:dstrike w:val="0"/>
      <w:color w:val="660066"/>
      <w:spacing w:val="0"/>
      <w:position w:val="0"/>
      <w:sz w:val="19"/>
      <w:szCs w:val="19"/>
      <w:u w:val="single" w:color="660066"/>
      <w:vertAlign w:val="baseline"/>
      <w:lang w:val="en-US"/>
      <w14:textOutline w14:w="0" w14:cap="rnd" w14:cmpd="sng" w14:algn="ctr">
        <w14:noFill/>
        <w14:prstDash w14:val="solid"/>
        <w14:bevel/>
      </w14:textOutline>
    </w:rPr>
  </w:style>
  <w:style w:type="character" w:customStyle="1" w:styleId="Hyperlink14">
    <w:name w:val="Hyperlink.14"/>
    <w:basedOn w:val="Link"/>
    <w:qFormat/>
    <w:rPr>
      <w:rFonts w:ascii="Verdana Bold" w:eastAsia="Verdana Bold" w:hAnsi="Verdana Bold" w:cs="Verdana Bold"/>
      <w:color w:val="0000FF"/>
      <w:sz w:val="19"/>
      <w:szCs w:val="19"/>
      <w:u w:val="single" w:color="0000FF"/>
    </w:rPr>
  </w:style>
  <w:style w:type="character" w:customStyle="1" w:styleId="Hyperlink15">
    <w:name w:val="Hyperlink.15"/>
    <w:basedOn w:val="Oldalszm"/>
    <w:qFormat/>
    <w:rPr>
      <w:rFonts w:ascii="Verdana" w:eastAsia="Verdana" w:hAnsi="Verdana" w:cs="Verdana"/>
      <w:color w:val="0000E9"/>
      <w:sz w:val="19"/>
      <w:szCs w:val="19"/>
      <w:u w:val="single" w:color="0000E9"/>
    </w:rPr>
  </w:style>
  <w:style w:type="character" w:customStyle="1" w:styleId="Hyperlink16">
    <w:name w:val="Hyperlink.16"/>
    <w:basedOn w:val="Link"/>
    <w:qFormat/>
    <w:rPr>
      <w:rFonts w:ascii="Verdana" w:eastAsia="Verdana" w:hAnsi="Verdana" w:cs="Verdana"/>
      <w:color w:val="0000FF"/>
      <w:sz w:val="19"/>
      <w:szCs w:val="19"/>
      <w:u w:val="single" w:color="0000FF"/>
    </w:rPr>
  </w:style>
  <w:style w:type="character" w:customStyle="1" w:styleId="Hyperlink17">
    <w:name w:val="Hyperlink.17"/>
    <w:basedOn w:val="Link"/>
    <w:qFormat/>
    <w:rPr>
      <w:rFonts w:ascii="Verdana Bold" w:eastAsia="Verdana Bold" w:hAnsi="Verdana Bold" w:cs="Verdana Bold"/>
      <w:color w:val="943634"/>
      <w:sz w:val="19"/>
      <w:szCs w:val="19"/>
      <w:u w:val="single" w:color="943634"/>
    </w:rPr>
  </w:style>
  <w:style w:type="character" w:customStyle="1" w:styleId="Hyperlink18">
    <w:name w:val="Hyperlink.18"/>
    <w:basedOn w:val="Oldalszm"/>
    <w:qFormat/>
    <w:rPr>
      <w:rFonts w:ascii="Verdana" w:eastAsia="Verdana" w:hAnsi="Verdana" w:cs="Verdana"/>
      <w:caps w:val="0"/>
      <w:smallCaps w:val="0"/>
      <w:strike w:val="0"/>
      <w:dstrike w:val="0"/>
      <w:color w:val="0951CC"/>
      <w:spacing w:val="0"/>
      <w:position w:val="0"/>
      <w:sz w:val="19"/>
      <w:szCs w:val="19"/>
      <w:u w:val="single" w:color="0951CC"/>
      <w:vertAlign w:val="baseline"/>
      <w:lang w:val="en-US"/>
      <w14:textOutline w14:w="0" w14:cap="rnd" w14:cmpd="sng" w14:algn="ctr">
        <w14:noFill/>
        <w14:prstDash w14:val="solid"/>
        <w14:bevel/>
      </w14:textOutline>
    </w:rPr>
  </w:style>
  <w:style w:type="character" w:customStyle="1" w:styleId="Hyperlink19">
    <w:name w:val="Hyperlink.19"/>
    <w:basedOn w:val="Oldalszm"/>
    <w:qFormat/>
    <w:rPr>
      <w:rFonts w:ascii="Verdana" w:eastAsia="Verdana" w:hAnsi="Verdana" w:cs="Verdana"/>
      <w:caps w:val="0"/>
      <w:smallCaps w:val="0"/>
      <w:strike w:val="0"/>
      <w:dstrike w:val="0"/>
      <w:color w:val="000076"/>
      <w:spacing w:val="0"/>
      <w:position w:val="0"/>
      <w:sz w:val="19"/>
      <w:szCs w:val="19"/>
      <w:u w:val="none" w:color="000076"/>
      <w:vertAlign w:val="baseline"/>
      <w:lang w:val="en-US"/>
      <w14:textOutline w14:w="0" w14:cap="rnd" w14:cmpd="sng" w14:algn="ctr">
        <w14:noFill/>
        <w14:prstDash w14:val="solid"/>
        <w14:bevel/>
      </w14:textOutline>
    </w:rPr>
  </w:style>
  <w:style w:type="character" w:customStyle="1" w:styleId="JegyzetszvegChar">
    <w:name w:val="Jegyzetszöveg Char"/>
    <w:basedOn w:val="Bekezdsalapbettpusa"/>
    <w:link w:val="Jegyzetszveg"/>
    <w:uiPriority w:val="99"/>
    <w:qFormat/>
    <w:rPr>
      <w:rFonts w:cs="Arial Unicode MS"/>
      <w:color w:val="000000"/>
      <w:sz w:val="24"/>
      <w:szCs w:val="24"/>
      <w:u w:val="none" w:color="000000"/>
    </w:rPr>
  </w:style>
  <w:style w:type="character" w:styleId="Jegyzethivatkozs">
    <w:name w:val="annotation reference"/>
    <w:basedOn w:val="Bekezdsalapbettpusa"/>
    <w:uiPriority w:val="99"/>
    <w:semiHidden/>
    <w:unhideWhenUsed/>
    <w:qFormat/>
    <w:rPr>
      <w:sz w:val="18"/>
      <w:szCs w:val="18"/>
    </w:rPr>
  </w:style>
  <w:style w:type="character" w:customStyle="1" w:styleId="BuborkszvegChar">
    <w:name w:val="Buborékszöveg Char"/>
    <w:basedOn w:val="Bekezdsalapbettpusa"/>
    <w:link w:val="Buborkszveg"/>
    <w:uiPriority w:val="99"/>
    <w:semiHidden/>
    <w:qFormat/>
    <w:rsid w:val="003537E2"/>
    <w:rPr>
      <w:rFonts w:ascii="Lucida Grande" w:hAnsi="Lucida Grande" w:cs="Lucida Grande"/>
      <w:color w:val="000000"/>
      <w:sz w:val="18"/>
      <w:szCs w:val="18"/>
      <w:u w:val="none" w:color="000000"/>
    </w:rPr>
  </w:style>
  <w:style w:type="character" w:styleId="Lbjegyzet-hivatkozs">
    <w:name w:val="footnote reference"/>
    <w:basedOn w:val="Bekezdsalapbettpusa"/>
    <w:link w:val="4GChar"/>
    <w:unhideWhenUsed/>
    <w:qFormat/>
    <w:rsid w:val="00CA28F5"/>
    <w:rPr>
      <w:vertAlign w:val="superscript"/>
    </w:rPr>
  </w:style>
  <w:style w:type="character" w:customStyle="1" w:styleId="LbjegyzetszvegChar">
    <w:name w:val="Lábjegyzetszöveg Char"/>
    <w:link w:val="Lbjegyzetszveg"/>
    <w:qFormat/>
    <w:rsid w:val="00D86B15"/>
    <w:rPr>
      <w:rFonts w:eastAsia="Times New Roman"/>
      <w:color w:val="000000"/>
      <w:sz w:val="18"/>
      <w:szCs w:val="18"/>
      <w:u w:val="none" w:color="000000"/>
    </w:rPr>
  </w:style>
  <w:style w:type="character" w:customStyle="1" w:styleId="Cmsor5Char">
    <w:name w:val="Címsor 5 Char"/>
    <w:basedOn w:val="Bekezdsalapbettpusa"/>
    <w:link w:val="Cmsor5"/>
    <w:uiPriority w:val="9"/>
    <w:semiHidden/>
    <w:qFormat/>
    <w:rsid w:val="00832E93"/>
    <w:rPr>
      <w:rFonts w:asciiTheme="majorHAnsi" w:eastAsiaTheme="majorEastAsia" w:hAnsiTheme="majorHAnsi" w:cstheme="majorBidi"/>
      <w:color w:val="243F60" w:themeColor="accent1" w:themeShade="7F"/>
      <w:lang w:val="en-GB"/>
    </w:rPr>
  </w:style>
  <w:style w:type="character" w:customStyle="1" w:styleId="MegjegyzstrgyaChar">
    <w:name w:val="Megjegyzés tárgya Char"/>
    <w:basedOn w:val="JegyzetszvegChar"/>
    <w:link w:val="Megjegyzstrgya"/>
    <w:uiPriority w:val="99"/>
    <w:semiHidden/>
    <w:qFormat/>
    <w:rsid w:val="00581456"/>
    <w:rPr>
      <w:rFonts w:cs="Arial Unicode MS"/>
      <w:b/>
      <w:bCs/>
      <w:color w:val="000000"/>
      <w:sz w:val="24"/>
      <w:szCs w:val="24"/>
      <w:u w:val="none" w:color="000000"/>
    </w:rPr>
  </w:style>
  <w:style w:type="character" w:customStyle="1" w:styleId="FootnoteTextChar2">
    <w:name w:val="Footnote Text Char2"/>
    <w:uiPriority w:val="99"/>
    <w:qFormat/>
    <w:rsid w:val="00D86DA8"/>
    <w:rPr>
      <w:rFonts w:ascii="Times New Roman" w:eastAsia="Times New Roman" w:hAnsi="Times New Roman" w:cs="Times New Roman"/>
      <w:sz w:val="18"/>
      <w:szCs w:val="20"/>
    </w:rPr>
  </w:style>
  <w:style w:type="character" w:customStyle="1" w:styleId="s7d2086b4">
    <w:name w:val="s7d2086b4"/>
    <w:basedOn w:val="Bekezdsalapbettpusa"/>
    <w:qFormat/>
    <w:rsid w:val="0077247D"/>
  </w:style>
  <w:style w:type="character" w:customStyle="1" w:styleId="wordhighlighted">
    <w:name w:val="wordhighlighted"/>
    <w:basedOn w:val="Bekezdsalapbettpusa"/>
    <w:qFormat/>
    <w:rsid w:val="0077247D"/>
  </w:style>
  <w:style w:type="character" w:customStyle="1" w:styleId="sb8d990e2">
    <w:name w:val="sb8d990e2"/>
    <w:basedOn w:val="Bekezdsalapbettpusa"/>
    <w:qFormat/>
    <w:rsid w:val="0077247D"/>
  </w:style>
  <w:style w:type="character" w:customStyle="1" w:styleId="s6b621b36">
    <w:name w:val="s6b621b36"/>
    <w:basedOn w:val="Bekezdsalapbettpusa"/>
    <w:qFormat/>
    <w:rsid w:val="0077247D"/>
  </w:style>
  <w:style w:type="character" w:customStyle="1" w:styleId="sf8bfa2bc">
    <w:name w:val="sf8bfa2bc"/>
    <w:basedOn w:val="Bekezdsalapbettpusa"/>
    <w:qFormat/>
    <w:rsid w:val="0077247D"/>
  </w:style>
  <w:style w:type="character" w:styleId="Mrltotthiperhivatkozs">
    <w:name w:val="FollowedHyperlink"/>
    <w:basedOn w:val="Bekezdsalapbettpusa"/>
    <w:uiPriority w:val="99"/>
    <w:semiHidden/>
    <w:unhideWhenUsed/>
    <w:qFormat/>
    <w:rsid w:val="00F97F85"/>
    <w:rPr>
      <w:color w:val="800080" w:themeColor="followedHyperlink"/>
      <w:u w:val="single"/>
    </w:rPr>
  </w:style>
  <w:style w:type="character" w:customStyle="1" w:styleId="super">
    <w:name w:val="super"/>
    <w:basedOn w:val="Bekezdsalapbettpusa"/>
    <w:qFormat/>
    <w:rsid w:val="00276A57"/>
  </w:style>
  <w:style w:type="character" w:customStyle="1" w:styleId="st">
    <w:name w:val="st"/>
    <w:basedOn w:val="Bekezdsalapbettpusa"/>
    <w:qFormat/>
    <w:rsid w:val="00FD17C7"/>
  </w:style>
  <w:style w:type="character" w:styleId="Kiemels">
    <w:name w:val="Emphasis"/>
    <w:basedOn w:val="Bekezdsalapbettpusa"/>
    <w:uiPriority w:val="20"/>
    <w:qFormat/>
    <w:rsid w:val="00FD17C7"/>
    <w:rPr>
      <w:i/>
      <w:iCs/>
    </w:rPr>
  </w:style>
  <w:style w:type="character" w:customStyle="1" w:styleId="AlcmChar">
    <w:name w:val="Alcím Char"/>
    <w:basedOn w:val="Bekezdsalapbettpusa"/>
    <w:link w:val="Alcm"/>
    <w:uiPriority w:val="11"/>
    <w:qFormat/>
    <w:rsid w:val="005F0EB7"/>
    <w:rPr>
      <w:rFonts w:asciiTheme="majorHAnsi" w:eastAsiaTheme="majorEastAsia" w:hAnsiTheme="majorHAnsi" w:cstheme="majorBidi"/>
      <w:i/>
      <w:iCs/>
      <w:color w:val="4F81BD" w:themeColor="accent1"/>
      <w:spacing w:val="15"/>
      <w:lang w:val="en-GB"/>
    </w:rPr>
  </w:style>
  <w:style w:type="character" w:customStyle="1" w:styleId="CmChar">
    <w:name w:val="Cím Char"/>
    <w:basedOn w:val="Bekezdsalapbettpusa"/>
    <w:link w:val="Cm"/>
    <w:uiPriority w:val="10"/>
    <w:qFormat/>
    <w:rsid w:val="000E270E"/>
    <w:rPr>
      <w:rFonts w:asciiTheme="majorHAnsi" w:eastAsiaTheme="majorEastAsia" w:hAnsiTheme="majorHAnsi" w:cstheme="majorBidi"/>
      <w:color w:val="17365D" w:themeColor="text2" w:themeShade="BF"/>
      <w:spacing w:val="5"/>
      <w:sz w:val="52"/>
      <w:szCs w:val="52"/>
      <w:lang w:val="en-GB"/>
    </w:rPr>
  </w:style>
  <w:style w:type="character" w:styleId="Kiemels2">
    <w:name w:val="Strong"/>
    <w:basedOn w:val="Bekezdsalapbettpusa"/>
    <w:uiPriority w:val="22"/>
    <w:qFormat/>
    <w:rsid w:val="00E17144"/>
    <w:rPr>
      <w:b/>
      <w:bCs/>
    </w:rPr>
  </w:style>
  <w:style w:type="character" w:customStyle="1" w:styleId="SingleTxtGChar">
    <w:name w:val="_ Single Txt_G Char"/>
    <w:link w:val="SingleTxtG"/>
    <w:qFormat/>
    <w:rsid w:val="004D2D80"/>
    <w:rPr>
      <w:rFonts w:ascii="Times New Roman" w:eastAsia="Times New Roman" w:hAnsi="Times New Roman" w:cs="Times New Roman"/>
      <w:sz w:val="20"/>
      <w:szCs w:val="20"/>
      <w:lang w:val="en-GB"/>
    </w:rPr>
  </w:style>
  <w:style w:type="character" w:customStyle="1" w:styleId="lfejChar">
    <w:name w:val="Élőfej Char"/>
    <w:basedOn w:val="Bekezdsalapbettpusa"/>
    <w:uiPriority w:val="99"/>
    <w:qFormat/>
    <w:rsid w:val="00886C49"/>
    <w:rPr>
      <w:rFonts w:ascii="Times New Roman" w:eastAsia="Times New Roman" w:hAnsi="Times New Roman" w:cs="Times New Roman"/>
      <w:b/>
      <w:sz w:val="18"/>
      <w:szCs w:val="20"/>
      <w:lang w:val="x-none"/>
    </w:rPr>
  </w:style>
  <w:style w:type="character" w:customStyle="1" w:styleId="highlight">
    <w:name w:val="highlight"/>
    <w:basedOn w:val="Bekezdsalapbettpusa"/>
    <w:qFormat/>
    <w:rsid w:val="00304B9D"/>
  </w:style>
  <w:style w:type="character" w:customStyle="1" w:styleId="UnresolvedMention">
    <w:name w:val="Unresolved Mention"/>
    <w:basedOn w:val="Bekezdsalapbettpusa"/>
    <w:uiPriority w:val="99"/>
    <w:semiHidden/>
    <w:unhideWhenUsed/>
    <w:qFormat/>
    <w:rsid w:val="0047511F"/>
    <w:rPr>
      <w:color w:val="808080"/>
      <w:shd w:val="clear" w:color="auto" w:fill="E6E6E6"/>
    </w:rPr>
  </w:style>
  <w:style w:type="character" w:customStyle="1" w:styleId="ListLabel1">
    <w:name w:val="ListLabel 1"/>
    <w:qFormat/>
    <w:rPr>
      <w:rFonts w:ascii="Verdana" w:eastAsia="Verdana Bold" w:hAnsi="Verdana" w:cs="Verdana Bold"/>
      <w:caps w:val="0"/>
      <w:smallCaps w:val="0"/>
      <w:strike w:val="0"/>
      <w:dstrike w:val="0"/>
      <w:color w:val="FFFFFF"/>
      <w:spacing w:val="0"/>
      <w:position w:val="0"/>
      <w:sz w:val="19"/>
      <w:szCs w:val="24"/>
      <w:u w:val="none" w:color="FFFFFF"/>
      <w:vertAlign w:val="baseline"/>
      <w:lang w:val="en-US"/>
    </w:rPr>
  </w:style>
  <w:style w:type="character" w:customStyle="1" w:styleId="ListLabel2">
    <w:name w:val="ListLabel 2"/>
    <w:qFormat/>
    <w:rPr>
      <w:rFonts w:ascii="Verdana" w:eastAsia="Verdana" w:hAnsi="Verdana" w:cs="Verdana"/>
      <w:b w:val="0"/>
      <w:caps w:val="0"/>
      <w:smallCaps w:val="0"/>
      <w:strike w:val="0"/>
      <w:dstrike w:val="0"/>
      <w:color w:val="FFFFFF"/>
      <w:spacing w:val="0"/>
      <w:position w:val="0"/>
      <w:sz w:val="19"/>
      <w:szCs w:val="19"/>
      <w:u w:val="none" w:color="FFFFFF"/>
      <w:vertAlign w:val="baseline"/>
      <w:lang w:val="en-US"/>
    </w:rPr>
  </w:style>
  <w:style w:type="character" w:customStyle="1" w:styleId="ListLabel3">
    <w:name w:val="ListLabel 3"/>
    <w:qFormat/>
    <w:rPr>
      <w:rFonts w:ascii="Verdana" w:eastAsia="Verdana" w:hAnsi="Verdana" w:cs="Verdana"/>
      <w:b w:val="0"/>
      <w:caps w:val="0"/>
      <w:smallCaps w:val="0"/>
      <w:strike w:val="0"/>
      <w:dstrike w:val="0"/>
      <w:color w:val="FFFFFF"/>
      <w:spacing w:val="0"/>
      <w:position w:val="0"/>
      <w:sz w:val="19"/>
      <w:szCs w:val="24"/>
      <w:u w:val="none" w:color="FFFFFF"/>
      <w:vertAlign w:val="baseline"/>
      <w:lang w:val="en-US"/>
    </w:rPr>
  </w:style>
  <w:style w:type="character" w:customStyle="1" w:styleId="ListLabel4">
    <w:name w:val="ListLabel 4"/>
    <w:qFormat/>
    <w:rPr>
      <w:rFonts w:ascii="Verdana" w:eastAsia="Verdana" w:hAnsi="Verdana" w:cs="Verdana"/>
      <w:b/>
      <w:sz w:val="19"/>
      <w:szCs w:val="24"/>
    </w:rPr>
  </w:style>
  <w:style w:type="character" w:customStyle="1" w:styleId="ListLabel5">
    <w:name w:val="ListLabel 5"/>
    <w:qFormat/>
    <w:rPr>
      <w:rFonts w:ascii="Verdana" w:eastAsia="Verdana" w:hAnsi="Verdana" w:cs="Verdana"/>
      <w:sz w:val="19"/>
      <w:szCs w:val="19"/>
    </w:rPr>
  </w:style>
  <w:style w:type="character" w:customStyle="1" w:styleId="ListLabel6">
    <w:name w:val="ListLabel 6"/>
    <w:qFormat/>
    <w:rPr>
      <w:rFonts w:eastAsia="Verdana" w:cs="Verdana"/>
      <w:sz w:val="24"/>
      <w:szCs w:val="24"/>
      <w:lang w:val="en-US"/>
    </w:rPr>
  </w:style>
  <w:style w:type="character" w:customStyle="1" w:styleId="ListLabel7">
    <w:name w:val="ListLabel 7"/>
    <w:qFormat/>
    <w:rPr>
      <w:rFonts w:eastAsia="Verdana" w:cs="Verdana"/>
      <w:sz w:val="19"/>
      <w:szCs w:val="19"/>
      <w:lang w:val="en-US"/>
    </w:rPr>
  </w:style>
  <w:style w:type="character" w:customStyle="1" w:styleId="ListLabel8">
    <w:name w:val="ListLabel 8"/>
    <w:qFormat/>
    <w:rPr>
      <w:rFonts w:ascii="Verdana" w:eastAsia="Verdana Bold" w:hAnsi="Verdana" w:cs="Verdana Bold"/>
      <w:b/>
      <w:sz w:val="19"/>
      <w:szCs w:val="19"/>
    </w:rPr>
  </w:style>
  <w:style w:type="character" w:customStyle="1" w:styleId="ListLabel9">
    <w:name w:val="ListLabel 9"/>
    <w:qFormat/>
    <w:rPr>
      <w:rFonts w:ascii="Verdana" w:eastAsia="Verdana" w:hAnsi="Verdana" w:cs="Verdana"/>
      <w:b w:val="0"/>
      <w:caps w:val="0"/>
      <w:smallCaps w:val="0"/>
      <w:strike w:val="0"/>
      <w:dstrike w:val="0"/>
      <w:color w:val="00000A"/>
      <w:spacing w:val="0"/>
      <w:position w:val="0"/>
      <w:sz w:val="19"/>
      <w:szCs w:val="19"/>
      <w:u w:val="none" w:color="FFFFFF"/>
      <w:vertAlign w:val="baseline"/>
      <w:lang w:val="en-US"/>
    </w:rPr>
  </w:style>
  <w:style w:type="character" w:customStyle="1" w:styleId="ListLabel10">
    <w:name w:val="ListLabel 10"/>
    <w:qFormat/>
    <w:rPr>
      <w:rFonts w:ascii="Verdana" w:eastAsia="Verdana Bold" w:hAnsi="Verdana" w:cs="Verdana Bold"/>
      <w:b w:val="0"/>
      <w:caps w:val="0"/>
      <w:smallCaps w:val="0"/>
      <w:strike w:val="0"/>
      <w:dstrike w:val="0"/>
      <w:color w:val="FFFFFF"/>
      <w:spacing w:val="0"/>
      <w:position w:val="0"/>
      <w:sz w:val="19"/>
      <w:szCs w:val="19"/>
      <w:u w:val="none" w:color="FFFFFF"/>
      <w:vertAlign w:val="baseline"/>
    </w:rPr>
  </w:style>
  <w:style w:type="character" w:customStyle="1" w:styleId="ListLabel11">
    <w:name w:val="ListLabel 11"/>
    <w:qFormat/>
    <w:rPr>
      <w:rFonts w:eastAsia="Verdana" w:cs="Verdana"/>
      <w:caps w:val="0"/>
      <w:smallCaps w:val="0"/>
      <w:strike w:val="0"/>
      <w:dstrike w:val="0"/>
      <w:color w:val="FFFFFF"/>
      <w:spacing w:val="0"/>
      <w:position w:val="0"/>
      <w:sz w:val="19"/>
      <w:szCs w:val="19"/>
      <w:u w:val="none" w:color="FFFFFF"/>
      <w:vertAlign w:val="baseline"/>
    </w:rPr>
  </w:style>
  <w:style w:type="character" w:customStyle="1" w:styleId="ListLabel12">
    <w:name w:val="ListLabel 12"/>
    <w:qFormat/>
    <w:rPr>
      <w:rFonts w:eastAsia="Verdana" w:cs="Verdana"/>
      <w:sz w:val="24"/>
      <w:szCs w:val="24"/>
      <w:u w:val="none" w:color="021F2C"/>
    </w:rPr>
  </w:style>
  <w:style w:type="character" w:customStyle="1" w:styleId="ListLabel13">
    <w:name w:val="ListLabel 13"/>
    <w:qFormat/>
    <w:rPr>
      <w:rFonts w:eastAsia="Verdana" w:cs="Verdana"/>
      <w:sz w:val="19"/>
      <w:szCs w:val="19"/>
      <w:u w:val="none" w:color="0000E9"/>
    </w:rPr>
  </w:style>
  <w:style w:type="character" w:customStyle="1" w:styleId="ListLabel14">
    <w:name w:val="ListLabel 14"/>
    <w:qFormat/>
    <w:rPr>
      <w:rFonts w:ascii="Verdana" w:eastAsia="Cambria" w:hAnsi="Verdana" w:cs="Times New Roman"/>
      <w:sz w:val="19"/>
    </w:rPr>
  </w:style>
  <w:style w:type="character" w:customStyle="1" w:styleId="ListLabel15">
    <w:name w:val="ListLabel 15"/>
    <w:qFormat/>
    <w:rPr>
      <w:rFonts w:ascii="Verdana" w:hAnsi="Verdana" w:cs="Courier New"/>
      <w:sz w:val="19"/>
    </w:rPr>
  </w:style>
  <w:style w:type="character" w:customStyle="1" w:styleId="ListLabel16">
    <w:name w:val="ListLabel 16"/>
    <w:qFormat/>
    <w:rPr>
      <w:rFonts w:eastAsia="Times New Roman Bold" w:cs="Times New Roman Bold"/>
    </w:rPr>
  </w:style>
  <w:style w:type="character" w:customStyle="1" w:styleId="ListLabel17">
    <w:name w:val="ListLabel 17"/>
    <w:qFormat/>
    <w:rPr>
      <w:b w:val="0"/>
      <w:bCs/>
      <w:i w:val="0"/>
      <w:iCs/>
      <w:position w:val="0"/>
      <w:sz w:val="24"/>
      <w:vertAlign w:val="baseline"/>
    </w:rPr>
  </w:style>
  <w:style w:type="character" w:customStyle="1" w:styleId="ListLabel18">
    <w:name w:val="ListLabel 18"/>
    <w:qFormat/>
    <w:rPr>
      <w:rFonts w:eastAsia="MS Mincho"/>
    </w:rPr>
  </w:style>
  <w:style w:type="character" w:customStyle="1" w:styleId="IndexLink">
    <w:name w:val="Index Link"/>
    <w:qFormat/>
  </w:style>
  <w:style w:type="character" w:customStyle="1" w:styleId="FootnoteCharacters">
    <w:name w:val="Footnote Characters"/>
    <w:qFormat/>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l"/>
    <w:next w:val="TextBody"/>
    <w:qFormat/>
    <w:pPr>
      <w:keepNext/>
      <w:spacing w:before="240" w:after="120"/>
    </w:pPr>
    <w:rPr>
      <w:rFonts w:ascii="Liberation Sans" w:eastAsia="Droid Sans Fallback" w:hAnsi="Liberation Sans" w:cs="FreeSans"/>
      <w:sz w:val="28"/>
      <w:szCs w:val="28"/>
    </w:rPr>
  </w:style>
  <w:style w:type="paragraph" w:customStyle="1" w:styleId="TextBody">
    <w:name w:val="Text Body"/>
    <w:basedOn w:val="Norml"/>
    <w:pPr>
      <w:spacing w:after="140" w:line="288" w:lineRule="auto"/>
    </w:pPr>
  </w:style>
  <w:style w:type="paragraph" w:styleId="Lista">
    <w:name w:val="List"/>
    <w:basedOn w:val="TextBody"/>
    <w:rPr>
      <w:rFonts w:cs="FreeSans"/>
    </w:rPr>
  </w:style>
  <w:style w:type="paragraph" w:styleId="Kpalrs">
    <w:name w:val="caption"/>
    <w:basedOn w:val="Norml"/>
    <w:qFormat/>
    <w:pPr>
      <w:suppressLineNumbers/>
      <w:spacing w:before="120" w:after="120"/>
    </w:pPr>
    <w:rPr>
      <w:rFonts w:cs="FreeSans"/>
      <w:i/>
      <w:iCs/>
    </w:rPr>
  </w:style>
  <w:style w:type="paragraph" w:customStyle="1" w:styleId="Index">
    <w:name w:val="Index"/>
    <w:basedOn w:val="Norml"/>
    <w:qFormat/>
    <w:pPr>
      <w:suppressLineNumbers/>
    </w:pPr>
    <w:rPr>
      <w:rFonts w:cs="FreeSans"/>
    </w:rPr>
  </w:style>
  <w:style w:type="paragraph" w:customStyle="1" w:styleId="HeaderFooter">
    <w:name w:val="Header &amp; Footer"/>
    <w:qFormat/>
    <w:pPr>
      <w:tabs>
        <w:tab w:val="right" w:pos="9020"/>
      </w:tabs>
      <w:suppressAutoHyphens/>
    </w:pPr>
    <w:rPr>
      <w:rFonts w:ascii="Helvetica" w:eastAsia="MS Mincho" w:hAnsi="Helvetica" w:cs="Arial Unicode MS"/>
      <w:color w:val="000000"/>
    </w:rPr>
  </w:style>
  <w:style w:type="paragraph" w:styleId="llb">
    <w:name w:val="footer"/>
    <w:basedOn w:val="Norml"/>
    <w:pPr>
      <w:tabs>
        <w:tab w:val="center" w:pos="4252"/>
        <w:tab w:val="right" w:pos="8504"/>
      </w:tabs>
    </w:pPr>
    <w:rPr>
      <w:rFonts w:cs="Arial Unicode MS"/>
      <w:color w:val="000000"/>
      <w:u w:color="000000"/>
    </w:rPr>
  </w:style>
  <w:style w:type="paragraph" w:styleId="Listaszerbekezds">
    <w:name w:val="List Paragraph"/>
    <w:uiPriority w:val="34"/>
    <w:qFormat/>
    <w:pPr>
      <w:suppressAutoHyphens/>
      <w:ind w:left="720"/>
      <w:contextualSpacing/>
    </w:pPr>
    <w:rPr>
      <w:lang w:val="en-GB"/>
    </w:rPr>
  </w:style>
  <w:style w:type="paragraph" w:customStyle="1" w:styleId="ContentsHeading">
    <w:name w:val="Contents Heading"/>
    <w:basedOn w:val="Heading"/>
    <w:uiPriority w:val="39"/>
    <w:semiHidden/>
    <w:unhideWhenUsed/>
    <w:qFormat/>
    <w:pPr>
      <w:keepLines/>
      <w:spacing w:before="480"/>
    </w:pPr>
    <w:rPr>
      <w:rFonts w:asciiTheme="majorHAnsi" w:eastAsiaTheme="majorEastAsia" w:hAnsiTheme="majorHAnsi" w:cstheme="majorBidi"/>
      <w:b/>
      <w:bCs/>
      <w:color w:val="345A8A" w:themeColor="accent1" w:themeShade="B5"/>
      <w:sz w:val="32"/>
      <w:szCs w:val="32"/>
    </w:rPr>
  </w:style>
  <w:style w:type="paragraph" w:customStyle="1" w:styleId="Contents1">
    <w:name w:val="Contents 1"/>
    <w:basedOn w:val="Index"/>
    <w:uiPriority w:val="39"/>
    <w:pPr>
      <w:spacing w:before="120"/>
    </w:pPr>
    <w:rPr>
      <w:rFonts w:cs="Arial Unicode MS"/>
      <w:b/>
      <w:color w:val="000000"/>
      <w:u w:color="000000"/>
    </w:rPr>
  </w:style>
  <w:style w:type="paragraph" w:customStyle="1" w:styleId="Contents2">
    <w:name w:val="Contents 2"/>
    <w:basedOn w:val="Index"/>
    <w:uiPriority w:val="39"/>
    <w:pPr>
      <w:ind w:left="240"/>
    </w:pPr>
    <w:rPr>
      <w:rFonts w:cs="Arial Unicode MS"/>
      <w:b/>
      <w:color w:val="000000"/>
      <w:sz w:val="22"/>
      <w:szCs w:val="22"/>
      <w:u w:color="000000"/>
    </w:rPr>
  </w:style>
  <w:style w:type="paragraph" w:customStyle="1" w:styleId="Contents3">
    <w:name w:val="Contents 3"/>
    <w:basedOn w:val="Index"/>
    <w:uiPriority w:val="39"/>
    <w:pPr>
      <w:ind w:left="480"/>
    </w:pPr>
    <w:rPr>
      <w:rFonts w:cs="Arial Unicode MS"/>
      <w:color w:val="000000"/>
      <w:sz w:val="22"/>
      <w:szCs w:val="22"/>
      <w:u w:color="000000"/>
    </w:rPr>
  </w:style>
  <w:style w:type="paragraph" w:customStyle="1" w:styleId="Default">
    <w:name w:val="Default"/>
    <w:qFormat/>
    <w:pPr>
      <w:suppressAutoHyphens/>
    </w:pPr>
    <w:rPr>
      <w:rFonts w:ascii="Helvetica" w:eastAsia="MS Mincho" w:hAnsi="Helvetica" w:cs="Arial Unicode MS"/>
      <w:color w:val="000000"/>
      <w:sz w:val="22"/>
      <w:szCs w:val="22"/>
    </w:rPr>
  </w:style>
  <w:style w:type="paragraph" w:customStyle="1" w:styleId="scc3bcf28">
    <w:name w:val="scc3bcf28"/>
    <w:qFormat/>
    <w:pPr>
      <w:suppressAutoHyphens/>
      <w:spacing w:before="100" w:after="100"/>
    </w:pPr>
    <w:rPr>
      <w:rFonts w:ascii="Times Roman" w:eastAsia="MS Mincho" w:hAnsi="Times Roman" w:cs="Arial Unicode MS"/>
      <w:color w:val="000000"/>
      <w:u w:color="000000"/>
    </w:rPr>
  </w:style>
  <w:style w:type="paragraph" w:styleId="NormlWeb">
    <w:name w:val="Normal (Web)"/>
    <w:uiPriority w:val="99"/>
    <w:qFormat/>
    <w:pPr>
      <w:suppressAutoHyphens/>
    </w:pPr>
    <w:rPr>
      <w:rFonts w:ascii="Times Roman" w:eastAsia="Times Roman" w:hAnsi="Times Roman" w:cs="Times Roman"/>
      <w:color w:val="000000"/>
      <w:u w:color="000000"/>
    </w:rPr>
  </w:style>
  <w:style w:type="paragraph" w:styleId="Lbjegyzetszveg">
    <w:name w:val="footnote text"/>
    <w:link w:val="LbjegyzetszvegChar"/>
    <w:qFormat/>
    <w:pPr>
      <w:tabs>
        <w:tab w:val="right" w:pos="1021"/>
      </w:tabs>
      <w:suppressAutoHyphens/>
      <w:spacing w:line="220" w:lineRule="exact"/>
      <w:ind w:left="1134" w:right="1134" w:hanging="1134"/>
    </w:pPr>
    <w:rPr>
      <w:rFonts w:ascii="Cambria" w:eastAsia="Times New Roman" w:hAnsi="Cambria"/>
      <w:color w:val="000000"/>
      <w:sz w:val="18"/>
      <w:szCs w:val="18"/>
      <w:u w:color="000000"/>
    </w:rPr>
  </w:style>
  <w:style w:type="paragraph" w:customStyle="1" w:styleId="s30eec3f8">
    <w:name w:val="s30eec3f8"/>
    <w:qFormat/>
    <w:pPr>
      <w:suppressAutoHyphens/>
      <w:spacing w:before="100" w:after="100"/>
    </w:pPr>
    <w:rPr>
      <w:rFonts w:ascii="Times Roman" w:eastAsia="MS Mincho" w:hAnsi="Times Roman" w:cs="Arial Unicode MS"/>
      <w:color w:val="000000"/>
      <w:u w:color="000000"/>
    </w:rPr>
  </w:style>
  <w:style w:type="paragraph" w:customStyle="1" w:styleId="ti-art">
    <w:name w:val="ti-art"/>
    <w:qFormat/>
    <w:pPr>
      <w:suppressAutoHyphens/>
      <w:spacing w:before="100" w:after="100"/>
    </w:pPr>
    <w:rPr>
      <w:rFonts w:ascii="Times Roman" w:eastAsia="MS Mincho" w:hAnsi="Times Roman" w:cs="Arial Unicode MS"/>
      <w:color w:val="000000"/>
      <w:u w:color="000000"/>
    </w:rPr>
  </w:style>
  <w:style w:type="paragraph" w:customStyle="1" w:styleId="sc9a68b25">
    <w:name w:val="sc9a68b25"/>
    <w:qFormat/>
    <w:pPr>
      <w:suppressAutoHyphens/>
      <w:spacing w:before="100" w:after="100"/>
    </w:pPr>
    <w:rPr>
      <w:rFonts w:ascii="Times Roman" w:eastAsia="MS Mincho" w:hAnsi="Times Roman" w:cs="Arial Unicode MS"/>
      <w:color w:val="000000"/>
      <w:u w:color="000000"/>
    </w:rPr>
  </w:style>
  <w:style w:type="paragraph" w:customStyle="1" w:styleId="c02alineaalta">
    <w:name w:val="c02alineaalta"/>
    <w:qFormat/>
    <w:pPr>
      <w:suppressAutoHyphens/>
      <w:spacing w:before="100" w:after="100"/>
    </w:pPr>
    <w:rPr>
      <w:rFonts w:ascii="Times Roman" w:eastAsia="MS Mincho" w:hAnsi="Times Roman" w:cs="Arial Unicode MS"/>
      <w:color w:val="000000"/>
      <w:u w:color="000000"/>
    </w:rPr>
  </w:style>
  <w:style w:type="paragraph" w:customStyle="1" w:styleId="c30dispositifalinea">
    <w:name w:val="c30dispositifalinea"/>
    <w:qFormat/>
    <w:pPr>
      <w:suppressAutoHyphens/>
      <w:spacing w:before="100" w:after="100"/>
    </w:pPr>
    <w:rPr>
      <w:rFonts w:ascii="Times Roman" w:eastAsia="MS Mincho" w:hAnsi="Times Roman" w:cs="Arial Unicode MS"/>
      <w:color w:val="000000"/>
      <w:u w:color="000000"/>
    </w:rPr>
  </w:style>
  <w:style w:type="paragraph" w:styleId="Jegyzetszveg">
    <w:name w:val="annotation text"/>
    <w:basedOn w:val="Norml"/>
    <w:link w:val="JegyzetszvegChar"/>
    <w:uiPriority w:val="99"/>
    <w:unhideWhenUsed/>
    <w:qFormat/>
  </w:style>
  <w:style w:type="paragraph" w:styleId="Buborkszveg">
    <w:name w:val="Balloon Text"/>
    <w:basedOn w:val="Norml"/>
    <w:link w:val="BuborkszvegChar"/>
    <w:uiPriority w:val="99"/>
    <w:semiHidden/>
    <w:unhideWhenUsed/>
    <w:qFormat/>
    <w:rsid w:val="003537E2"/>
    <w:rPr>
      <w:rFonts w:ascii="Lucida Grande" w:hAnsi="Lucida Grande" w:cs="Lucida Grande"/>
      <w:sz w:val="18"/>
      <w:szCs w:val="18"/>
    </w:rPr>
  </w:style>
  <w:style w:type="paragraph" w:styleId="Vltozat">
    <w:name w:val="Revision"/>
    <w:uiPriority w:val="99"/>
    <w:semiHidden/>
    <w:qFormat/>
    <w:rsid w:val="00935A32"/>
    <w:pPr>
      <w:suppressAutoHyphens/>
    </w:pPr>
    <w:rPr>
      <w:rFonts w:ascii="Cambria" w:eastAsia="MS Mincho" w:hAnsi="Cambria" w:cs="Arial Unicode MS"/>
      <w:color w:val="000000"/>
      <w:u w:color="000000"/>
    </w:rPr>
  </w:style>
  <w:style w:type="paragraph" w:customStyle="1" w:styleId="c19centre">
    <w:name w:val="c19centre"/>
    <w:basedOn w:val="Norml"/>
    <w:qFormat/>
    <w:rsid w:val="002C32FE"/>
    <w:pPr>
      <w:spacing w:beforeAutospacing="1" w:afterAutospacing="1"/>
    </w:pPr>
    <w:rPr>
      <w:rFonts w:ascii="Times" w:hAnsi="Times" w:cs="Times New Roman"/>
      <w:sz w:val="20"/>
      <w:szCs w:val="20"/>
    </w:rPr>
  </w:style>
  <w:style w:type="paragraph" w:styleId="Megjegyzstrgya">
    <w:name w:val="annotation subject"/>
    <w:basedOn w:val="Jegyzetszveg"/>
    <w:link w:val="MegjegyzstrgyaChar"/>
    <w:uiPriority w:val="99"/>
    <w:semiHidden/>
    <w:unhideWhenUsed/>
    <w:qFormat/>
    <w:rsid w:val="00581456"/>
    <w:rPr>
      <w:b/>
      <w:bCs/>
      <w:sz w:val="20"/>
      <w:szCs w:val="20"/>
    </w:rPr>
  </w:style>
  <w:style w:type="paragraph" w:customStyle="1" w:styleId="4GChar">
    <w:name w:val="4_G Char"/>
    <w:basedOn w:val="Norml"/>
    <w:link w:val="Lbjegyzet-hivatkozs"/>
    <w:qFormat/>
    <w:rsid w:val="00D86DA8"/>
    <w:pPr>
      <w:spacing w:after="160" w:line="240" w:lineRule="exact"/>
      <w:jc w:val="both"/>
    </w:pPr>
    <w:rPr>
      <w:rFonts w:cs="Times New Roman"/>
      <w:sz w:val="20"/>
      <w:szCs w:val="20"/>
      <w:vertAlign w:val="superscript"/>
    </w:rPr>
  </w:style>
  <w:style w:type="paragraph" w:customStyle="1" w:styleId="Contents4">
    <w:name w:val="Contents 4"/>
    <w:basedOn w:val="Norml"/>
    <w:autoRedefine/>
    <w:uiPriority w:val="39"/>
    <w:semiHidden/>
    <w:unhideWhenUsed/>
    <w:rsid w:val="00E24921"/>
    <w:pPr>
      <w:ind w:left="720"/>
    </w:pPr>
    <w:rPr>
      <w:sz w:val="20"/>
      <w:szCs w:val="20"/>
    </w:rPr>
  </w:style>
  <w:style w:type="paragraph" w:customStyle="1" w:styleId="Contents5">
    <w:name w:val="Contents 5"/>
    <w:basedOn w:val="Norml"/>
    <w:autoRedefine/>
    <w:uiPriority w:val="39"/>
    <w:semiHidden/>
    <w:unhideWhenUsed/>
    <w:rsid w:val="00E24921"/>
    <w:pPr>
      <w:ind w:left="960"/>
    </w:pPr>
    <w:rPr>
      <w:sz w:val="20"/>
      <w:szCs w:val="20"/>
    </w:rPr>
  </w:style>
  <w:style w:type="paragraph" w:customStyle="1" w:styleId="Contents6">
    <w:name w:val="Contents 6"/>
    <w:basedOn w:val="Norml"/>
    <w:autoRedefine/>
    <w:uiPriority w:val="39"/>
    <w:semiHidden/>
    <w:unhideWhenUsed/>
    <w:rsid w:val="00E24921"/>
    <w:pPr>
      <w:ind w:left="1200"/>
    </w:pPr>
    <w:rPr>
      <w:sz w:val="20"/>
      <w:szCs w:val="20"/>
    </w:rPr>
  </w:style>
  <w:style w:type="paragraph" w:customStyle="1" w:styleId="Contents7">
    <w:name w:val="Contents 7"/>
    <w:basedOn w:val="Norml"/>
    <w:autoRedefine/>
    <w:uiPriority w:val="39"/>
    <w:semiHidden/>
    <w:unhideWhenUsed/>
    <w:rsid w:val="00E24921"/>
    <w:pPr>
      <w:ind w:left="1440"/>
    </w:pPr>
    <w:rPr>
      <w:sz w:val="20"/>
      <w:szCs w:val="20"/>
    </w:rPr>
  </w:style>
  <w:style w:type="paragraph" w:customStyle="1" w:styleId="Contents8">
    <w:name w:val="Contents 8"/>
    <w:basedOn w:val="Norml"/>
    <w:autoRedefine/>
    <w:uiPriority w:val="39"/>
    <w:semiHidden/>
    <w:unhideWhenUsed/>
    <w:rsid w:val="00E24921"/>
    <w:pPr>
      <w:ind w:left="1680"/>
    </w:pPr>
    <w:rPr>
      <w:sz w:val="20"/>
      <w:szCs w:val="20"/>
    </w:rPr>
  </w:style>
  <w:style w:type="paragraph" w:customStyle="1" w:styleId="Contents9">
    <w:name w:val="Contents 9"/>
    <w:basedOn w:val="Norml"/>
    <w:autoRedefine/>
    <w:uiPriority w:val="39"/>
    <w:semiHidden/>
    <w:unhideWhenUsed/>
    <w:rsid w:val="00E24921"/>
    <w:pPr>
      <w:ind w:left="1920"/>
    </w:pPr>
    <w:rPr>
      <w:sz w:val="20"/>
      <w:szCs w:val="20"/>
    </w:rPr>
  </w:style>
  <w:style w:type="paragraph" w:customStyle="1" w:styleId="s32b251d">
    <w:name w:val="s32b251d"/>
    <w:basedOn w:val="Norml"/>
    <w:qFormat/>
    <w:rsid w:val="0077247D"/>
    <w:pPr>
      <w:spacing w:beforeAutospacing="1" w:afterAutospacing="1"/>
    </w:pPr>
    <w:rPr>
      <w:rFonts w:ascii="Times" w:hAnsi="Times" w:cs="Times New Roman"/>
      <w:sz w:val="20"/>
      <w:szCs w:val="20"/>
    </w:rPr>
  </w:style>
  <w:style w:type="paragraph" w:customStyle="1" w:styleId="s746c8714">
    <w:name w:val="s746c8714"/>
    <w:basedOn w:val="Norml"/>
    <w:qFormat/>
    <w:rsid w:val="0077247D"/>
    <w:pPr>
      <w:spacing w:beforeAutospacing="1" w:afterAutospacing="1"/>
    </w:pPr>
    <w:rPr>
      <w:rFonts w:ascii="Times" w:hAnsi="Times" w:cs="Times New Roman"/>
      <w:sz w:val="20"/>
      <w:szCs w:val="20"/>
    </w:rPr>
  </w:style>
  <w:style w:type="paragraph" w:styleId="Alcm">
    <w:name w:val="Subtitle"/>
    <w:basedOn w:val="Norml"/>
    <w:link w:val="AlcmChar"/>
    <w:uiPriority w:val="11"/>
    <w:qFormat/>
    <w:rsid w:val="005F0EB7"/>
    <w:rPr>
      <w:rFonts w:asciiTheme="majorHAnsi" w:eastAsiaTheme="majorEastAsia" w:hAnsiTheme="majorHAnsi" w:cstheme="majorBidi"/>
      <w:i/>
      <w:iCs/>
      <w:color w:val="4F81BD" w:themeColor="accent1"/>
      <w:spacing w:val="15"/>
    </w:rPr>
  </w:style>
  <w:style w:type="paragraph" w:styleId="Cm">
    <w:name w:val="Title"/>
    <w:basedOn w:val="Norml"/>
    <w:link w:val="CmChar"/>
    <w:uiPriority w:val="10"/>
    <w:qFormat/>
    <w:rsid w:val="000E270E"/>
    <w:pPr>
      <w:pBdr>
        <w:bottom w:val="single" w:sz="8" w:space="4" w:color="4F81BD"/>
      </w:pBdr>
      <w:spacing w:after="300"/>
      <w:contextualSpacing/>
    </w:pPr>
    <w:rPr>
      <w:rFonts w:asciiTheme="majorHAnsi" w:eastAsiaTheme="majorEastAsia" w:hAnsiTheme="majorHAnsi" w:cstheme="majorBidi"/>
      <w:color w:val="17365D" w:themeColor="text2" w:themeShade="BF"/>
      <w:spacing w:val="5"/>
      <w:sz w:val="52"/>
      <w:szCs w:val="52"/>
    </w:rPr>
  </w:style>
  <w:style w:type="paragraph" w:customStyle="1" w:styleId="SingleTxtG">
    <w:name w:val="_ Single Txt_G"/>
    <w:basedOn w:val="Norml"/>
    <w:link w:val="SingleTxtGChar"/>
    <w:qFormat/>
    <w:rsid w:val="004D2D80"/>
    <w:pPr>
      <w:spacing w:after="120" w:line="240" w:lineRule="atLeast"/>
      <w:ind w:left="1134" w:right="1134"/>
      <w:jc w:val="both"/>
    </w:pPr>
    <w:rPr>
      <w:rFonts w:ascii="Times New Roman" w:eastAsia="Times New Roman" w:hAnsi="Times New Roman" w:cs="Times New Roman"/>
      <w:sz w:val="20"/>
      <w:szCs w:val="20"/>
    </w:rPr>
  </w:style>
  <w:style w:type="paragraph" w:customStyle="1" w:styleId="HChG">
    <w:name w:val="_ H _Ch_G"/>
    <w:basedOn w:val="Norml"/>
    <w:qFormat/>
    <w:rsid w:val="00886C49"/>
    <w:pPr>
      <w:keepNext/>
      <w:keepLines/>
      <w:tabs>
        <w:tab w:val="right" w:pos="851"/>
      </w:tabs>
      <w:spacing w:before="360" w:after="240" w:line="300" w:lineRule="exact"/>
      <w:ind w:left="1134" w:right="1134" w:hanging="1134"/>
    </w:pPr>
    <w:rPr>
      <w:rFonts w:ascii="Times New Roman" w:eastAsia="Times New Roman" w:hAnsi="Times New Roman" w:cs="Times New Roman"/>
      <w:b/>
      <w:sz w:val="28"/>
      <w:szCs w:val="20"/>
    </w:rPr>
  </w:style>
  <w:style w:type="paragraph" w:styleId="lfej">
    <w:name w:val="header"/>
    <w:basedOn w:val="Norml"/>
    <w:uiPriority w:val="99"/>
    <w:rsid w:val="00886C49"/>
    <w:pPr>
      <w:pBdr>
        <w:bottom w:val="single" w:sz="4" w:space="4" w:color="00000A"/>
      </w:pBdr>
    </w:pPr>
    <w:rPr>
      <w:rFonts w:ascii="Times New Roman" w:eastAsia="Times New Roman" w:hAnsi="Times New Roman" w:cs="Times New Roman"/>
      <w:b/>
      <w:sz w:val="18"/>
      <w:szCs w:val="20"/>
      <w:lang w:val="x-none"/>
    </w:rPr>
  </w:style>
  <w:style w:type="paragraph" w:customStyle="1" w:styleId="Norml1">
    <w:name w:val="Normál1"/>
    <w:basedOn w:val="Norml"/>
    <w:qFormat/>
    <w:rsid w:val="0047511F"/>
    <w:pPr>
      <w:spacing w:beforeAutospacing="1" w:afterAutospacing="1"/>
    </w:pPr>
    <w:rPr>
      <w:rFonts w:ascii="Times New Roman" w:eastAsia="Times New Roman" w:hAnsi="Times New Roman" w:cs="Times New Roman"/>
      <w:lang w:val="hu-HU" w:eastAsia="hu-HU"/>
    </w:rPr>
  </w:style>
  <w:style w:type="paragraph" w:customStyle="1" w:styleId="Norml2">
    <w:name w:val="Normál2"/>
    <w:basedOn w:val="Norml"/>
    <w:qFormat/>
    <w:rsid w:val="0052489C"/>
    <w:pPr>
      <w:spacing w:beforeAutospacing="1" w:afterAutospacing="1"/>
    </w:pPr>
    <w:rPr>
      <w:rFonts w:ascii="Times New Roman" w:eastAsia="Times New Roman" w:hAnsi="Times New Roman" w:cs="Times New Roman"/>
      <w:lang w:val="hu-HU" w:eastAsia="hu-HU"/>
    </w:rPr>
  </w:style>
  <w:style w:type="paragraph" w:customStyle="1" w:styleId="Norml3">
    <w:name w:val="Normál3"/>
    <w:basedOn w:val="Norml"/>
    <w:qFormat/>
    <w:rsid w:val="00E265C3"/>
    <w:pPr>
      <w:spacing w:beforeAutospacing="1" w:afterAutospacing="1"/>
    </w:pPr>
    <w:rPr>
      <w:rFonts w:ascii="Times New Roman" w:eastAsia="Times New Roman" w:hAnsi="Times New Roman" w:cs="Times New Roman"/>
      <w:lang w:val="hu-HU" w:eastAsia="hu-HU"/>
    </w:rPr>
  </w:style>
  <w:style w:type="paragraph" w:customStyle="1" w:styleId="Footnote">
    <w:name w:val="Footnote"/>
    <w:basedOn w:val="Norml"/>
  </w:style>
  <w:style w:type="numbering" w:customStyle="1" w:styleId="List0">
    <w:name w:val="List 0"/>
  </w:style>
  <w:style w:type="numbering" w:customStyle="1" w:styleId="ImportedStyle1">
    <w:name w:val="Imported Style 1"/>
  </w:style>
  <w:style w:type="numbering" w:customStyle="1" w:styleId="List1">
    <w:name w:val="List 1"/>
  </w:style>
  <w:style w:type="numbering" w:customStyle="1" w:styleId="List21">
    <w:name w:val="List 21"/>
  </w:style>
  <w:style w:type="numbering" w:customStyle="1" w:styleId="ImportedStyle2">
    <w:name w:val="Imported Style 2"/>
  </w:style>
  <w:style w:type="numbering" w:customStyle="1" w:styleId="List31">
    <w:name w:val="List 31"/>
  </w:style>
  <w:style w:type="numbering" w:customStyle="1" w:styleId="ImportedStyle3">
    <w:name w:val="Imported Style 3"/>
  </w:style>
  <w:style w:type="numbering" w:customStyle="1" w:styleId="List41">
    <w:name w:val="List 41"/>
  </w:style>
  <w:style w:type="numbering" w:customStyle="1" w:styleId="List51">
    <w:name w:val="List 51"/>
  </w:style>
  <w:style w:type="numbering" w:customStyle="1" w:styleId="ImportedStyle4">
    <w:name w:val="Imported Style 4"/>
  </w:style>
  <w:style w:type="numbering" w:customStyle="1" w:styleId="List6">
    <w:name w:val="List 6"/>
  </w:style>
  <w:style w:type="numbering" w:customStyle="1" w:styleId="ImportedStyle5">
    <w:name w:val="Imported Style 5"/>
  </w:style>
  <w:style w:type="numbering" w:customStyle="1" w:styleId="List7">
    <w:name w:val="List 7"/>
  </w:style>
  <w:style w:type="numbering" w:customStyle="1" w:styleId="List8">
    <w:name w:val="List 8"/>
  </w:style>
  <w:style w:type="numbering" w:customStyle="1" w:styleId="ImportedStyle10">
    <w:name w:val="Imported Style 1.0"/>
  </w:style>
  <w:style w:type="numbering" w:customStyle="1" w:styleId="List9">
    <w:name w:val="List 9"/>
  </w:style>
  <w:style w:type="numbering" w:customStyle="1" w:styleId="ImportedStyle6">
    <w:name w:val="Imported Style 6"/>
  </w:style>
  <w:style w:type="numbering" w:customStyle="1" w:styleId="List10">
    <w:name w:val="List 10"/>
  </w:style>
  <w:style w:type="numbering" w:customStyle="1" w:styleId="ImportedStyle7">
    <w:name w:val="Imported Style 7"/>
  </w:style>
  <w:style w:type="numbering" w:customStyle="1" w:styleId="List11">
    <w:name w:val="List 11"/>
  </w:style>
  <w:style w:type="numbering" w:customStyle="1" w:styleId="ImportedStyle8">
    <w:name w:val="Imported Style 8"/>
  </w:style>
  <w:style w:type="numbering" w:customStyle="1" w:styleId="List12">
    <w:name w:val="List 12"/>
  </w:style>
  <w:style w:type="numbering" w:customStyle="1" w:styleId="ImportedStyle9">
    <w:name w:val="Imported Style 9"/>
  </w:style>
  <w:style w:type="numbering" w:customStyle="1" w:styleId="List13">
    <w:name w:val="List 13"/>
  </w:style>
  <w:style w:type="numbering" w:customStyle="1" w:styleId="ImportedStyle100">
    <w:name w:val="Imported Style 10"/>
  </w:style>
  <w:style w:type="numbering" w:customStyle="1" w:styleId="List14">
    <w:name w:val="List 14"/>
  </w:style>
  <w:style w:type="numbering" w:customStyle="1" w:styleId="ImportedStyle11">
    <w:name w:val="Imported Style 11"/>
  </w:style>
  <w:style w:type="numbering" w:customStyle="1" w:styleId="List15">
    <w:name w:val="List 15"/>
  </w:style>
  <w:style w:type="numbering" w:customStyle="1" w:styleId="ImportedStyle12">
    <w:name w:val="Imported Style 12"/>
  </w:style>
  <w:style w:type="numbering" w:customStyle="1" w:styleId="List16">
    <w:name w:val="List 16"/>
  </w:style>
  <w:style w:type="numbering" w:customStyle="1" w:styleId="ImportedStyle13">
    <w:name w:val="Imported Style 13"/>
  </w:style>
  <w:style w:type="numbering" w:customStyle="1" w:styleId="List17">
    <w:name w:val="List 17"/>
  </w:style>
  <w:style w:type="numbering" w:customStyle="1" w:styleId="ImportedStyle110">
    <w:name w:val="Imported Style 1.1"/>
  </w:style>
  <w:style w:type="numbering" w:customStyle="1" w:styleId="List18">
    <w:name w:val="List 18"/>
  </w:style>
  <w:style w:type="numbering" w:customStyle="1" w:styleId="ImportedStyle14">
    <w:name w:val="Imported Style 14"/>
  </w:style>
  <w:style w:type="numbering" w:customStyle="1" w:styleId="List19">
    <w:name w:val="List 19"/>
  </w:style>
  <w:style w:type="numbering" w:customStyle="1" w:styleId="ImportedStyle15">
    <w:name w:val="Imported Style 15"/>
  </w:style>
  <w:style w:type="numbering" w:customStyle="1" w:styleId="List20">
    <w:name w:val="List 20"/>
  </w:style>
  <w:style w:type="numbering" w:customStyle="1" w:styleId="ImportedStyle16">
    <w:name w:val="Imported Style 16"/>
  </w:style>
  <w:style w:type="numbering" w:customStyle="1" w:styleId="ImportedStyle17">
    <w:name w:val="Imported Style 17"/>
  </w:style>
  <w:style w:type="table" w:styleId="Rcsostblzat">
    <w:name w:val="Table Grid"/>
    <w:basedOn w:val="Normltblzat"/>
    <w:uiPriority w:val="59"/>
    <w:rsid w:val="004A54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Kzepesrcs15jellszn">
    <w:name w:val="Medium Grid 1 Accent 5"/>
    <w:basedOn w:val="Normltblzat"/>
    <w:uiPriority w:val="67"/>
    <w:rsid w:val="00276A57"/>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4BACC6" w:themeColor="accent5"/>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Kzepesrcs11jellszn">
    <w:name w:val="Medium Grid 1 Accent 1"/>
    <w:basedOn w:val="Normltblzat"/>
    <w:uiPriority w:val="67"/>
    <w:rsid w:val="006C255D"/>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4F81BD" w:themeColor="accent1"/>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Kzepesrcs16jellszn">
    <w:name w:val="Medium Grid 1 Accent 6"/>
    <w:basedOn w:val="Normltblzat"/>
    <w:uiPriority w:val="67"/>
    <w:rsid w:val="007F4266"/>
    <w:rPr>
      <w:lang w:eastAsia="ja-JP"/>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79646" w:themeColor="accent6"/>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Hiperhivatkozs">
    <w:name w:val="Hyperlink"/>
    <w:basedOn w:val="Bekezdsalapbettpusa"/>
    <w:uiPriority w:val="99"/>
    <w:unhideWhenUsed/>
    <w:rsid w:val="005A53A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26" Type="http://schemas.openxmlformats.org/officeDocument/2006/relationships/hyperlink" Target="https://eur-lex.europa.eu/legal-content/HU/TXT/HTML/?uri=CELEX:12016P/TXT&amp;from=HU" TargetMode="External"/><Relationship Id="rId21" Type="http://schemas.openxmlformats.org/officeDocument/2006/relationships/hyperlink" Target="http://hudoc.echr.coe.int/eng?i=001-104367" TargetMode="External"/><Relationship Id="rId42" Type="http://schemas.openxmlformats.org/officeDocument/2006/relationships/hyperlink" Target="http://hudoc.echr.coe.int/eng?i=001-93036" TargetMode="External"/><Relationship Id="rId47" Type="http://schemas.openxmlformats.org/officeDocument/2006/relationships/hyperlink" Target="http://www.unhcr.org/publications/legal/505b10ee9/unhcr-detention-guidelines.html" TargetMode="External"/><Relationship Id="rId63" Type="http://schemas.openxmlformats.org/officeDocument/2006/relationships/hyperlink" Target="http://www.ohchr.org/EN/Issues/Education/Training/Compilation/Pages/d)GeneralCommentNo13Therighttoeducation(article13)(1999).aspx" TargetMode="External"/><Relationship Id="rId68" Type="http://schemas.openxmlformats.org/officeDocument/2006/relationships/hyperlink" Target="http://www.refworld.org/docid/453883f922.html" TargetMode="External"/><Relationship Id="rId84" Type="http://schemas.openxmlformats.org/officeDocument/2006/relationships/hyperlink" Target="http://hudoc.echr.coe.int/eng" TargetMode="External"/><Relationship Id="rId89" Type="http://schemas.openxmlformats.org/officeDocument/2006/relationships/hyperlink" Target="http://hudoc.echr.coe.int/eng?i=001-157392" TargetMode="External"/><Relationship Id="rId7" Type="http://schemas.openxmlformats.org/officeDocument/2006/relationships/footnotes" Target="footnotes.xml"/><Relationship Id="rId71" Type="http://schemas.openxmlformats.org/officeDocument/2006/relationships/hyperlink" Target="http://tbinternet.ohchr.org/Treaties/CMW/Shared%20Documents/1_Global/CMW_C_GC_4-CRC_C_GC_23_8362_E.pdf" TargetMode="External"/><Relationship Id="rId92" Type="http://schemas.openxmlformats.org/officeDocument/2006/relationships/hyperlink" Target="http://hudoc.echr.coe.int/eng" TargetMode="External"/><Relationship Id="rId2" Type="http://schemas.openxmlformats.org/officeDocument/2006/relationships/numbering" Target="numbering.xml"/><Relationship Id="rId16" Type="http://schemas.openxmlformats.org/officeDocument/2006/relationships/hyperlink" Target="https://eur-lex.europa.eu/legal-content/HU/TXT/HTML/?uri=CELEX:32013L0033&amp;from=HU" TargetMode="External"/><Relationship Id="rId29" Type="http://schemas.openxmlformats.org/officeDocument/2006/relationships/hyperlink" Target="http://hudoc.echr.coe.int/eng?i=001-84709" TargetMode="External"/><Relationship Id="rId11" Type="http://schemas.openxmlformats.org/officeDocument/2006/relationships/hyperlink" Target="http://hudoc.echr.coe.int/eng?i=001-84709" TargetMode="External"/><Relationship Id="rId24" Type="http://schemas.openxmlformats.org/officeDocument/2006/relationships/hyperlink" Target="http://hudoc.echr.coe.int/eng?i=001-107895" TargetMode="External"/><Relationship Id="rId32" Type="http://schemas.openxmlformats.org/officeDocument/2006/relationships/hyperlink" Target="http://eur-lex.europa.eu/legal-content/hu/TXT/PDF/?uri=CELEX:32013R0604&amp;from=en" TargetMode="External"/><Relationship Id="rId37" Type="http://schemas.openxmlformats.org/officeDocument/2006/relationships/hyperlink" Target="http://hudoc.echr.coe.int/eng?i=001-91447" TargetMode="External"/><Relationship Id="rId40" Type="http://schemas.openxmlformats.org/officeDocument/2006/relationships/hyperlink" Target="http://hudoc.echr.coe.int/eng?i=001-103050" TargetMode="External"/><Relationship Id="rId45" Type="http://schemas.openxmlformats.org/officeDocument/2006/relationships/hyperlink" Target="http://hudoc.echr.coe.int/eng?i=001-86533" TargetMode="External"/><Relationship Id="rId53" Type="http://schemas.openxmlformats.org/officeDocument/2006/relationships/hyperlink" Target="http://www.ohchr.org/en/professionalinterest/pages/ccpr.aspx" TargetMode="External"/><Relationship Id="rId58" Type="http://schemas.openxmlformats.org/officeDocument/2006/relationships/hyperlink" Target="http://www.coe.int/t/dghl/cooperation/ccje/meetings/plenary/Lignes_dir_justice_adapt%25C3%25A9eauxenfants_en.asp" TargetMode="External"/><Relationship Id="rId66" Type="http://schemas.openxmlformats.org/officeDocument/2006/relationships/hyperlink" Target="http://www.un.org/disabilities/documents/convention/convoptprot-e.pdf" TargetMode="External"/><Relationship Id="rId74" Type="http://schemas.openxmlformats.org/officeDocument/2006/relationships/hyperlink" Target="http://eur-lex.europa.eu/legal-content/EN/TXT/?uri=celex%253A32011L0095" TargetMode="External"/><Relationship Id="rId79" Type="http://schemas.openxmlformats.org/officeDocument/2006/relationships/hyperlink" Target="http://hudoc.echr.coe.int/eng" TargetMode="External"/><Relationship Id="rId87" Type="http://schemas.openxmlformats.org/officeDocument/2006/relationships/hyperlink" Target="http://hudoc.echr.coe.int/eng?i=001-168780" TargetMode="External"/><Relationship Id="rId102" Type="http://schemas.openxmlformats.org/officeDocument/2006/relationships/footer" Target="footer1.xml"/><Relationship Id="rId5" Type="http://schemas.openxmlformats.org/officeDocument/2006/relationships/settings" Target="settings.xml"/><Relationship Id="rId61" Type="http://schemas.openxmlformats.org/officeDocument/2006/relationships/hyperlink" Target="https://documents-dds-ny.un.org/doc/UNDOC/GEN/G03/173/27/PDF/G0317327.pdf?OpenElement" TargetMode="External"/><Relationship Id="rId82" Type="http://schemas.openxmlformats.org/officeDocument/2006/relationships/hyperlink" Target="http://hudoc.echr.coe.int/eng" TargetMode="External"/><Relationship Id="rId90" Type="http://schemas.openxmlformats.org/officeDocument/2006/relationships/hyperlink" Target="http://hudoc.echr.coe.int/eng?i=001-158877" TargetMode="External"/><Relationship Id="rId95" Type="http://schemas.openxmlformats.org/officeDocument/2006/relationships/hyperlink" Target="http://hudoc.echr.coe.int/eng" TargetMode="External"/><Relationship Id="rId19" Type="http://schemas.openxmlformats.org/officeDocument/2006/relationships/hyperlink" Target="http://www.refworld.org/docid/5a1293a24.html" TargetMode="External"/><Relationship Id="rId14" Type="http://schemas.openxmlformats.org/officeDocument/2006/relationships/hyperlink" Target="http://www.unhcr.org/publications/legal/505b10ee9/unhcr-detention-guidelines.html" TargetMode="External"/><Relationship Id="rId22" Type="http://schemas.openxmlformats.org/officeDocument/2006/relationships/hyperlink" Target="http://hudoc.echr.coe.int/eng?i=002-1144" TargetMode="External"/><Relationship Id="rId27" Type="http://schemas.openxmlformats.org/officeDocument/2006/relationships/hyperlink" Target="http://hudoc.echr.coe.int/eng?i=001-84028" TargetMode="External"/><Relationship Id="rId30" Type="http://schemas.openxmlformats.org/officeDocument/2006/relationships/hyperlink" Target="http://hudoc.echr.coe.int/eng?i=001-100143" TargetMode="External"/><Relationship Id="rId35" Type="http://schemas.openxmlformats.org/officeDocument/2006/relationships/hyperlink" Target="http://hudoc.echr.coe.int/eng?i=001-96773" TargetMode="External"/><Relationship Id="rId43" Type="http://schemas.openxmlformats.org/officeDocument/2006/relationships/hyperlink" Target="http://hudoc.echr.coe.int/eng?i=001-108710" TargetMode="External"/><Relationship Id="rId48" Type="http://schemas.openxmlformats.org/officeDocument/2006/relationships/hyperlink" Target="http://www.unhcr-centraleurope.org/pdf/resources/legal-documents/unhcr-handbooks-recommendations-and-guidelines/unhcr-guidelines-on-dealing-with-unaccompanied-children-seeking-asylum-1997.html" TargetMode="External"/><Relationship Id="rId56" Type="http://schemas.openxmlformats.org/officeDocument/2006/relationships/hyperlink" Target="http://www.ohchr.org/en/ProfessionalInterest/pages/cat.aspx" TargetMode="External"/><Relationship Id="rId64" Type="http://schemas.openxmlformats.org/officeDocument/2006/relationships/hyperlink" Target="http://www.un.org/documents/ga/res/45/a45r113.htm" TargetMode="External"/><Relationship Id="rId69" Type="http://schemas.openxmlformats.org/officeDocument/2006/relationships/hyperlink" Target="http://www.cpt.coe.int/en/documents/eng-standards-scr.pdf" TargetMode="External"/><Relationship Id="rId77" Type="http://schemas.openxmlformats.org/officeDocument/2006/relationships/hyperlink" Target="http://hudoc.echr.coe.int/eng" TargetMode="External"/><Relationship Id="rId100" Type="http://schemas.openxmlformats.org/officeDocument/2006/relationships/hyperlink" Target="http://curia.europa.eu/juris/document/document.jsf?text=&amp;docid=174342&amp;pageIndex=0&amp;doclang=en&amp;mode=lst&amp;dir=&amp;occ=first&amp;part=1&amp;cid=1045024" TargetMode="External"/><Relationship Id="rId8" Type="http://schemas.openxmlformats.org/officeDocument/2006/relationships/endnotes" Target="endnotes.xml"/><Relationship Id="rId51" Type="http://schemas.openxmlformats.org/officeDocument/2006/relationships/hyperlink" Target="https://en.wikipedia.org/wiki/Conviction" TargetMode="External"/><Relationship Id="rId72" Type="http://schemas.openxmlformats.org/officeDocument/2006/relationships/hyperlink" Target="http://fra.europa.eu/en/charterpedia/title/i-dignity" TargetMode="External"/><Relationship Id="rId80" Type="http://schemas.openxmlformats.org/officeDocument/2006/relationships/hyperlink" Target="http://hudoc.echr.coe.int/eng" TargetMode="External"/><Relationship Id="rId85" Type="http://schemas.openxmlformats.org/officeDocument/2006/relationships/hyperlink" Target="http://hudoc.echr.coe.int/eng" TargetMode="External"/><Relationship Id="rId93" Type="http://schemas.openxmlformats.org/officeDocument/2006/relationships/hyperlink" Target="http://hudoc.echr.coe.int/eng" TargetMode="External"/><Relationship Id="rId98" Type="http://schemas.openxmlformats.org/officeDocument/2006/relationships/hyperlink" Target="http://hudoc.echr.coe.int/eng" TargetMode="External"/><Relationship Id="rId3" Type="http://schemas.openxmlformats.org/officeDocument/2006/relationships/styles" Target="styles.xml"/><Relationship Id="rId12" Type="http://schemas.openxmlformats.org/officeDocument/2006/relationships/hyperlink" Target="http://hudoc.echr.coe.int/eng?i=001-122893" TargetMode="External"/><Relationship Id="rId17" Type="http://schemas.openxmlformats.org/officeDocument/2006/relationships/hyperlink" Target="https://eur-lex.europa.eu/legal-content/HU/TXT/HTML/?uri=CELEX:32013L0033&amp;from=HU" TargetMode="External"/><Relationship Id="rId25" Type="http://schemas.openxmlformats.org/officeDocument/2006/relationships/hyperlink" Target="http://hudoc.echr.coe.int/eng?i=001-77447" TargetMode="External"/><Relationship Id="rId33" Type="http://schemas.openxmlformats.org/officeDocument/2006/relationships/hyperlink" Target="http://hudoc.echr.coe.int/eng?i=001-94127" TargetMode="External"/><Relationship Id="rId38" Type="http://schemas.openxmlformats.org/officeDocument/2006/relationships/hyperlink" Target="mailto:http://www.ohchr.org/EN/HRBodies/CCPR/Pages/GC35-Article9LibertyandSecurityofperson.aspx" TargetMode="External"/><Relationship Id="rId46" Type="http://schemas.openxmlformats.org/officeDocument/2006/relationships/hyperlink" Target="http://www.unhcr.org/publications/legal/505b10ee9/unhcr-detention-guidelines.html" TargetMode="External"/><Relationship Id="rId59" Type="http://schemas.openxmlformats.org/officeDocument/2006/relationships/hyperlink" Target="http://www.un.org/documents/ga/res/43/a43r173.htm" TargetMode="External"/><Relationship Id="rId67" Type="http://schemas.openxmlformats.org/officeDocument/2006/relationships/hyperlink" Target="http://www.assembly.coe.int/nw/xml/XRef/Xref-XML2HTML-en.asp?fileid=17387&amp;lang=en" TargetMode="External"/><Relationship Id="rId103" Type="http://schemas.openxmlformats.org/officeDocument/2006/relationships/fontTable" Target="fontTable.xml"/><Relationship Id="rId20" Type="http://schemas.openxmlformats.org/officeDocument/2006/relationships/hyperlink" Target="http://hudoc.echr.coe.int/eng?i=001-108710" TargetMode="External"/><Relationship Id="rId41" Type="http://schemas.openxmlformats.org/officeDocument/2006/relationships/hyperlink" Target="http://hudoc.echr.coe.int/eng?i=001-103050" TargetMode="External"/><Relationship Id="rId54" Type="http://schemas.openxmlformats.org/officeDocument/2006/relationships/hyperlink" Target="http://www.ohchr.org/en/professionalinterest/pages/crc.aspx" TargetMode="External"/><Relationship Id="rId62" Type="http://schemas.openxmlformats.org/officeDocument/2006/relationships/hyperlink" Target="http://www.refworld.org/pdfid/4538838d0.pdf" TargetMode="External"/><Relationship Id="rId70" Type="http://schemas.openxmlformats.org/officeDocument/2006/relationships/hyperlink" Target="http://www2.ohchr.org/english/bodies/cedaw/docs/GR_26_on_women_migrant_workers_en.pdf" TargetMode="External"/><Relationship Id="rId75" Type="http://schemas.openxmlformats.org/officeDocument/2006/relationships/hyperlink" Target="http://eur-lex.europa.eu/legal-content/EN/ALL/;jsessionid=jHNlTp3HLjqw8mqGbQSpZh1VWpjCyVQq14Hgcztw4pbfSQZffnrn!557467765?uri=CELEX:32013R0604" TargetMode="External"/><Relationship Id="rId83" Type="http://schemas.openxmlformats.org/officeDocument/2006/relationships/hyperlink" Target="http://hudoc.echr.coe.int/eng" TargetMode="External"/><Relationship Id="rId88" Type="http://schemas.openxmlformats.org/officeDocument/2006/relationships/hyperlink" Target="http://hudoc.echr.coe.int/eng" TargetMode="External"/><Relationship Id="rId91" Type="http://schemas.openxmlformats.org/officeDocument/2006/relationships/hyperlink" Target="http://hudoc.echr.coe.int/eng" TargetMode="External"/><Relationship Id="rId96" Type="http://schemas.openxmlformats.org/officeDocument/2006/relationships/hyperlink" Target="http://hudoc.echr.coe.int/eng?i=001-164466"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eur-lex.europa.eu/legal-content/HU/TXT/HTML/?uri=CELEX:32013L0033&amp;from=HU" TargetMode="External"/><Relationship Id="rId23" Type="http://schemas.openxmlformats.org/officeDocument/2006/relationships/hyperlink" Target="http://hudoc.echr.coe.int/eng?i=001-108710" TargetMode="External"/><Relationship Id="rId28" Type="http://schemas.openxmlformats.org/officeDocument/2006/relationships/hyperlink" Target="http://hudoc.echr.coe.int/eng?i=001-164466" TargetMode="External"/><Relationship Id="rId36" Type="http://schemas.openxmlformats.org/officeDocument/2006/relationships/hyperlink" Target="http://hrlibrary.umn.edu/undocs/html/1051-2002.html" TargetMode="External"/><Relationship Id="rId49" Type="http://schemas.openxmlformats.org/officeDocument/2006/relationships/hyperlink" Target="http://www.echr.coe.int/Documents/Convention_ENG.pdf" TargetMode="External"/><Relationship Id="rId57" Type="http://schemas.openxmlformats.org/officeDocument/2006/relationships/hyperlink" Target="https://documents-dds-ny.un.org/doc/UNDOC/GEN/G08/100/91/PDF/G0810091.pdf?OpenElement" TargetMode="External"/><Relationship Id="rId10" Type="http://schemas.openxmlformats.org/officeDocument/2006/relationships/hyperlink" Target="http://hudoc.echr.coe.int/eng?i=001-57498" TargetMode="External"/><Relationship Id="rId31" Type="http://schemas.openxmlformats.org/officeDocument/2006/relationships/hyperlink" Target="http://hudoc.echr.coe.int/eng?i=001-148927" TargetMode="External"/><Relationship Id="rId44" Type="http://schemas.openxmlformats.org/officeDocument/2006/relationships/hyperlink" Target="http://hudoc.echr.coe.int/eng?i=001-122894" TargetMode="External"/><Relationship Id="rId52" Type="http://schemas.openxmlformats.org/officeDocument/2006/relationships/hyperlink" Target="https://en.wikipedia.org/wiki/Arrest" TargetMode="External"/><Relationship Id="rId60" Type="http://schemas.openxmlformats.org/officeDocument/2006/relationships/hyperlink" Target="http://www.refworld.org/docid/4a857e692.html" TargetMode="External"/><Relationship Id="rId65" Type="http://schemas.openxmlformats.org/officeDocument/2006/relationships/hyperlink" Target="https://rm.coe.int/16804fb13c" TargetMode="External"/><Relationship Id="rId73" Type="http://schemas.openxmlformats.org/officeDocument/2006/relationships/hyperlink" Target="http://eur-lex.europa.eu/legal-content/EN/TXT/?uri=CELEX%253A32013L0033" TargetMode="External"/><Relationship Id="rId78" Type="http://schemas.openxmlformats.org/officeDocument/2006/relationships/hyperlink" Target="http://hudoc.echr.coe.int/eng" TargetMode="External"/><Relationship Id="rId81" Type="http://schemas.openxmlformats.org/officeDocument/2006/relationships/hyperlink" Target="http://hudoc.echr.coe.int/eng" TargetMode="External"/><Relationship Id="rId86" Type="http://schemas.openxmlformats.org/officeDocument/2006/relationships/hyperlink" Target="http://hudoc.echr.coe.int/eng" TargetMode="External"/><Relationship Id="rId94" Type="http://schemas.openxmlformats.org/officeDocument/2006/relationships/hyperlink" Target="http://hudoc.echr.coe.int/eng" TargetMode="External"/><Relationship Id="rId99" Type="http://schemas.openxmlformats.org/officeDocument/2006/relationships/hyperlink" Target="http://curia.europa.eu/juris/document/document.jsf?text=&amp;docid=188907&amp;pageIndex=0&amp;doclang=en&amp;mode=lst&amp;dir=&amp;occ=first&amp;part=1&amp;cid=835567" TargetMode="External"/><Relationship Id="rId10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hudoc.echr.coe.int/eng?i=001-57988" TargetMode="External"/><Relationship Id="rId13" Type="http://schemas.openxmlformats.org/officeDocument/2006/relationships/hyperlink" Target="http://hudoc.echr.coe.int/eng?i=001-57988" TargetMode="External"/><Relationship Id="rId18" Type="http://schemas.openxmlformats.org/officeDocument/2006/relationships/hyperlink" Target="https://eur-lex.europa.eu/legal-content/HU/TXT/HTML/?uri=CELEX:32013L0032&amp;from=HU" TargetMode="External"/><Relationship Id="rId39" Type="http://schemas.openxmlformats.org/officeDocument/2006/relationships/hyperlink" Target="http://hudoc.echr.coe.int/eng?i=001-122893" TargetMode="External"/><Relationship Id="rId34" Type="http://schemas.openxmlformats.org/officeDocument/2006/relationships/hyperlink" Target="http://hudoc.echr.coe.int/eng?i=001-60026" TargetMode="External"/><Relationship Id="rId50" Type="http://schemas.openxmlformats.org/officeDocument/2006/relationships/hyperlink" Target="https://en.wikipedia.org/wiki/Detention_%2528imprisonment%2529" TargetMode="External"/><Relationship Id="rId55" Type="http://schemas.openxmlformats.org/officeDocument/2006/relationships/hyperlink" Target="http://www.refworld.org/docid/42dd174b4.html" TargetMode="External"/><Relationship Id="rId76" Type="http://schemas.openxmlformats.org/officeDocument/2006/relationships/hyperlink" Target="http://hudoc.echr.coe.int/eng" TargetMode="External"/><Relationship Id="rId97" Type="http://schemas.openxmlformats.org/officeDocument/2006/relationships/hyperlink" Target="http://hudoc.echr.coe.int/eng" TargetMode="External"/><Relationship Id="rId104" Type="http://schemas.openxmlformats.org/officeDocument/2006/relationships/theme" Target="theme/theme1.xml"/></Relationships>
</file>

<file path=word/_rels/footnotes.xml.rels><?xml version="1.0" encoding="UTF-8" standalone="yes"?>
<Relationships xmlns="http://schemas.openxmlformats.org/package/2006/relationships"><Relationship Id="rId13" Type="http://schemas.openxmlformats.org/officeDocument/2006/relationships/hyperlink" Target="http://hudoc.echr.coe.int/eng" TargetMode="External"/><Relationship Id="rId18" Type="http://schemas.openxmlformats.org/officeDocument/2006/relationships/hyperlink" Target="http://hrlibrary.umn.edu/undocs/1050-2002.html" TargetMode="External"/><Relationship Id="rId26" Type="http://schemas.openxmlformats.org/officeDocument/2006/relationships/hyperlink" Target="http://tbinternet.ohchr.org/Treaties/CMW/Shared%20Documents/1_Global/INT_CMW_INF_8219_E.pdf" TargetMode="External"/><Relationship Id="rId39" Type="http://schemas.openxmlformats.org/officeDocument/2006/relationships/hyperlink" Target="http://bit.ly/1JX4hMm" TargetMode="External"/><Relationship Id="rId21" Type="http://schemas.openxmlformats.org/officeDocument/2006/relationships/hyperlink" Target="http://bit.ly/2icyi5y" TargetMode="External"/><Relationship Id="rId34" Type="http://schemas.openxmlformats.org/officeDocument/2006/relationships/hyperlink" Target="https://hudoc.echr.coe.int/eng" TargetMode="External"/><Relationship Id="rId42" Type="http://schemas.openxmlformats.org/officeDocument/2006/relationships/hyperlink" Target="https://hudoc.echr.coe.int/eng" TargetMode="External"/><Relationship Id="rId47" Type="http://schemas.openxmlformats.org/officeDocument/2006/relationships/hyperlink" Target="https://hudoc.echr.coe.int/eng" TargetMode="External"/><Relationship Id="rId50" Type="http://schemas.openxmlformats.org/officeDocument/2006/relationships/hyperlink" Target="https://hudoc.echr.coe.int/eng" TargetMode="External"/><Relationship Id="rId55" Type="http://schemas.openxmlformats.org/officeDocument/2006/relationships/hyperlink" Target="http://hrlibrary.umn.edu/undocs/html/962-2001.html" TargetMode="External"/><Relationship Id="rId63" Type="http://schemas.openxmlformats.org/officeDocument/2006/relationships/hyperlink" Target="http://hrlibrary.umn.edu/undocs/1157-2003.html" TargetMode="External"/><Relationship Id="rId68" Type="http://schemas.openxmlformats.org/officeDocument/2006/relationships/hyperlink" Target="https://www.unodc.org/documents/justice-and-prison-reform/GA-RESOLUTION/E_ebook.pdf" TargetMode="External"/><Relationship Id="rId76" Type="http://schemas.openxmlformats.org/officeDocument/2006/relationships/hyperlink" Target="http://www.asylumlawdatabase.eu/en/content/abdullahi-elmi-and-aweys-abubakar-v-malta-nos-2579413-and-2815113-articles-3-and-5-22" TargetMode="External"/><Relationship Id="rId7" Type="http://schemas.openxmlformats.org/officeDocument/2006/relationships/hyperlink" Target="http://hrlibrary.umn.edu/undocs/1069-2002.html" TargetMode="External"/><Relationship Id="rId71" Type="http://schemas.openxmlformats.org/officeDocument/2006/relationships/hyperlink" Target="https://hudoc.echr.coe.int/eng" TargetMode="External"/><Relationship Id="rId2" Type="http://schemas.openxmlformats.org/officeDocument/2006/relationships/hyperlink" Target="http://docstore.ohchr.org/SelfServices/FilesHandler.ashx?enc=6QkG1d%2FPPRiCAqhKb7yhsrdB0H1l5979OVGGB%2BWPAXjdnG1mwFFfPYGIlNfb%2F6T%2Fqwtc77%2FKU9JkoeDcTWWPIpCoePGBcMsRmFtoMu58pgnmzjyiyRGkPQekcPKtaaTG" TargetMode="External"/><Relationship Id="rId16" Type="http://schemas.openxmlformats.org/officeDocument/2006/relationships/hyperlink" Target="http://hrlibrary.umn.edu/undocs/1324-2004.html" TargetMode="External"/><Relationship Id="rId29" Type="http://schemas.openxmlformats.org/officeDocument/2006/relationships/hyperlink" Target="http://hudoc.echr.coe.int/eng?i=001-107895" TargetMode="External"/><Relationship Id="rId11" Type="http://schemas.openxmlformats.org/officeDocument/2006/relationships/hyperlink" Target="https://hudoc.echr.coe.int/eng" TargetMode="External"/><Relationship Id="rId24" Type="http://schemas.openxmlformats.org/officeDocument/2006/relationships/hyperlink" Target="https://hudoc.echr.coe.int/eng" TargetMode="External"/><Relationship Id="rId32" Type="http://schemas.openxmlformats.org/officeDocument/2006/relationships/hyperlink" Target="https://www.icj.org/wp-content/uploads/2014/10/Universal-MigrationHRlaw-PG-no-6-Publications-PractitionersGuide-2014-eng.pdf" TargetMode="External"/><Relationship Id="rId37" Type="http://schemas.openxmlformats.org/officeDocument/2006/relationships/hyperlink" Target="http://www.europarl.europa.eu/document/activities/cont/201110/20111014att29338/20111014att29338en.pdf" TargetMode="External"/><Relationship Id="rId40" Type="http://schemas.openxmlformats.org/officeDocument/2006/relationships/hyperlink" Target="https://hudoc.echr.coe.int/eng" TargetMode="External"/><Relationship Id="rId45" Type="http://schemas.openxmlformats.org/officeDocument/2006/relationships/hyperlink" Target="http://www2.ohchr.org/english/bodies/crc/docs/CRC.C.GC.10.pdf" TargetMode="External"/><Relationship Id="rId53" Type="http://schemas.openxmlformats.org/officeDocument/2006/relationships/hyperlink" Target="http://docstore.ohchr.org/SelfServices/FilesHandler.ashx?enc=6QkG1d%2FPPRiCAqhKb7yhsjYoiCfMKoIRv2FVaVzRkMjTnjRO%2Bfud3cPVrcM9YR0iW6Txaxgp3f9kUFpWoq%2FhW%2FTpKi2tPhZsbEJw%2FGeZRASjdFuuJQRnbJEaUhby31WiQPl2mLFDe6ZSwMMvmQGVHA%3D%3D" TargetMode="External"/><Relationship Id="rId58" Type="http://schemas.openxmlformats.org/officeDocument/2006/relationships/hyperlink" Target="http://docstore.ohchr.org/SelfServices/FilesHandler.ashx?enc=6QkG1d%2FPPRiCAqhKb7yhsuXfSngwAQecUmCVwpZQk3OQc9czkMjsa2zWuRwvRwPHo8ZXxHYEpQnaLBew813yfFWUHHE1hXX5qRB%2FNM6D8qxTlB7A8MG%2FNW6ik3T3ddRJzu9AgM790jK8%2FEtg7LY15w%3D%3D" TargetMode="External"/><Relationship Id="rId66" Type="http://schemas.openxmlformats.org/officeDocument/2006/relationships/hyperlink" Target="https://hudoc.echr.coe.int/eng" TargetMode="External"/><Relationship Id="rId74" Type="http://schemas.openxmlformats.org/officeDocument/2006/relationships/hyperlink" Target="https://hudoc.echr.coe.int/eng" TargetMode="External"/><Relationship Id="rId5" Type="http://schemas.openxmlformats.org/officeDocument/2006/relationships/hyperlink" Target="http://www.worldcourts.com/hrc/eng/decisions/2011.07.18_Nystrom_v_Australia.pdf" TargetMode="External"/><Relationship Id="rId15" Type="http://schemas.openxmlformats.org/officeDocument/2006/relationships/hyperlink" Target="http://hrlibrary.umn.edu/undocs/html/1051-2002.html" TargetMode="External"/><Relationship Id="rId23" Type="http://schemas.openxmlformats.org/officeDocument/2006/relationships/hyperlink" Target="https://hudoc.echr.coe.int/eng" TargetMode="External"/><Relationship Id="rId28" Type="http://schemas.openxmlformats.org/officeDocument/2006/relationships/hyperlink" Target="http://hudoc.echr.coe.int/eng?i=002-1144" TargetMode="External"/><Relationship Id="rId36" Type="http://schemas.openxmlformats.org/officeDocument/2006/relationships/hyperlink" Target="http://hrlibrary.umn.edu/undocs/html/vws333.htm" TargetMode="External"/><Relationship Id="rId49" Type="http://schemas.openxmlformats.org/officeDocument/2006/relationships/hyperlink" Target="https://hudoc.echr.coe.int/eng" TargetMode="External"/><Relationship Id="rId57" Type="http://schemas.openxmlformats.org/officeDocument/2006/relationships/hyperlink" Target="http://hrlibrary.umn.edu/undocs/session43/188-1984.htm" TargetMode="External"/><Relationship Id="rId61" Type="http://schemas.openxmlformats.org/officeDocument/2006/relationships/hyperlink" Target="http://hrlibrary.umn.edu/undocs/html/dec432.htm" TargetMode="External"/><Relationship Id="rId10" Type="http://schemas.openxmlformats.org/officeDocument/2006/relationships/hyperlink" Target="http://hrlibrary.umn.edu/undocs/833-1998.html" TargetMode="External"/><Relationship Id="rId19" Type="http://schemas.openxmlformats.org/officeDocument/2006/relationships/hyperlink" Target="http://www.ohchr.org/Documents/HRBodies/HRCouncil/RegularSession/Session22/A.HRC.22.44_en.pdf" TargetMode="External"/><Relationship Id="rId31" Type="http://schemas.openxmlformats.org/officeDocument/2006/relationships/hyperlink" Target="http://www.europarl.europa.eu/charter/pdf/text_en.pdf" TargetMode="External"/><Relationship Id="rId44" Type="http://schemas.openxmlformats.org/officeDocument/2006/relationships/hyperlink" Target="http://www.worldcourts.com/hrc/eng/decisions/2011.03.29_Krasnov_v_Kyrgystan.pdf" TargetMode="External"/><Relationship Id="rId52" Type="http://schemas.openxmlformats.org/officeDocument/2006/relationships/hyperlink" Target="https://hudoc.echr.coe.int/eng" TargetMode="External"/><Relationship Id="rId60" Type="http://schemas.openxmlformats.org/officeDocument/2006/relationships/hyperlink" Target="http://www.worldcourts.com/hrc/eng/decisions/1979.10.26_Valcada_v_Uruguay.htm" TargetMode="External"/><Relationship Id="rId65" Type="http://schemas.openxmlformats.org/officeDocument/2006/relationships/hyperlink" Target="https://hudoc.echr.coe.int/eng" TargetMode="External"/><Relationship Id="rId73" Type="http://schemas.openxmlformats.org/officeDocument/2006/relationships/hyperlink" Target="https://hudoc.echr.coe.int/eng" TargetMode="External"/><Relationship Id="rId4" Type="http://schemas.openxmlformats.org/officeDocument/2006/relationships/hyperlink" Target="http://hrlibrary.umn.edu/undocs/794-1998.html" TargetMode="External"/><Relationship Id="rId9" Type="http://schemas.openxmlformats.org/officeDocument/2006/relationships/hyperlink" Target="http://hrlibrary.umn.edu/undocs/html/dec263.htm" TargetMode="External"/><Relationship Id="rId14" Type="http://schemas.openxmlformats.org/officeDocument/2006/relationships/hyperlink" Target="http://docstore.ohchr.org/SelfServices/FilesHandler.ashx?enc=6QkG1d%2FPPRiCAqhKb7yhstcNDCvDan1pXU7dsZDBaDVEBkdeaT5Sx9X%2B351DL0Sti%2BR9yBZSaZN3UGoT9S9ICJC%2B6RZeVqbkgjtN3gKrnADv76XzJZoPXfYNZ1hKhAcHpZzAnrM2%2FZDDIj2DzQg369hkjW0ipTDQiGejCxzE5S8%3D" TargetMode="External"/><Relationship Id="rId22" Type="http://schemas.openxmlformats.org/officeDocument/2006/relationships/hyperlink" Target="https://hudoc.echr.coe.int/eng" TargetMode="External"/><Relationship Id="rId27" Type="http://schemas.openxmlformats.org/officeDocument/2006/relationships/hyperlink" Target="http://www2.ohchr.org/english/bodies/crc/docs/GC6.pdf" TargetMode="External"/><Relationship Id="rId30" Type="http://schemas.openxmlformats.org/officeDocument/2006/relationships/hyperlink" Target="http://hudoc.echr.coe.int/eng?i=001-100122" TargetMode="External"/><Relationship Id="rId35" Type="http://schemas.openxmlformats.org/officeDocument/2006/relationships/hyperlink" Target="https://hudoc.echr.coe.int/eng" TargetMode="External"/><Relationship Id="rId43" Type="http://schemas.openxmlformats.org/officeDocument/2006/relationships/hyperlink" Target="http://docstore.ohchr.org/SelfServices/FilesHandler.ashx?enc=6QkG1d%2FPPRiCAqhKb7yhsrdB0H1l5979OVGGB%2BWPAXhRj0XNTTvKgFHbxAcZSvX1OsJj%2FiyRmVA4IiMvUt2NlGKqqg2nh1qOE2hX5xoGtKE2v2YSQVV1Rv5NitNbSYwp" TargetMode="External"/><Relationship Id="rId48" Type="http://schemas.openxmlformats.org/officeDocument/2006/relationships/hyperlink" Target="http://www.worldcourts.com/hrc/eng/decisions/2003.11.06_Rameka_v_New_Zealand.htm" TargetMode="External"/><Relationship Id="rId56" Type="http://schemas.openxmlformats.org/officeDocument/2006/relationships/hyperlink" Target="http://hrlibrary.umn.edu/undocs/html/vws414.htm" TargetMode="External"/><Relationship Id="rId64" Type="http://schemas.openxmlformats.org/officeDocument/2006/relationships/hyperlink" Target="http://eur-lex.europa.eu/legal-content/EN/TXT/HTML/?uri=CELEX:61990CJ0006&amp;from=EN" TargetMode="External"/><Relationship Id="rId69" Type="http://schemas.openxmlformats.org/officeDocument/2006/relationships/hyperlink" Target="https://hudoc.echr.coe.int/eng" TargetMode="External"/><Relationship Id="rId8" Type="http://schemas.openxmlformats.org/officeDocument/2006/relationships/hyperlink" Target="https://net.jogtar.hu/jogszabaly?docid=98900015.TVR" TargetMode="External"/><Relationship Id="rId51" Type="http://schemas.openxmlformats.org/officeDocument/2006/relationships/hyperlink" Target="https://hudoc.echr.coe.int/eng" TargetMode="External"/><Relationship Id="rId72" Type="http://schemas.openxmlformats.org/officeDocument/2006/relationships/hyperlink" Target="http://hudoc.echr.coe.int/eng" TargetMode="External"/><Relationship Id="rId3" Type="http://schemas.openxmlformats.org/officeDocument/2006/relationships/hyperlink" Target="http://hrlibrary.umn.edu/undocs/html/vws560.html" TargetMode="External"/><Relationship Id="rId12" Type="http://schemas.openxmlformats.org/officeDocument/2006/relationships/hyperlink" Target="https://hudoc.echr.coe.int/eng" TargetMode="External"/><Relationship Id="rId17" Type="http://schemas.openxmlformats.org/officeDocument/2006/relationships/hyperlink" Target="http://www.refworld.org/cases,HRC,3f588ef00.html" TargetMode="External"/><Relationship Id="rId25" Type="http://schemas.openxmlformats.org/officeDocument/2006/relationships/hyperlink" Target="https://hudoc.echr.coe.int/eng" TargetMode="External"/><Relationship Id="rId33" Type="http://schemas.openxmlformats.org/officeDocument/2006/relationships/hyperlink" Target="http://hudoc.echr.coe.int/eng?i=001-108155" TargetMode="External"/><Relationship Id="rId38" Type="http://schemas.openxmlformats.org/officeDocument/2006/relationships/hyperlink" Target="http://bit.ly/1RxJAsc" TargetMode="External"/><Relationship Id="rId46" Type="http://schemas.openxmlformats.org/officeDocument/2006/relationships/hyperlink" Target="http://hrlibrary.umn.edu/undocs/html/VWS526.HTM" TargetMode="External"/><Relationship Id="rId59" Type="http://schemas.openxmlformats.org/officeDocument/2006/relationships/hyperlink" Target="http://www.bayefsky.com/html/guyana_t5_iccpr_728_1996.php" TargetMode="External"/><Relationship Id="rId67" Type="http://schemas.openxmlformats.org/officeDocument/2006/relationships/hyperlink" Target="https://hudoc.echr.coe.int/eng" TargetMode="External"/><Relationship Id="rId20" Type="http://schemas.openxmlformats.org/officeDocument/2006/relationships/hyperlink" Target="http://www.refworld.org/cases,EU_CFI,58cc04014.html" TargetMode="External"/><Relationship Id="rId41" Type="http://schemas.openxmlformats.org/officeDocument/2006/relationships/hyperlink" Target="https://hudoc.echr.coe.int/eng" TargetMode="External"/><Relationship Id="rId54" Type="http://schemas.openxmlformats.org/officeDocument/2006/relationships/hyperlink" Target="http://hrlibrary.umn.edu/undocs/session44/238-1987.htm" TargetMode="External"/><Relationship Id="rId62" Type="http://schemas.openxmlformats.org/officeDocument/2006/relationships/hyperlink" Target="http://www.bayefsky.com/html/118_australia963.php" TargetMode="External"/><Relationship Id="rId70" Type="http://schemas.openxmlformats.org/officeDocument/2006/relationships/hyperlink" Target="https://hudoc.echr.coe.int/eng" TargetMode="External"/><Relationship Id="rId75" Type="http://schemas.openxmlformats.org/officeDocument/2006/relationships/hyperlink" Target="https://hudoc.echr.coe.int/eng" TargetMode="External"/><Relationship Id="rId1" Type="http://schemas.openxmlformats.org/officeDocument/2006/relationships/hyperlink" Target="https://hudoc.echr.coe.int/eng" TargetMode="External"/><Relationship Id="rId6" Type="http://schemas.openxmlformats.org/officeDocument/2006/relationships/hyperlink" Target="http://www.refworld.org/cases,HRC,404887ee3.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9D1A95-9789-4B90-9AC3-18686BA43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60</Pages>
  <Words>26825</Words>
  <Characters>185098</Characters>
  <Application>Microsoft Office Word</Application>
  <DocSecurity>4</DocSecurity>
  <Lines>1542</Lines>
  <Paragraphs>422</Paragraphs>
  <ScaleCrop>false</ScaleCrop>
  <HeadingPairs>
    <vt:vector size="2" baseType="variant">
      <vt:variant>
        <vt:lpstr>Cím</vt:lpstr>
      </vt:variant>
      <vt:variant>
        <vt:i4>1</vt:i4>
      </vt:variant>
    </vt:vector>
  </HeadingPairs>
  <TitlesOfParts>
    <vt:vector size="1" baseType="lpstr">
      <vt:lpstr/>
    </vt:vector>
  </TitlesOfParts>
  <Company>ICJ</Company>
  <LinksUpToDate>false</LinksUpToDate>
  <CharactersWithSpaces>211501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jzelvenskaya</dc:creator>
  <cp:lastModifiedBy>Grusa Matevzic</cp:lastModifiedBy>
  <cp:revision>2</cp:revision>
  <cp:lastPrinted>2018-04-20T18:10:00Z</cp:lastPrinted>
  <dcterms:created xsi:type="dcterms:W3CDTF">2018-06-18T08:21:00Z</dcterms:created>
  <dcterms:modified xsi:type="dcterms:W3CDTF">2018-06-18T08:21:00Z</dcterms:modified>
  <dc:language>hu-HU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ICJ</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