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Bv. intézet megnevezése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KÉRELEM* 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PANASZ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ELŐTERJESZTÉSE (KAPCSOLATTARTÓI)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Alulírott,</w:t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Név: …..………………………………………………………………………………………...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Születési név: ..……………………………………………………...…………………………..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Kapcsolattartás minősége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(apa, anya, férj, gyermek stb.)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:………………………………………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Elérhetőség (bejelentett lakcím): …………...…………………………………………………..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…………………………………………………………………………………………………...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Elérhetőség (tartózkodási hely): .…………………………………...…………………………...</w:t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…………………………………………………………………………………………………...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Bv. intézet megnevezése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……………………………………………………………………….</w:t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Fogvatartott (név, szül. hely, idő, anyja neve)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adatai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…………………………………………. </w:t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…………………………………………………………………………………………………...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az alábbi beadványt terjesztem elő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after="12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beadvány leírása**:</w:t>
      </w:r>
    </w:p>
    <w:p w:rsidR="00000000" w:rsidDel="00000000" w:rsidP="00000000" w:rsidRDefault="00000000" w:rsidRPr="00000000" w14:paraId="00000012">
      <w:pPr>
        <w:spacing w:after="12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Tisztelt Agglomerációs Központ Vezetője, tisztelt Parancsnok Úr! </w:t>
      </w:r>
    </w:p>
    <w:p w:rsidR="00000000" w:rsidDel="00000000" w:rsidP="00000000" w:rsidRDefault="00000000" w:rsidRPr="00000000" w14:paraId="00000014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Fent megjelölt hozzátartozóm szabadságvesztés büntetését tölti a fent megjelölt bv. intézetben. Eddigi látogatásaimra – a bv. intézet általános gyakorlatának megfelelően – olyan módon került sor, hogy köztünk térelválasztó elemként plexi volt a beszélő alatt, egymást nem érinthettük, nem ölelhettük meg, a látogatáskor csak a plexin keresztül tudunk egymással beszélni. A körülmények nem tették lehetővé a kellően tartalmas, a hozzátartozók közötti kapcsolat fenntartásához szükséges mélységű és jellegű beszélgetést, kapcsolatot. Hozzátartozóm emiatt különösen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hiányzik nekem, szeretném közelről látni és jól hallani a hangját, ezt a plexi jelentősen nehezíti, akadályozza, továbbá ellehetetleníti a fizikai érintkezést. Ez mindkettőnk számára nehéz. 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Azzal a kérelemmel fordultam ezért a családtagom elhelyezéséül szolgaló büntetés-végrehajtási intézet parancsnokához, hogy a következő beszélőn a közeli hozzátartozómmal olyan módon találkozhassak, hogy a látogatás során ne legyen közöttünk térelválasztó elem (plexi).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kérelmemet Parancsnok Úr/Asszony elutasította, amellyel szemben 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büntetések, az intézkedések, egyes kényszerintézkedések és a szabálysértési elzárás végrehajtásáról szóló 2013. évi CCXL. törvény (a továbbiakban: Bv.tv.) 21. § (2) bekezdésére és a 142. § (3) bekezdésének a) pontjára figyelemmel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az alábbiak szerint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panasszal élek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Tudomásom szerint sem az én, sem a fogvatartott hozzátartozóm magatartásával, személyével összefüggésben nem merült fel olyan biztonsági kockázat, amely a büntetések, az intézkedések, egyes kényszerintézkedések és a szabálysértési elzárás végrehajtásáról szóló 2013. évi CCXL. törvény (a továbbiakban: Bv.tv.) korlátozó rendelkezéseinek, e körben különösen a Bv.tv. 177.§ (3) bekezdésében foglaltaknak az  alkalmazását, azaz a biztonsági fülke, rács alkalmazását szükségessé tennék. </w:t>
      </w:r>
    </w:p>
    <w:p w:rsidR="00000000" w:rsidDel="00000000" w:rsidP="00000000" w:rsidRDefault="00000000" w:rsidRPr="00000000" w14:paraId="00000018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Bv. tv. egyetlen szakasza sem írja elő a térelválasztó elem alkalmazásának egyéni biztonsági kockázattól független lehetőségét. </w:t>
      </w:r>
    </w:p>
    <w:p w:rsidR="00000000" w:rsidDel="00000000" w:rsidP="00000000" w:rsidRDefault="00000000" w:rsidRPr="00000000" w14:paraId="00000019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hatályos hazai és nemzetközi jogi szabályozás alapján nem jogszerű az, ha mindenfajta egyéni mérlegelés, illetve az egyéni biztonsági kockázatra való tekintet nélkül alkalmazzák a térelválasztó elemet a látogatáskor. </w:t>
      </w:r>
    </w:p>
    <w:p w:rsidR="00000000" w:rsidDel="00000000" w:rsidP="00000000" w:rsidRDefault="00000000" w:rsidRPr="00000000" w14:paraId="0000001A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térelválasztó elem nélküli beszélőre vonatkozó kérelmemet elutasító döntés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helyzetem és a fogvatartott hozzátartozóm egyéni helyzetének mérlegelését elmulasztotta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és érdemben nem támasztotta alá, hogy miért van szükség az elkülönítésre, különválasztásra. Az, hogy a döntés nem tartalmaz érdemi indokolást, álláspontom szerint nem jogszerű.  </w:t>
      </w:r>
    </w:p>
    <w:p w:rsidR="00000000" w:rsidDel="00000000" w:rsidP="00000000" w:rsidRDefault="00000000" w:rsidRPr="00000000" w14:paraId="0000001B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Meglátásom szerint, az Alaptörvény VI. cikk (1) bekezdésében foglalt, a magán- és családi élethez, a kapcsolattartáshoz fűződő alapvető jogom érvényesülése, valamint a Bv.tv. 164.§ (6) bekezdése alapján, az eredményes reintegráció érdekében indokolt a plexi nélküli,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fizikai érintkezést is lehetővé tévő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beszélőre vonatkozó kérelmem engedélyezése. Fontos utalnom arra is, hogy a Bv.tv. 83.§ (4) bekezdése értelmében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a szabadságvesztés végrehajtása során – a szabadságvesztés végrehajtási fokozatára, a bv. intézet rendjére és biztonságára figyelemmel – törekedni kell arra, hogy az elítélt életkörülményei közelítsenek a szabad élet általános körülményeihez, és ezáltal a szabadságvesztés káros hatásai enyhíthetők, illetve ellensúlyozhatók legyenek. A Bvtv. 83.§ (6) bekezdése rögzíti továbbá: a szabadságvesztés végrehajtása során az elítéltet csak a büntetés céljának eléréséhez szükséges mértékben lehet elkülöníteni a társadalom tagjaitól. Az elítélt számára biztosítani kell a büntetés céljával, valamint az intézet rendjével és biztonságával nem ellentétes családi, személyes és társadalmi kapcsolatok létesítését, fenntartását, illetve fejlesztését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Végezetül utalnom szükséges az Emberi Jogok Európai Egyezményének (EJEE) 8. cikkben foglalt magán- és családi élet tiszteletben tartásához fűződő jogra, és az  Emberi Jogok Európai Bíróságának (EJEB)  a Takó és Visztné kontra Magyarország ügyben hozott, 2023. október 12-i ítéletére. Ebben az ügyben a fogvatartott édesanyja és felesége, mint kérelmezők a családi- és magánélethez fűződő jogukat ért sérelem miatt fordultak az EJEB-hez, mert amikor hozzátartozójukat látogatták meg a börtönben, akkor őket plexifal választotta el egymástól. </w:t>
      </w:r>
    </w:p>
    <w:p w:rsidR="00000000" w:rsidDel="00000000" w:rsidP="00000000" w:rsidRDefault="00000000" w:rsidRPr="00000000" w14:paraId="0000001D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Az EJEB ítélete szerint a különböző biztonsági intézkedések, így a fogvatartott és a látogató elkülönítése (például plexivel), akkor lehetnek jogszerűek, akkor, ha azokat biztonsági megfontolások indokolják, nem minősülhetnek ugyanakkor szükségesnek, ha nem áll fenn biztonsági veszély. A bv. intézetnek egyénileg, az adott fogvatartott magatartására, személyes jellemzőire figyelemmel kell meghatároznia azt a biztonsági veszélyt, amely alapján a látogatófogadás korlátozását kívánja előírni. Tehát a korlátozásra vonatkozó döntésnek egyedinek, személyre szabottnak kell lennie. A konkrét ügyben a családtagok biztonsági elkülönítése rutindöntés volt, nem pedig valamely fennálló biztonsági kockázatra vonatkozó reakció. Az EJEB ezért arra a következtetésre jutott, hogy a hatóságok által alkalmazott intézkedések sértették a kérelmezők magán- és családi élethez fűződő jogát. Álláspontom szerint ezért a látogatásom jelenlegi körülményei sértik az EJEE 8. cikkében biztosított magán-és családi élet tiszteletben tartásához fűződő jogomat 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Ezért kérem Parancsnok Urat, hogy panaszomnak helyt adni szíveskedjen és engedélyezze számomra a plexi nélküli,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fizikai érintkezést is lehetővé tévő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beszélőt a közeli hozzátartozómmal.  </w:t>
      </w:r>
    </w:p>
    <w:p w:rsidR="00000000" w:rsidDel="00000000" w:rsidP="00000000" w:rsidRDefault="00000000" w:rsidRPr="00000000" w14:paraId="0000001F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="360" w:lineRule="auto"/>
        <w:jc w:val="both"/>
        <w:rPr/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Tisztelettel: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Kelt: …………………………..</w:t>
        <w:tab/>
        <w:tab/>
        <w:t xml:space="preserve">               …………………………………… </w:t>
      </w:r>
    </w:p>
    <w:p w:rsidR="00000000" w:rsidDel="00000000" w:rsidP="00000000" w:rsidRDefault="00000000" w:rsidRPr="00000000" w14:paraId="00000024">
      <w:pPr>
        <w:tabs>
          <w:tab w:val="left" w:leader="none" w:pos="5670"/>
        </w:tabs>
        <w:spacing w:after="0" w:line="240" w:lineRule="auto"/>
        <w:ind w:left="6372" w:hanging="509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5670"/>
        </w:tabs>
        <w:spacing w:after="0" w:line="240" w:lineRule="auto"/>
        <w:ind w:left="6094.488188976378" w:hanging="51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hely, dátum</w:t>
        <w:tab/>
        <w:t xml:space="preserve">kapcsolattartó aláírása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* A megfelelő szó aláhúzásával jelezze, hogy kérelmet vagy panaszt nyújt be.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284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**  Kizárólag a pontozott sorokban fogalmazhatja meg a beadványt és annak indokolását. Ha a beadvány szövege a pontozott sorokban nem fér el, újabb lapon vagy formanyomtatványon folytathatja a kitöltést.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 beadványt olvasható kézírással vagy gépelt írással töltse ki.</w:t>
      </w:r>
    </w:p>
    <w:p w:rsidR="00000000" w:rsidDel="00000000" w:rsidP="00000000" w:rsidRDefault="00000000" w:rsidRPr="00000000" w14:paraId="0000002C">
      <w:pPr>
        <w:tabs>
          <w:tab w:val="left" w:leader="none" w:pos="5670"/>
        </w:tabs>
        <w:spacing w:after="0" w:line="240" w:lineRule="auto"/>
        <w:ind w:left="6372" w:hanging="509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nAWkaoqDpIsHZei22EoS4G8u3w==">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85a807a3af3e02232d5d8b445be4ec3b9018149417cf8e68d7070fd8049eaea4</vt:lpwstr>
  </property>
</Properties>
</file>