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…………………………………………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Vármegyei Főügyészség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Tisztelt Főügyészség!</w:t>
      </w:r>
    </w:p>
    <w:p w:rsidR="00000000" w:rsidDel="00000000" w:rsidP="00000000" w:rsidRDefault="00000000" w:rsidRPr="00000000" w14:paraId="00000004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Alulírott, …………………………………………………....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06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születési név: ……………………………………………………………………….…………………</w:t>
      </w:r>
    </w:p>
    <w:p w:rsidR="00000000" w:rsidDel="00000000" w:rsidP="00000000" w:rsidRDefault="00000000" w:rsidRPr="00000000" w14:paraId="00000007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születési hely, idő:…………………………………………………………………………………….. </w:t>
      </w:r>
    </w:p>
    <w:p w:rsidR="00000000" w:rsidDel="00000000" w:rsidP="00000000" w:rsidRDefault="00000000" w:rsidRPr="00000000" w14:paraId="00000008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anyja neve: ………………………………………………………………………………..…………..  </w:t>
      </w:r>
    </w:p>
    <w:p w:rsidR="00000000" w:rsidDel="00000000" w:rsidP="00000000" w:rsidRDefault="00000000" w:rsidRPr="00000000" w14:paraId="00000009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panaszt</w:t>
      </w:r>
    </w:p>
    <w:p w:rsidR="00000000" w:rsidDel="00000000" w:rsidP="00000000" w:rsidRDefault="00000000" w:rsidRPr="00000000" w14:paraId="0000000B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nyújtok be a…….……………………………………………………………  büntetés-végrehajtási intézet  intézkedéseivel szemben..</w:t>
      </w:r>
    </w:p>
    <w:p w:rsidR="00000000" w:rsidDel="00000000" w:rsidP="00000000" w:rsidRDefault="00000000" w:rsidRPr="00000000" w14:paraId="0000000D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Tényállás</w:t>
      </w:r>
    </w:p>
    <w:p w:rsidR="00000000" w:rsidDel="00000000" w:rsidP="00000000" w:rsidRDefault="00000000" w:rsidRPr="00000000" w14:paraId="0000000F">
      <w:pPr>
        <w:spacing w:after="0" w:before="120" w:line="240" w:lineRule="auto"/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Hozzátartozóm, </w:t>
      </w:r>
    </w:p>
    <w:p w:rsidR="00000000" w:rsidDel="00000000" w:rsidP="00000000" w:rsidRDefault="00000000" w:rsidRPr="00000000" w14:paraId="00000010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aki házastársam/élettársam/szülőm/gyermekem/unokám/stb,……………………………………</w:t>
      </w:r>
    </w:p>
    <w:p w:rsidR="00000000" w:rsidDel="00000000" w:rsidP="00000000" w:rsidRDefault="00000000" w:rsidRPr="00000000" w14:paraId="00000011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neve:……………………………………………………………………………………………………..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születési neve:…………………………………………………..……………………..……………….</w:t>
      </w:r>
    </w:p>
    <w:p w:rsidR="00000000" w:rsidDel="00000000" w:rsidP="00000000" w:rsidRDefault="00000000" w:rsidRPr="00000000" w14:paraId="00000013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születési helye, ideje:…………………………………………………………………………………..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anyja neve:………………………………………………………………………..……………………..</w:t>
      </w:r>
    </w:p>
    <w:p w:rsidR="00000000" w:rsidDel="00000000" w:rsidP="00000000" w:rsidRDefault="00000000" w:rsidRPr="00000000" w14:paraId="00000015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bv. intézetben  van fogva. </w:t>
      </w:r>
    </w:p>
    <w:p w:rsidR="00000000" w:rsidDel="00000000" w:rsidP="00000000" w:rsidRDefault="00000000" w:rsidRPr="00000000" w14:paraId="00000017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Fent megnevezett hozzátartozóm eddigi meglátogatásaira – a bv. intézet általános gyakorlatának megfelelően – olyan módon került sor, hogy köztünk térelválasztó elem (plexi-fal) volt. A plexi miatt nem hallottuk jól egymást, az a látást is zavarta, </w:t>
      </w:r>
      <w:r w:rsidDel="00000000" w:rsidR="00000000" w:rsidRPr="00000000">
        <w:rPr>
          <w:rFonts w:ascii="Arial" w:cs="Arial" w:eastAsia="Arial" w:hAnsi="Arial"/>
          <w:rtl w:val="0"/>
        </w:rPr>
        <w:t xml:space="preserve">nem volt lehetőségünk fizikai érintkezésre sem. </w:t>
      </w:r>
      <w:r w:rsidDel="00000000" w:rsidR="00000000" w:rsidRPr="00000000">
        <w:rPr>
          <w:rFonts w:ascii="Arial" w:cs="Arial" w:eastAsia="Arial" w:hAnsi="Arial"/>
          <w:rtl w:val="0"/>
        </w:rPr>
        <w:t xml:space="preserve">Ezért a találkozásaink minősége romlott, a családi kapcsolatunkat a korlátozás negatívan befolyásolta. Hozzátartozóm nagyon hiányzik nekem, szeretném közelről látni és jól hallani, megölelni, azonban ezt a plexi jelentősen nehezíti, illetve megakadályozza.</w:t>
      </w:r>
    </w:p>
    <w:p w:rsidR="00000000" w:rsidDel="00000000" w:rsidP="00000000" w:rsidRDefault="00000000" w:rsidRPr="00000000" w14:paraId="00000018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Azzal a kérelemmel fordultam ezért a hozzátartozóm elhelyezését végrehajtó büntetés-végrehajtási intézet parancsnokához, hogy a következő beszélő során hozzátartozómat olyan módon láthassam, hogy a látogatás során ne legyen közöttünk térelválasztó elem (plexi), és lehetőségünk legyen megölelni, </w:t>
      </w:r>
      <w:r w:rsidDel="00000000" w:rsidR="00000000" w:rsidRPr="00000000">
        <w:rPr>
          <w:rFonts w:ascii="Arial" w:cs="Arial" w:eastAsia="Arial" w:hAnsi="Arial"/>
          <w:rtl w:val="0"/>
        </w:rPr>
        <w:t xml:space="preserve">megérinteni</w:t>
      </w:r>
      <w:r w:rsidDel="00000000" w:rsidR="00000000" w:rsidRPr="00000000">
        <w:rPr>
          <w:rFonts w:ascii="Arial" w:cs="Arial" w:eastAsia="Arial" w:hAnsi="Arial"/>
          <w:rtl w:val="0"/>
        </w:rPr>
        <w:t xml:space="preserve"> egymást.</w:t>
      </w:r>
    </w:p>
    <w:p w:rsidR="00000000" w:rsidDel="00000000" w:rsidP="00000000" w:rsidRDefault="00000000" w:rsidRPr="00000000" w14:paraId="00000019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kérelmemet az intézetparancsnok elutasította, amellyel szemben a büntetések, az intézkedések, egyes kényszerintézkedések és a szabálysértési elzárás végrehajtásáról szóló 2013. évi CCXL. törvény (a továbbiakban: Bv.tv.) rendelkezéseire figyelemmel panasszal éltem. Panaszomat az Agglomerációs Központ Vezető Intézetének Parancsnoka elutasította.</w:t>
      </w:r>
    </w:p>
    <w:p w:rsidR="00000000" w:rsidDel="00000000" w:rsidP="00000000" w:rsidRDefault="00000000" w:rsidRPr="00000000" w14:paraId="0000001A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kérelmet, illetve a panaszt, valamint az intézetparancsnok és az agglomerációs parancsnoknak ez elutasító határozatát másolatban csatolom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Jogi háttér</w:t>
      </w:r>
    </w:p>
    <w:p w:rsidR="00000000" w:rsidDel="00000000" w:rsidP="00000000" w:rsidRDefault="00000000" w:rsidRPr="00000000" w14:paraId="0000001E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2.1. Az Alaptörvény vonatkozó rendelkezései</w:t>
      </w:r>
    </w:p>
    <w:p w:rsidR="00000000" w:rsidDel="00000000" w:rsidP="00000000" w:rsidRDefault="00000000" w:rsidRPr="00000000" w14:paraId="0000001F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Alaptörvény I. cikk (3) bekezdése értelmében az alapvető jogokra és kötelezettségekre vonatkozó szabályokat törvény állapítja meg. Alapvető jog más alapvető jog érvényesülése vagy valamely alkotmányos érték védelme érdekében, a feltétlenül szükséges mértékben, az elérni kívánt céllal arányosan, az alapvető jog lényeges tartalmának tiszteletben tartásával korlátozható.</w:t>
      </w:r>
    </w:p>
    <w:p w:rsidR="00000000" w:rsidDel="00000000" w:rsidP="00000000" w:rsidRDefault="00000000" w:rsidRPr="00000000" w14:paraId="00000020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Alaptörvény VI. cikk (1) bekezdése szerint mindenkinek joga van ahhoz, hogy magán- és családi életét és jó hírnevét tiszteletben tartsák. </w:t>
      </w:r>
    </w:p>
    <w:p w:rsidR="00000000" w:rsidDel="00000000" w:rsidP="00000000" w:rsidRDefault="00000000" w:rsidRPr="00000000" w14:paraId="00000021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fogvatartott és családtagjainak egymással történő kapcsolattartása a családi élethez, a kapcsolattartáshoz való jog alapján alkotmányos védelmet élvez</w:t>
      </w:r>
      <w:r w:rsidDel="00000000" w:rsidR="00000000" w:rsidRPr="00000000">
        <w:rPr>
          <w:rFonts w:ascii="Arial" w:cs="Arial" w:eastAsia="Arial" w:hAnsi="Arial"/>
          <w:rtl w:val="0"/>
        </w:rPr>
        <w:t xml:space="preserve">. Ezen alapvető jognak a fogvatartottak speciális alkotmányos helyzetére figyelemmel megállapított tartalmát a Bv.tv. rögzíti, az ennél alacsonyabb szintű jogi szabályozás további, a törvényes kereteket érdemben szűkítő alapjogi korlátozást nem tartalmazhat. </w:t>
      </w:r>
    </w:p>
    <w:p w:rsidR="00000000" w:rsidDel="00000000" w:rsidP="00000000" w:rsidRDefault="00000000" w:rsidRPr="00000000" w14:paraId="00000022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2.2. A Bv.tv. vonatkozó rendelkezései</w:t>
      </w:r>
    </w:p>
    <w:p w:rsidR="00000000" w:rsidDel="00000000" w:rsidP="00000000" w:rsidRDefault="00000000" w:rsidRPr="00000000" w14:paraId="00000024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Bv.tv. 83.§ (4) bekezdése értelmében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 szabadságvesztés végrehajtása során – a szabadságvesztés végrehajtási fokozatára, a bv. intézet rendjére és biztonságára figyelemmel – törekedni kell arra, hogy az elítélt életkörülményei közelítsenek a szabad élet általános körülményeihez, és ezáltal a szabadságvesztés káros hatásai enyhíthetők, illetve ellensúlyozhatók legyenek. A Bvtv. 83.§ (6) bekezdése rögzíti: a szabadságvesztés végrehajtása során az elítéltet csak a büntetés céljának eléréséhez szükséges mértékben lehet elkülöníteni a társadalom tagjaitól. Az elítélt számára biztosítani kell a büntetés céljával, valamint az intézet rendjével és biztonságával nem ellentétes családi, személyes és társadalmi kapcsolatok létesítését, fenntartását, illetve fejlesztését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A Bv.tv. 164.§ (6) bekezdése pedig kimondja, hogy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az eredményes reintegráció érdekében elő kell segíteni, hogy az elítélt családi és egyéb kapcsolatait fenntartsa, fejlessze.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Bv.tv. 172. § (1) bekezdése kimondja, hogy a szabadságvesztés végrehajtása során a bv. intézet az e fejezetben, valamint a végrehajtási fokozatokra és rezsimekre vonatkozó szabályok szerint,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társadalomba való beilleszkedés érdekében elősegíti, hogy az elítélt fenntarthassa és fejleszthesse hozzátartozóival, más személyekkel, valamint a reintegrációs célkitűzéseket elősegítő külső szervezetekkel való kapcsolatát</w:t>
      </w:r>
      <w:r w:rsidDel="00000000" w:rsidR="00000000" w:rsidRPr="00000000">
        <w:rPr>
          <w:rFonts w:ascii="Arial" w:cs="Arial" w:eastAsia="Arial" w:hAnsi="Arial"/>
          <w:rtl w:val="0"/>
        </w:rPr>
        <w:t xml:space="preserve">. A 172.§ (2) bekezdése értelmében az elítélt kapcsolattartása az e törvényben meghatározottak szerint, a bv. intézet rendje és a fogvatartás biztonsága érdekében ellenőrizhető. A bv. intézet rendje és a fogvatartás biztonsága érdekében, vagy egészségügyi okból a kapcsolattartás korlátozásának is helye lehet.</w:t>
      </w:r>
    </w:p>
    <w:p w:rsidR="00000000" w:rsidDel="00000000" w:rsidP="00000000" w:rsidRDefault="00000000" w:rsidRPr="00000000" w14:paraId="00000027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Bv.tv. 173.§ (1) bekezdés d) pontja a kapcsolattartás formái között sorolja fel a látogató fogadását.  A látogató fogadására vonatkozó részletes szabályokat a Bv.tv. 177.§ rögzíti, amelynek (3) bekezdése kimondja, hogy ha a bv. intézet biztonsága indokolja, a bv. intézet parancsnoka elrendelheti, hogy az elítélt biztonsági beszélő fülkében, vagy rácson keresztül beszélhet a látogatóval. A Bv.tv. 146.§ (3) bekezdésének c) pontja a biztonsági elkülönítésre vonatkozó szabályok körében kimondja, hogy a biztonsági elkülönítés ideje alatt az elítélt látogatójával biztonsági beszélőfülkében vagy biztonságtechnikai eszközön keresztül érintkezhet. A Bv.tv. 147.§ (7) bekezdésének d) pontja kimondja, hogy a szabadságvesztés végrehajtási fokozatára vonatkozó általános szabályok a biztonsági zárkába vagy részlegre helyezés esetén annak végrehajtási rendjéhez igazodnak. A biztonsági zárkába vagy részlegre helyezés esetén az elítélt látogatóval biztonsági beszélőfülkében vagy biztonságtechnikai eszközön keresztül érintkezhet, melytől a parancsnok engedélyével el lehet térni.</w:t>
      </w:r>
    </w:p>
    <w:p w:rsidR="00000000" w:rsidDel="00000000" w:rsidP="00000000" w:rsidRDefault="00000000" w:rsidRPr="00000000" w14:paraId="00000028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Annak ellenére, hogy a törvényi szabályozáshoz képest alacsonyabb szintű jogi szabály alkotmányos módon nem szűkítheti az alapvető jogok érvényesülését, a jelenleg hatályos 12/2020. (IV.24.) BVOP utasítás úgy rendelkezik, hogy a csoportos látogatóhelyiséget térelválasztó elemmel ketté kell választani. Ebből ered a jelenlegi, álláspontom szerint jogellenes gyakorlat a bv. intézetben. </w:t>
      </w:r>
    </w:p>
    <w:p w:rsidR="00000000" w:rsidDel="00000000" w:rsidP="00000000" w:rsidRDefault="00000000" w:rsidRPr="00000000" w14:paraId="00000029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2.3. A nemzetközi emberi jogi fórumok gyakorlata</w:t>
      </w:r>
    </w:p>
    <w:p w:rsidR="00000000" w:rsidDel="00000000" w:rsidP="00000000" w:rsidRDefault="00000000" w:rsidRPr="00000000" w14:paraId="0000002B">
      <w:pPr>
        <w:spacing w:after="0" w:before="120" w:line="240" w:lineRule="auto"/>
        <w:jc w:val="both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Európa Tanács </w:t>
      </w:r>
      <w:r w:rsidDel="00000000" w:rsidR="00000000" w:rsidRPr="00000000">
        <w:rPr>
          <w:rFonts w:ascii="Arial" w:cs="Arial" w:eastAsia="Arial" w:hAnsi="Arial"/>
          <w:rtl w:val="0"/>
        </w:rPr>
        <w:t xml:space="preserve">Kínzást és az Embertelen vagy Megalázó Bánásmódot vagy Büntetést Megelőzni Hivatott Bizottsága (CPT) látogatásai során következetesen hangsúlyozta: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fogvatartottak és hozzátartozóik között a fizikai érintkezés lehetőségét főszabály szerint biztosítani kell,</w:t>
      </w:r>
      <w:r w:rsidDel="00000000" w:rsidR="00000000" w:rsidRPr="00000000">
        <w:rPr>
          <w:rFonts w:ascii="Arial" w:cs="Arial" w:eastAsia="Arial" w:hAnsi="Arial"/>
          <w:rtl w:val="0"/>
        </w:rPr>
        <w:t xml:space="preserve"> ez csak kivételes esetben korlátozható. Így például 2013-as jelentésében a CPT arra tett javaslatot, hogy a Somogy Megyei Büntetés-végrehajtási Intézetben és a Sopronkőhidai Fegyház és Börtönben a látogatóhelyiségeket alakítsák át úgy, hogy a fogvatartottak megfelelő körülmények között fogadhassák a látogatókat; </w:t>
      </w:r>
      <w:r w:rsidDel="00000000" w:rsidR="00000000" w:rsidRPr="00000000">
        <w:rPr>
          <w:rFonts w:ascii="Arial" w:cs="Arial" w:eastAsia="Arial" w:hAnsi="Arial"/>
          <w:rtl w:val="0"/>
        </w:rPr>
        <w:t xml:space="preserve">minden fogva tartottnak lehetőséget kell biztosítani különösen arra, hogy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családtagok fizikai elkülönítés nélkül látogathassák őket,</w:t>
      </w:r>
      <w:r w:rsidDel="00000000" w:rsidR="00000000" w:rsidRPr="00000000">
        <w:rPr>
          <w:rFonts w:ascii="Arial" w:cs="Arial" w:eastAsia="Arial" w:hAnsi="Arial"/>
          <w:rtl w:val="0"/>
        </w:rPr>
        <w:t xml:space="preserve"> kivéve azokat az egyedi eseteket, amikor egyértelmű biztonsági aggályok merülhetnek fel (ld.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https://rm.coe.int/1680696b7f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112.§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120" w:line="240" w:lineRule="auto"/>
        <w:jc w:val="both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Hasonlóképpen, a 2018-as jelentésében a CPT a</w:t>
      </w:r>
      <w:r w:rsidDel="00000000" w:rsidR="00000000" w:rsidRPr="00000000">
        <w:rPr>
          <w:rFonts w:ascii="Arial" w:cs="Arial" w:eastAsia="Arial" w:hAnsi="Arial"/>
          <w:rtl w:val="0"/>
        </w:rPr>
        <w:t xml:space="preserve"> Budapesti és a Szegedi Fegyház és Börtönben található HSR-körlet kapcsán tett ajánlást, hogy </w:t>
      </w: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plexi válaszfal alkalmazásával történő látogatások elrendelése (valamint bármilyen más korlátozás) csak kivételes esetben fogadható el, és mindig egyedi, bizonyítékokon alapuló kockázatértékelésen kell alapulnia</w:t>
      </w:r>
      <w:r w:rsidDel="00000000" w:rsidR="00000000" w:rsidRPr="00000000">
        <w:rPr>
          <w:rFonts w:ascii="Arial" w:cs="Arial" w:eastAsia="Arial" w:hAnsi="Arial"/>
          <w:rtl w:val="0"/>
        </w:rPr>
        <w:t xml:space="preserve"> (ld: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https://rm.coe.int/16809ce9ec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122§).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12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Az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Emberi Jogok Európai Egyezményének 8. cikke rögzíti a magán- és családi élet tiszteletben tartásához fűződő jogot.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Emberi Jogok Európai Bíróságának</w:t>
      </w:r>
      <w:r w:rsidDel="00000000" w:rsidR="00000000" w:rsidRPr="00000000">
        <w:rPr>
          <w:rFonts w:ascii="Arial" w:cs="Arial" w:eastAsia="Arial" w:hAnsi="Arial"/>
          <w:rtl w:val="0"/>
        </w:rPr>
        <w:t xml:space="preserve"> (EJEB) a </w:t>
      </w:r>
      <w:r w:rsidDel="00000000" w:rsidR="00000000" w:rsidRPr="00000000">
        <w:rPr>
          <w:rFonts w:ascii="Arial" w:cs="Arial" w:eastAsia="Arial" w:hAnsi="Arial"/>
          <w:rtl w:val="0"/>
        </w:rPr>
        <w:t xml:space="preserve">Khoroshenko-ügyben (ld.: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kérelem száma: </w:t>
      </w:r>
      <w:hyperlink r:id="rId9">
        <w:r w:rsidDel="00000000" w:rsidR="00000000" w:rsidRPr="00000000">
          <w:rPr>
            <w:rFonts w:ascii="Arial" w:cs="Arial" w:eastAsia="Arial" w:hAnsi="Arial"/>
            <w:color w:val="0069d6"/>
            <w:highlight w:val="white"/>
            <w:u w:val="single"/>
            <w:rtl w:val="0"/>
          </w:rPr>
          <w:t xml:space="preserve">41418/04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https://hudoc.echr.coe.int/eng?i=001-156006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összefoglalt </w:t>
      </w:r>
      <w:r w:rsidDel="00000000" w:rsidR="00000000" w:rsidRPr="00000000">
        <w:rPr>
          <w:rFonts w:ascii="Arial" w:cs="Arial" w:eastAsia="Arial" w:hAnsi="Arial"/>
          <w:rtl w:val="0"/>
        </w:rPr>
        <w:t xml:space="preserve">gyakorlata szerint a látogatási jog tekintetében a fogvatartott családi élet tiszteletben tartásához való jogának lényeges része, hogy a börtönhatóságok lehetővé tegyék számára, vagy szükség esetén segítsék őt abban, hogy kapcsolatot tartson fenn a közeli családtagjaival. Ugyanakkor, a fogvatartottak külvilággal való kapcsolatainak bizonyos mértékű ellenőrzése szükséges, és az önmagában nem összeegyeztethetetlen az Emberi Jogok Európai Egyezményével. A különleges  látogatási szabályok tekintetében azonban különbséget kell tenni egyfelől a nyomozati szakban való alkalmazásuk között, amikor az ilyen intézkedések észszerűen szükségesnek tekinthetők az elérni kívánt jogos cél megvalósítása érdekében, másfelől pedig az ilyen szabályok meghosszabbított alkalmazása között. Hasonlóképpen, a különleges biztonsági fokozatú büntetés-végrehajtási intézetekben indokolt lehet a </w:t>
      </w:r>
      <w:r w:rsidDel="00000000" w:rsidR="00000000" w:rsidRPr="00000000">
        <w:rPr>
          <w:rFonts w:ascii="Arial" w:cs="Arial" w:eastAsia="Arial" w:hAnsi="Arial"/>
          <w:rtl w:val="0"/>
        </w:rPr>
        <w:t xml:space="preserve">látogatók</w:t>
      </w:r>
      <w:r w:rsidDel="00000000" w:rsidR="00000000" w:rsidRPr="00000000">
        <w:rPr>
          <w:rFonts w:ascii="Arial" w:cs="Arial" w:eastAsia="Arial" w:hAnsi="Arial"/>
          <w:rtl w:val="0"/>
        </w:rPr>
        <w:t xml:space="preserve"> fizikai elkülönítése az intézet biztonságának érdekében, vagy annak megakadályozása céljából, hogy a fogvatartott családi csatornákon keresztül kapcsolatba lépjen bűnözői körökkel.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közvetlen érintkezés tartós tilalma azonban csak akkor igazolható, ha ennek tényleges és folyamatos kockázata áll fenn.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rtl w:val="0"/>
        </w:rPr>
        <w:t xml:space="preserve">Horych-ügyben (ld.: kérelem száma: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069d6"/>
            <w:highlight w:val="white"/>
            <w:u w:val="single"/>
            <w:rtl w:val="0"/>
          </w:rPr>
          <w:t xml:space="preserve">13621/08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https://hudoc.echr.coe.int/eng?i=001-110440</w:t>
        </w:r>
      </w:hyperlink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az EJEB rendkívül súlyos cselekmények (egyebek mellett bűnszervezetben elkövetett kábítószer- és fegyverkereskedelem és fegyveres rablás)  miatt elítélt fogvatartott vonatkozásában is arra a következtetésre jutott, hogy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egyezménysértő volt, hogy a panaszos nem fogadhatta fizikai elkülönítés nélkül a feleségét és lányait, </w:t>
      </w:r>
      <w:r w:rsidDel="00000000" w:rsidR="00000000" w:rsidRPr="00000000">
        <w:rPr>
          <w:rFonts w:ascii="Arial" w:cs="Arial" w:eastAsia="Arial" w:hAnsi="Arial"/>
          <w:rtl w:val="0"/>
        </w:rPr>
        <w:t xml:space="preserve">mivel bár a panaszos elleni vádak természete alapján figyelembe lehetett venni annak általános kockázatát, hogy a panaszos megpróbál kapcsolatba lépni bűnözői körökkel, „a Bíróság úgy látja, hogy sem a felesége első látogatása [amely nem fizikai elkülönítés mellett zajlott], sem bármilyen további esemény, sem pedig a kérelmezőnek a fogvatartás alatti magatartása nem utalt arra, hogy akár a feleségét, akár a lányait arra kívánta volna használni, hogy bűnözői körökkel lépjen kapcsolatba, vagy hogy a nyílt [azaz fizikai elkülönítés nélküli] látogatások bármilyen módon veszélyeztették volna az intézet biztonságát.”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Különösen aktuális az  EJEB 2023. október 12-i döntése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Takó és Visztné kontra Magyarország ügyben </w:t>
      </w:r>
      <w:r w:rsidDel="00000000" w:rsidR="00000000" w:rsidRPr="00000000">
        <w:rPr>
          <w:rFonts w:ascii="Arial" w:cs="Arial" w:eastAsia="Arial" w:hAnsi="Arial"/>
          <w:rtl w:val="0"/>
        </w:rPr>
        <w:t xml:space="preserve">(kérelmek száma: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82939/17 és 27166/19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https://hudoc.echr.coe.int/eng#{%22appno%22:[%2282939/17%22],%22itemid%22:[%22001-228027%22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]})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A fogvatartott édesanyja és felesége, mint kérelmezők a családi- és magánélethez fűződő jogukat ért sérelem miatt fordultak az EJEB-hez, mert amikor hozzátartozójukat látogatták meg a börtönben, akkor őket plexifal választotta el egymástól. </w:t>
      </w:r>
    </w:p>
    <w:p w:rsidR="00000000" w:rsidDel="00000000" w:rsidP="00000000" w:rsidRDefault="00000000" w:rsidRPr="00000000" w14:paraId="00000032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EJEB ítélete szerint a különböző biztonsági intézkedések, így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fogvatartott és a látogató elkülönítése (például plexivel), akkor lehetnek jogszerűek, akkor, ha azokat biztonsági megfontolások indokolják</w:t>
      </w:r>
      <w:r w:rsidDel="00000000" w:rsidR="00000000" w:rsidRPr="00000000">
        <w:rPr>
          <w:rFonts w:ascii="Arial" w:cs="Arial" w:eastAsia="Arial" w:hAnsi="Arial"/>
          <w:rtl w:val="0"/>
        </w:rPr>
        <w:t xml:space="preserve">, nem minősülhetnek ugyanakkor szükségesnek, ha nem áll fenn biztonsági veszély.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Az államnak nincs szabad keze abban, hogy általános jellegű korlátozásokat vezessen be</w:t>
      </w:r>
      <w:r w:rsidDel="00000000" w:rsidR="00000000" w:rsidRPr="00000000">
        <w:rPr>
          <w:rFonts w:ascii="Arial" w:cs="Arial" w:eastAsia="Arial" w:hAnsi="Arial"/>
          <w:rtl w:val="0"/>
        </w:rPr>
        <w:t xml:space="preserve">, amelyek nélkülöznek mindenfajta rugalmasságot annak meghatározásában, hogy a korlátozások a konkrét eset körülményeire figyelemmel megfelelőek vagy szükségesek.</w:t>
      </w:r>
    </w:p>
    <w:p w:rsidR="00000000" w:rsidDel="00000000" w:rsidP="00000000" w:rsidRDefault="00000000" w:rsidRPr="00000000" w14:paraId="00000033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EJEB ezért arra a következtetésre jutott, hogy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bv. intézetnek egyénileg, az adott fogvatartott magatartására, személyes jellemzőire figyelemmel kell meghatároznia azt a biztonsági veszélyt, amely alapján a látogatófogadás korlátozását kívánja előírni</w:t>
      </w:r>
      <w:r w:rsidDel="00000000" w:rsidR="00000000" w:rsidRPr="00000000">
        <w:rPr>
          <w:rFonts w:ascii="Arial" w:cs="Arial" w:eastAsia="Arial" w:hAnsi="Arial"/>
          <w:rtl w:val="0"/>
        </w:rPr>
        <w:t xml:space="preserve">. Tehát a korlátozásra vonatkozó döntésnek </w:t>
      </w:r>
      <w:r w:rsidDel="00000000" w:rsidR="00000000" w:rsidRPr="00000000">
        <w:rPr>
          <w:rFonts w:ascii="Arial" w:cs="Arial" w:eastAsia="Arial" w:hAnsi="Arial"/>
          <w:rtl w:val="0"/>
        </w:rPr>
        <w:t xml:space="preserve">egyedinek</w:t>
      </w:r>
      <w:r w:rsidDel="00000000" w:rsidR="00000000" w:rsidRPr="00000000">
        <w:rPr>
          <w:rFonts w:ascii="Arial" w:cs="Arial" w:eastAsia="Arial" w:hAnsi="Arial"/>
          <w:rtl w:val="0"/>
        </w:rPr>
        <w:t xml:space="preserve">, személyre szabottnak kell lennie. A kérelmezők és fogva tartott hozzátartozójuk ügyében nem minősült megfelelő, egyedi indoknak önmagában az, hogy az érintett fogvatartott súlyos </w:t>
      </w:r>
      <w:r w:rsidDel="00000000" w:rsidR="00000000" w:rsidRPr="00000000">
        <w:rPr>
          <w:rFonts w:ascii="Arial" w:cs="Arial" w:eastAsia="Arial" w:hAnsi="Arial"/>
          <w:rtl w:val="0"/>
        </w:rPr>
        <w:t xml:space="preserve">bűncselekmények</w:t>
      </w:r>
      <w:r w:rsidDel="00000000" w:rsidR="00000000" w:rsidRPr="00000000">
        <w:rPr>
          <w:rFonts w:ascii="Arial" w:cs="Arial" w:eastAsia="Arial" w:hAnsi="Arial"/>
          <w:rtl w:val="0"/>
        </w:rPr>
        <w:t xml:space="preserve"> miatt volt letartóztatásban. Az EJEB döntését arra a megfontolásra is alapította, hogy nem volt olyan körülmény, ami arra utalt volna, hogy a korlátozás nélküli látogatások és a kérelmezők a fogvatartott hozzátartozójukkal való közvetlen kapcsolata veszélyeztette volna a börtön biztonságát, erre vonatkozó érvet az állam nem tudott bemutatni. A családtagok biztonsági elkülönítése rutindöntés volt, nem pedig valamely fennálló biztonsági kockázatra vonatkozó reakció.</w:t>
      </w:r>
    </w:p>
    <w:p w:rsidR="00000000" w:rsidDel="00000000" w:rsidP="00000000" w:rsidRDefault="00000000" w:rsidRPr="00000000" w14:paraId="00000034">
      <w:pPr>
        <w:spacing w:after="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EJEB ezért arra a következtetésre jutott, hogy a hatóságok által alkalmazott intézkedések a kérelmezők látogatáshoz fűződő joga és a magas biztonsági kockázatú fogvatartott rezsimje által támasztott biztonsági követelmények közötti egyensúlyt sértették, valamint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sértették a kérelmezők magán- és családi élethez fűződő jogát.</w:t>
      </w:r>
    </w:p>
    <w:p w:rsidR="00000000" w:rsidDel="00000000" w:rsidP="00000000" w:rsidRDefault="00000000" w:rsidRPr="00000000" w14:paraId="00000035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2.4. Az Alapvető Jogok Biztosának megállapításai</w:t>
      </w:r>
    </w:p>
    <w:p w:rsidR="00000000" w:rsidDel="00000000" w:rsidP="00000000" w:rsidRDefault="00000000" w:rsidRPr="00000000" w14:paraId="00000037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alapvető jogok biztosának következetes gyakorlata szerint a családi kötelékek fenntartását, erősítését szolgálja a látogatófogadás, amit a bv. intézet asztal mellett ülve, látogatóhelyiségben biztosít.</w:t>
      </w:r>
    </w:p>
    <w:p w:rsidR="00000000" w:rsidDel="00000000" w:rsidP="00000000" w:rsidRDefault="00000000" w:rsidRPr="00000000" w14:paraId="00000038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AJB-2084/2013. számú ombudsmani jelentés rámutatott arra, hogy a családi kötelékek fenntartását, erősítését szolgálja a látogatófogadás, amit az intézet asztal mellett ülve, látogatóhelyiségben biztosít. Az azonban, hogy az asztalok két oldalát egy fa korlát elválasztja, alkalmas lehet a fogvatartott és hozzátartozója emberi méltósághoz való joga korlátozására, és a kapcsolattartáshoz való jog érvényesülésének megakadályozására. (Ezt a megállapítást tartalmazzák az AJB-2862/2011 és az AJB-7205/2012. sz. jelentések is.)</w:t>
      </w:r>
    </w:p>
    <w:p w:rsidR="00000000" w:rsidDel="00000000" w:rsidP="00000000" w:rsidRDefault="00000000" w:rsidRPr="00000000" w14:paraId="00000039">
      <w:pPr>
        <w:spacing w:after="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alapvető jogok biztosa a korábbi gyakorlatával egyezően az AJB-1262-29/2023. sz. jelentésében rögzítette: a fogvatartott személyek védett magánszférájához tartozik a családtagokkal, barátokkal való kommunikáció, a személyes találkozás a látogatófogadás során, ennek gyakorolhatóságát az állam köteles megfelelő keretek és körülmények között biztosítani. „A magánszféra, családdal, barátokkal való kapcsolattartás fenntartása elengedhetetlen feltétele az elítéltek […] reszocializációjának, ezért az a lehető legtermészetesebb körülmények között kell, hogy megvalósuljon.” Az ombudsman ezért jelentésében megállapította, hogy a látogatóhelyiség olyan kialakítása, hogy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az asztalt és a pultot térelválasztó elem választja el, sérti a fogvatartott és kapcsolattartója magán- és családi élet, kapcsolattartás tiszteletben tartásához való jogát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 a fogvatartott és családja között semmilyen testi érintkezés (kézfogás, ölelés, puszi) nem történhet a látogatás elején és végén sem, sérülhet a fogvatartott és hozzátartozója emberi méltósághoz való joga,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valamint a magán- és családi élet tiszteletben tartásához való joga.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alapvető jogok biztosa ezért ugyancsak rámutatott: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látogatófogadás konkrét körülményeit minden fogvatartott esetében kellően differenciáltan, egyéni kockázatértékelést követően kell meghatározni</w:t>
      </w:r>
      <w:r w:rsidDel="00000000" w:rsidR="00000000" w:rsidRPr="00000000">
        <w:rPr>
          <w:rFonts w:ascii="Arial" w:cs="Arial" w:eastAsia="Arial" w:hAnsi="Arial"/>
          <w:rtl w:val="0"/>
        </w:rPr>
        <w:t xml:space="preserve">. Az egyéniesítés szempontjait biztosítani kell annak érdekében, hogy a végrehajtás megfelelően szolgálja az egyéni megelőzési célok elérését. </w:t>
      </w:r>
    </w:p>
    <w:p w:rsidR="00000000" w:rsidDel="00000000" w:rsidP="00000000" w:rsidRDefault="00000000" w:rsidRPr="00000000" w14:paraId="0000003D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Panasz </w:t>
      </w:r>
    </w:p>
    <w:p w:rsidR="00000000" w:rsidDel="00000000" w:rsidP="00000000" w:rsidRDefault="00000000" w:rsidRPr="00000000" w14:paraId="0000003F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fent részletezett jogszabályi rendelkezések és az azokat értelmező nemzetközi és hazai emberi jogi fórumok megállapításai értelmében a fogvatartott hozzátartozó látogatása illetve a fogvatartott  részéről a látogató fogadása a magán- és családi élethez való jog által védett jogok. </w:t>
      </w:r>
    </w:p>
    <w:p w:rsidR="00000000" w:rsidDel="00000000" w:rsidP="00000000" w:rsidRDefault="00000000" w:rsidRPr="00000000" w14:paraId="00000040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Amennyiben egyéni biztonsági kockázat nem mutatható ki, a látogatóhelyiség olyan kialakítása, hogy az asztalt és a pultot térelválasztó elem választja el, és nem teszi lehetővé a fogvatartott és hozzátartozója közötti fizikai </w:t>
      </w:r>
      <w:r w:rsidDel="00000000" w:rsidR="00000000" w:rsidRPr="00000000">
        <w:rPr>
          <w:rFonts w:ascii="Arial" w:cs="Arial" w:eastAsia="Arial" w:hAnsi="Arial"/>
          <w:rtl w:val="0"/>
        </w:rPr>
        <w:t xml:space="preserve">érintkezést</w:t>
      </w:r>
      <w:r w:rsidDel="00000000" w:rsidR="00000000" w:rsidRPr="00000000">
        <w:rPr>
          <w:rFonts w:ascii="Arial" w:cs="Arial" w:eastAsia="Arial" w:hAnsi="Arial"/>
          <w:rtl w:val="0"/>
        </w:rPr>
        <w:t xml:space="preserve">, sérti mind a fogvatartott és kapcsolattartója magán- és családi élethez, a kapcsolattartás tiszteletben tartásához való jogát. Ilyen biztonsági kockázatot sem fogvatartott hozzátartozóm vonatkozásában, sem a személyemet illetően nem mutatott be a bv. intézet, ezért panaszolom, hogy részünkre a bv. intézet parancsnoka nem engedélyezte a térelválasztó elem nélküli kapcsolattartást.</w:t>
      </w:r>
    </w:p>
    <w:p w:rsidR="00000000" w:rsidDel="00000000" w:rsidP="00000000" w:rsidRDefault="00000000" w:rsidRPr="00000000" w14:paraId="00000041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Indítvány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Kérem a Tisztelt Főügyészséget, hogy a fenti érvelés alapján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panaszomnak adjon helyt és </w:t>
      </w:r>
      <w:r w:rsidDel="00000000" w:rsidR="00000000" w:rsidRPr="00000000">
        <w:rPr>
          <w:rFonts w:ascii="Arial" w:cs="Arial" w:eastAsia="Arial" w:hAnsi="Arial"/>
          <w:rtl w:val="0"/>
        </w:rPr>
        <w:t xml:space="preserve">az ügyészségről szóló 2011. évi CLXIII. törvény (Ütv.) 22. § (2) bekezdése alapján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rendelje el, hogy hozzátartozómmal a fizikai érintkezést lehetővé tévő módon talákozhassak a beszélőn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Emellett indítványozom, hogy az Ütv. 24.§ (1) bekezdés e) pontja alapján kezdeményezze a Büntetés-végrehajtás Országos Parancsnokságánál 12/2020. (IV. 24.) BVOP utasításnak a Bv. tv. rendelkezéseivel összhangban álló módosítását, figyelemmel az Emberi Jogok Európai Bírósága hivatkozott ítéleteiben foglaltakra 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Hely, dátum:</w:t>
      </w:r>
    </w:p>
    <w:p w:rsidR="00000000" w:rsidDel="00000000" w:rsidP="00000000" w:rsidRDefault="00000000" w:rsidRPr="00000000" w14:paraId="00000048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Aláírás: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hudoc.echr.coe.int/eng#%7B%22appno%22:%5B%2213621/08%22%5D%7D" TargetMode="External"/><Relationship Id="rId10" Type="http://schemas.openxmlformats.org/officeDocument/2006/relationships/hyperlink" Target="https://hudoc.echr.coe.int/eng?i=001-156006" TargetMode="External"/><Relationship Id="rId13" Type="http://schemas.openxmlformats.org/officeDocument/2006/relationships/hyperlink" Target="https://hudoc.echr.coe.int/eng#%7B%22appno%22:%5B%2282939/17%22%5D,%22itemid%22:%5B%22001-228027%22" TargetMode="External"/><Relationship Id="rId12" Type="http://schemas.openxmlformats.org/officeDocument/2006/relationships/hyperlink" Target="https://hudoc.echr.coe.int/eng?i=001-11044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doc.echr.coe.int/eng#%7B%22appno%22:%5B%2241418/04%22%5D%7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m.coe.int/1680696b7f" TargetMode="External"/><Relationship Id="rId8" Type="http://schemas.openxmlformats.org/officeDocument/2006/relationships/hyperlink" Target="https://rm.coe.int/16809ce9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QUl6j/LbtdzrCgTUv2zZ4SK9w==">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